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84A22" w:rsidP="00404A50">
      <w:pPr>
        <w:spacing w:line="360" w:lineRule="auto"/>
        <w:jc w:val="center"/>
        <w:rPr>
          <w:rFonts w:cs="David"/>
          <w:b/>
          <w:bCs/>
          <w:sz w:val="24"/>
          <w:szCs w:val="24"/>
          <w:u w:val="single"/>
          <w:rtl/>
        </w:rPr>
      </w:pPr>
      <w:r>
        <w:rPr>
          <w:rFonts w:cs="David" w:hint="cs"/>
          <w:b/>
          <w:bCs/>
          <w:sz w:val="24"/>
          <w:szCs w:val="24"/>
          <w:u w:val="single"/>
          <w:rtl/>
        </w:rPr>
        <w:t xml:space="preserve">תיאוריה </w:t>
      </w:r>
      <w:r w:rsidR="007B524F">
        <w:rPr>
          <w:rFonts w:cs="David" w:hint="cs"/>
          <w:b/>
          <w:bCs/>
          <w:sz w:val="24"/>
          <w:szCs w:val="24"/>
          <w:u w:val="single"/>
          <w:rtl/>
        </w:rPr>
        <w:t xml:space="preserve">חשבונאית - </w:t>
      </w:r>
      <w:r w:rsidR="000E4EF4">
        <w:rPr>
          <w:rFonts w:cs="David" w:hint="cs"/>
          <w:b/>
          <w:bCs/>
          <w:sz w:val="24"/>
          <w:szCs w:val="24"/>
          <w:u w:val="single"/>
          <w:rtl/>
        </w:rPr>
        <w:t xml:space="preserve">שיעור </w:t>
      </w:r>
      <w:r w:rsidR="00322990">
        <w:rPr>
          <w:rFonts w:cs="David" w:hint="cs"/>
          <w:b/>
          <w:bCs/>
          <w:sz w:val="24"/>
          <w:szCs w:val="24"/>
          <w:u w:val="single"/>
          <w:rtl/>
        </w:rPr>
        <w:t>4</w:t>
      </w:r>
    </w:p>
    <w:p w:rsidR="00FC2C5B" w:rsidRDefault="00394C48" w:rsidP="0039030F">
      <w:pPr>
        <w:spacing w:line="360" w:lineRule="auto"/>
        <w:jc w:val="center"/>
        <w:rPr>
          <w:rFonts w:cs="David"/>
          <w:b/>
          <w:bCs/>
          <w:sz w:val="24"/>
          <w:szCs w:val="24"/>
          <w:u w:val="single"/>
          <w:rtl/>
        </w:rPr>
      </w:pPr>
      <w:r>
        <w:rPr>
          <w:rFonts w:cs="David" w:hint="cs"/>
          <w:b/>
          <w:bCs/>
          <w:sz w:val="24"/>
          <w:szCs w:val="24"/>
          <w:u w:val="single"/>
          <w:rtl/>
        </w:rPr>
        <w:t xml:space="preserve">פרק 4 </w:t>
      </w:r>
      <w:r w:rsidR="002C20BB">
        <w:rPr>
          <w:rFonts w:cs="David"/>
          <w:b/>
          <w:bCs/>
          <w:sz w:val="24"/>
          <w:szCs w:val="24"/>
          <w:u w:val="single"/>
          <w:rtl/>
        </w:rPr>
        <w:t>–</w:t>
      </w:r>
      <w:r w:rsidR="002C20BB">
        <w:rPr>
          <w:rFonts w:cs="David" w:hint="cs"/>
          <w:b/>
          <w:bCs/>
          <w:sz w:val="24"/>
          <w:szCs w:val="24"/>
          <w:u w:val="single"/>
          <w:rtl/>
        </w:rPr>
        <w:t xml:space="preserve"> שארית המסגרת המושגית</w:t>
      </w:r>
    </w:p>
    <w:p w:rsidR="0039030F" w:rsidRPr="0039030F" w:rsidRDefault="0039030F" w:rsidP="0039030F">
      <w:pPr>
        <w:spacing w:line="360" w:lineRule="auto"/>
        <w:rPr>
          <w:rFonts w:cs="David"/>
          <w:b/>
          <w:bCs/>
          <w:sz w:val="24"/>
          <w:szCs w:val="24"/>
          <w:u w:val="single"/>
          <w:rtl/>
        </w:rPr>
      </w:pPr>
      <w:r w:rsidRPr="0039030F">
        <w:rPr>
          <w:rFonts w:cs="David" w:hint="cs"/>
          <w:b/>
          <w:bCs/>
          <w:sz w:val="24"/>
          <w:szCs w:val="24"/>
          <w:u w:val="single"/>
          <w:rtl/>
        </w:rPr>
        <w:t xml:space="preserve">4.1 </w:t>
      </w:r>
      <w:r w:rsidRPr="0039030F">
        <w:rPr>
          <w:rFonts w:cs="David" w:hint="cs"/>
          <w:b/>
          <w:bCs/>
          <w:sz w:val="24"/>
          <w:szCs w:val="24"/>
          <w:u w:val="single"/>
          <w:rtl/>
        </w:rPr>
        <w:t xml:space="preserve">עסק חי </w:t>
      </w:r>
    </w:p>
    <w:p w:rsidR="00394C48" w:rsidRPr="0039030F" w:rsidRDefault="00394C48" w:rsidP="0039030F">
      <w:pPr>
        <w:spacing w:line="360" w:lineRule="auto"/>
        <w:rPr>
          <w:rFonts w:cs="David" w:hint="cs"/>
          <w:b/>
          <w:bCs/>
          <w:sz w:val="24"/>
          <w:szCs w:val="24"/>
        </w:rPr>
      </w:pPr>
      <w:r w:rsidRPr="0039030F">
        <w:rPr>
          <w:rFonts w:cs="David" w:hint="cs"/>
          <w:b/>
          <w:bCs/>
          <w:sz w:val="24"/>
          <w:szCs w:val="24"/>
          <w:rtl/>
        </w:rPr>
        <w:t xml:space="preserve">הנחת יסוד </w:t>
      </w:r>
    </w:p>
    <w:p w:rsidR="00394C48" w:rsidRDefault="00394C48" w:rsidP="002C20BB">
      <w:pPr>
        <w:pStyle w:val="a7"/>
        <w:spacing w:line="360" w:lineRule="auto"/>
        <w:jc w:val="both"/>
        <w:rPr>
          <w:rFonts w:cs="David"/>
          <w:sz w:val="24"/>
          <w:szCs w:val="24"/>
          <w:rtl/>
        </w:rPr>
      </w:pPr>
      <w:r>
        <w:rPr>
          <w:rFonts w:cs="David"/>
          <w:noProof/>
          <w:sz w:val="24"/>
          <w:szCs w:val="24"/>
          <w:rtl/>
        </w:rPr>
        <w:drawing>
          <wp:inline distT="0" distB="0" distL="0" distR="0">
            <wp:extent cx="3758540" cy="1169307"/>
            <wp:effectExtent l="38100" t="0" r="33020"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94C48" w:rsidRPr="0039030F" w:rsidRDefault="00394C48" w:rsidP="002C20BB">
      <w:pPr>
        <w:spacing w:line="360" w:lineRule="auto"/>
        <w:jc w:val="both"/>
        <w:rPr>
          <w:rFonts w:cs="David"/>
          <w:b/>
          <w:bCs/>
          <w:sz w:val="24"/>
          <w:szCs w:val="24"/>
        </w:rPr>
      </w:pPr>
      <w:r w:rsidRPr="0039030F">
        <w:rPr>
          <w:rFonts w:cs="David" w:hint="cs"/>
          <w:sz w:val="24"/>
          <w:szCs w:val="24"/>
          <w:rtl/>
        </w:rPr>
        <w:t xml:space="preserve">עסק הוא לא עסק חי אם </w:t>
      </w:r>
      <w:r w:rsidRPr="0039030F">
        <w:rPr>
          <w:rFonts w:cs="David" w:hint="cs"/>
          <w:b/>
          <w:bCs/>
          <w:sz w:val="24"/>
          <w:szCs w:val="24"/>
          <w:rtl/>
        </w:rPr>
        <w:t xml:space="preserve"> :</w:t>
      </w:r>
    </w:p>
    <w:p w:rsidR="0039030F" w:rsidRDefault="00394C48" w:rsidP="0039030F">
      <w:pPr>
        <w:pStyle w:val="a7"/>
        <w:numPr>
          <w:ilvl w:val="0"/>
          <w:numId w:val="6"/>
        </w:numPr>
        <w:spacing w:line="360" w:lineRule="auto"/>
        <w:jc w:val="both"/>
        <w:rPr>
          <w:rFonts w:cs="David"/>
          <w:sz w:val="24"/>
          <w:szCs w:val="24"/>
        </w:rPr>
      </w:pPr>
      <w:r w:rsidRPr="0039030F">
        <w:rPr>
          <w:rFonts w:cs="David" w:hint="cs"/>
          <w:b/>
          <w:bCs/>
          <w:sz w:val="24"/>
          <w:szCs w:val="24"/>
          <w:rtl/>
        </w:rPr>
        <w:t xml:space="preserve">ההנהלה החליטה לפרק או להפסיק את הפעילות </w:t>
      </w:r>
      <w:r w:rsidRPr="0039030F">
        <w:rPr>
          <w:rFonts w:cs="David"/>
          <w:b/>
          <w:bCs/>
          <w:sz w:val="24"/>
          <w:szCs w:val="24"/>
          <w:rtl/>
        </w:rPr>
        <w:t>–</w:t>
      </w:r>
      <w:r w:rsidRPr="0039030F">
        <w:rPr>
          <w:rFonts w:cs="David" w:hint="cs"/>
          <w:b/>
          <w:bCs/>
          <w:sz w:val="24"/>
          <w:szCs w:val="24"/>
          <w:rtl/>
        </w:rPr>
        <w:t xml:space="preserve"> </w:t>
      </w:r>
      <w:r w:rsidRPr="0039030F">
        <w:rPr>
          <w:rFonts w:cs="David" w:hint="cs"/>
          <w:sz w:val="24"/>
          <w:szCs w:val="24"/>
          <w:rtl/>
        </w:rPr>
        <w:t xml:space="preserve">אם ההנהלה לא החליטה לפרק או להפסיק לא נכנסנו בתנאי הזה </w:t>
      </w:r>
    </w:p>
    <w:p w:rsidR="0039030F" w:rsidRDefault="0039030F" w:rsidP="0039030F">
      <w:pPr>
        <w:pStyle w:val="a7"/>
        <w:spacing w:line="360" w:lineRule="auto"/>
        <w:jc w:val="both"/>
        <w:rPr>
          <w:rFonts w:cs="David"/>
          <w:sz w:val="24"/>
          <w:szCs w:val="24"/>
          <w:rtl/>
        </w:rPr>
      </w:pPr>
      <w:r>
        <w:rPr>
          <w:rFonts w:cs="David" w:hint="cs"/>
          <w:sz w:val="24"/>
          <w:szCs w:val="24"/>
          <w:rtl/>
        </w:rPr>
        <w:t>או</w:t>
      </w:r>
    </w:p>
    <w:p w:rsidR="00394C48" w:rsidRPr="0039030F" w:rsidRDefault="00394C48" w:rsidP="0039030F">
      <w:pPr>
        <w:pStyle w:val="a7"/>
        <w:numPr>
          <w:ilvl w:val="0"/>
          <w:numId w:val="6"/>
        </w:numPr>
        <w:spacing w:line="360" w:lineRule="auto"/>
        <w:jc w:val="both"/>
        <w:rPr>
          <w:rFonts w:cs="David" w:hint="cs"/>
          <w:sz w:val="24"/>
          <w:szCs w:val="24"/>
        </w:rPr>
      </w:pPr>
      <w:r w:rsidRPr="0039030F">
        <w:rPr>
          <w:rFonts w:cs="David" w:hint="cs"/>
          <w:b/>
          <w:bCs/>
          <w:sz w:val="24"/>
          <w:szCs w:val="24"/>
          <w:rtl/>
        </w:rPr>
        <w:t xml:space="preserve">אין חלופה מציאותית אחרת </w:t>
      </w:r>
      <w:r w:rsidRPr="0039030F">
        <w:rPr>
          <w:rFonts w:cs="David"/>
          <w:b/>
          <w:bCs/>
          <w:sz w:val="24"/>
          <w:szCs w:val="24"/>
          <w:rtl/>
        </w:rPr>
        <w:t>–</w:t>
      </w:r>
      <w:r w:rsidRPr="0039030F">
        <w:rPr>
          <w:rFonts w:cs="David" w:hint="cs"/>
          <w:b/>
          <w:bCs/>
          <w:sz w:val="24"/>
          <w:szCs w:val="24"/>
          <w:rtl/>
        </w:rPr>
        <w:t xml:space="preserve"> </w:t>
      </w:r>
      <w:r w:rsidRPr="0039030F">
        <w:rPr>
          <w:rFonts w:cs="David" w:hint="cs"/>
          <w:sz w:val="24"/>
          <w:szCs w:val="24"/>
          <w:rtl/>
        </w:rPr>
        <w:t>לחברה הלוואות לבנקים , הבנקים לא מוכנים לתת הלוואות נוספות , אין משקיע שמוכן להשקיע בעסק ולא נותר חלופה אחרת מציאותית פרט לפירוק העסק.</w:t>
      </w:r>
    </w:p>
    <w:p w:rsidR="002C20BB" w:rsidRDefault="00394C48" w:rsidP="0039030F">
      <w:pPr>
        <w:spacing w:line="360" w:lineRule="auto"/>
        <w:jc w:val="both"/>
        <w:rPr>
          <w:rFonts w:cs="David"/>
          <w:sz w:val="24"/>
          <w:szCs w:val="24"/>
          <w:rtl/>
        </w:rPr>
      </w:pPr>
      <w:r>
        <w:rPr>
          <w:rFonts w:cs="David" w:hint="cs"/>
          <w:b/>
          <w:bCs/>
          <w:sz w:val="24"/>
          <w:szCs w:val="24"/>
          <w:rtl/>
        </w:rPr>
        <w:t xml:space="preserve">לדוגמא : </w:t>
      </w:r>
      <w:r>
        <w:rPr>
          <w:rFonts w:cs="David" w:hint="cs"/>
          <w:sz w:val="24"/>
          <w:szCs w:val="24"/>
          <w:rtl/>
        </w:rPr>
        <w:t xml:space="preserve">ההנהלה התכנסה לצורך החלטה מה לעשות עם החברה וההנהלה מחליטה שיש חלופה מציאותית אחרת וקיים סיכוי סביר לחלופה מציאותית אחרת </w:t>
      </w:r>
      <w:r>
        <w:rPr>
          <w:rFonts w:cs="David"/>
          <w:sz w:val="24"/>
          <w:szCs w:val="24"/>
          <w:rtl/>
        </w:rPr>
        <w:t>–</w:t>
      </w:r>
      <w:r>
        <w:rPr>
          <w:rFonts w:cs="David" w:hint="cs"/>
          <w:sz w:val="24"/>
          <w:szCs w:val="24"/>
          <w:rtl/>
        </w:rPr>
        <w:t xml:space="preserve"> העסק עדיין נחשב עסק חי אבל על החברה חלה אחריות לתת ביטוי וביאור </w:t>
      </w:r>
      <w:proofErr w:type="spellStart"/>
      <w:r>
        <w:rPr>
          <w:rFonts w:cs="David" w:hint="cs"/>
          <w:sz w:val="24"/>
          <w:szCs w:val="24"/>
          <w:rtl/>
        </w:rPr>
        <w:t>בדוכ"ס</w:t>
      </w:r>
      <w:proofErr w:type="spellEnd"/>
      <w:r>
        <w:rPr>
          <w:rFonts w:cs="David" w:hint="cs"/>
          <w:sz w:val="24"/>
          <w:szCs w:val="24"/>
          <w:rtl/>
        </w:rPr>
        <w:t xml:space="preserve"> למצבה הכלכלי ולבעיות הפיננסיות שקיימות בחברה</w:t>
      </w:r>
      <w:r w:rsidR="00472E0B">
        <w:rPr>
          <w:rFonts w:cs="David" w:hint="cs"/>
          <w:sz w:val="24"/>
          <w:szCs w:val="24"/>
          <w:rtl/>
        </w:rPr>
        <w:t>.</w:t>
      </w:r>
      <w:r w:rsidR="002C20BB">
        <w:rPr>
          <w:rFonts w:cs="David" w:hint="cs"/>
          <w:sz w:val="24"/>
          <w:szCs w:val="24"/>
          <w:rtl/>
        </w:rPr>
        <w:t xml:space="preserve"> </w:t>
      </w:r>
    </w:p>
    <w:p w:rsidR="00394C48" w:rsidRPr="002C20BB" w:rsidRDefault="002C20BB" w:rsidP="0039030F">
      <w:pPr>
        <w:spacing w:line="360" w:lineRule="auto"/>
        <w:jc w:val="both"/>
        <w:rPr>
          <w:rFonts w:cs="David"/>
          <w:b/>
          <w:bCs/>
          <w:color w:val="FF0000"/>
          <w:sz w:val="24"/>
          <w:szCs w:val="24"/>
          <w:rtl/>
        </w:rPr>
      </w:pPr>
      <w:r w:rsidRPr="002C20BB">
        <w:rPr>
          <w:rFonts w:cs="David" w:hint="cs"/>
          <w:b/>
          <w:bCs/>
          <w:color w:val="FF0000"/>
          <w:sz w:val="24"/>
          <w:szCs w:val="24"/>
          <w:rtl/>
        </w:rPr>
        <w:t>העקרונות הללו נמצאים ב-</w:t>
      </w:r>
      <w:r w:rsidR="00394C48" w:rsidRPr="002C20BB">
        <w:rPr>
          <w:rFonts w:cs="David" w:hint="cs"/>
          <w:b/>
          <w:bCs/>
          <w:color w:val="FF0000"/>
          <w:sz w:val="24"/>
          <w:szCs w:val="24"/>
        </w:rPr>
        <w:t xml:space="preserve">IAS1 </w:t>
      </w:r>
      <w:r w:rsidR="00394C48" w:rsidRPr="002C20BB">
        <w:rPr>
          <w:rFonts w:cs="David" w:hint="cs"/>
          <w:b/>
          <w:bCs/>
          <w:color w:val="FF0000"/>
          <w:sz w:val="24"/>
          <w:szCs w:val="24"/>
          <w:rtl/>
        </w:rPr>
        <w:t xml:space="preserve"> בסעיף 25 מאמצת את הנחת יסוד העסק החי.</w:t>
      </w:r>
    </w:p>
    <w:p w:rsidR="00394C48" w:rsidRDefault="002C20BB" w:rsidP="0039030F">
      <w:pPr>
        <w:spacing w:line="360" w:lineRule="auto"/>
        <w:jc w:val="both"/>
        <w:rPr>
          <w:rFonts w:cs="David" w:hint="cs"/>
          <w:sz w:val="24"/>
          <w:szCs w:val="24"/>
          <w:rtl/>
        </w:rPr>
      </w:pPr>
      <w:r>
        <w:rPr>
          <w:rFonts w:cs="David" w:hint="cs"/>
          <w:sz w:val="24"/>
          <w:szCs w:val="24"/>
          <w:rtl/>
        </w:rPr>
        <w:t xml:space="preserve">אם החברה אינה עסק חי בפרקטיקה ממשיכים כרגיל אך ייתכן כי נבצע הפרשה לירידת ערך בגלל </w:t>
      </w:r>
      <w:proofErr w:type="spellStart"/>
      <w:r>
        <w:rPr>
          <w:rFonts w:cs="David" w:hint="cs"/>
          <w:sz w:val="24"/>
          <w:szCs w:val="24"/>
          <w:rtl/>
        </w:rPr>
        <w:t>סב"ה</w:t>
      </w:r>
      <w:proofErr w:type="spellEnd"/>
      <w:r>
        <w:rPr>
          <w:rFonts w:cs="David" w:hint="cs"/>
          <w:sz w:val="24"/>
          <w:szCs w:val="24"/>
          <w:rtl/>
        </w:rPr>
        <w:t xml:space="preserve"> שלה . </w:t>
      </w:r>
    </w:p>
    <w:p w:rsidR="0039030F" w:rsidRDefault="0039030F" w:rsidP="0039030F">
      <w:pPr>
        <w:spacing w:line="360" w:lineRule="auto"/>
        <w:jc w:val="both"/>
        <w:rPr>
          <w:rFonts w:cs="David" w:hint="cs"/>
          <w:sz w:val="24"/>
          <w:szCs w:val="24"/>
          <w:rtl/>
        </w:rPr>
      </w:pPr>
      <w:r>
        <w:rPr>
          <w:rFonts w:cs="David" w:hint="cs"/>
          <w:b/>
          <w:bCs/>
          <w:sz w:val="24"/>
          <w:szCs w:val="24"/>
          <w:rtl/>
        </w:rPr>
        <w:t xml:space="preserve">הערה: </w:t>
      </w:r>
      <w:r>
        <w:rPr>
          <w:rFonts w:cs="David" w:hint="cs"/>
          <w:sz w:val="24"/>
          <w:szCs w:val="24"/>
          <w:rtl/>
        </w:rPr>
        <w:t xml:space="preserve">אם קורה משהו לאחר תאריך המאזן נניח שהחברה מכינה </w:t>
      </w:r>
      <w:proofErr w:type="spellStart"/>
      <w:r>
        <w:rPr>
          <w:rFonts w:cs="David" w:hint="cs"/>
          <w:sz w:val="24"/>
          <w:szCs w:val="24"/>
          <w:rtl/>
        </w:rPr>
        <w:t>דוכ"ס</w:t>
      </w:r>
      <w:proofErr w:type="spellEnd"/>
      <w:r>
        <w:rPr>
          <w:rFonts w:cs="David" w:hint="cs"/>
          <w:sz w:val="24"/>
          <w:szCs w:val="24"/>
          <w:rtl/>
        </w:rPr>
        <w:t xml:space="preserve"> לתאריך 31/12/13 ולפני אישור </w:t>
      </w:r>
      <w:proofErr w:type="spellStart"/>
      <w:r>
        <w:rPr>
          <w:rFonts w:cs="David" w:hint="cs"/>
          <w:sz w:val="24"/>
          <w:szCs w:val="24"/>
          <w:rtl/>
        </w:rPr>
        <w:t>הדוכ"ס</w:t>
      </w:r>
      <w:proofErr w:type="spellEnd"/>
      <w:r>
        <w:rPr>
          <w:rFonts w:cs="David" w:hint="cs"/>
          <w:sz w:val="24"/>
          <w:szCs w:val="24"/>
          <w:rtl/>
        </w:rPr>
        <w:t xml:space="preserve"> (בתקופה בין תאריך הדו"ח לאישור) ועולה משהו חדש נשאלים אם זה אירוע שמחייב התאמה וצריך תיקון </w:t>
      </w:r>
      <w:proofErr w:type="spellStart"/>
      <w:r>
        <w:rPr>
          <w:rFonts w:cs="David" w:hint="cs"/>
          <w:sz w:val="24"/>
          <w:szCs w:val="24"/>
          <w:rtl/>
        </w:rPr>
        <w:t>רטרו</w:t>
      </w:r>
      <w:proofErr w:type="spellEnd"/>
      <w:r>
        <w:rPr>
          <w:rFonts w:cs="David" w:hint="cs"/>
          <w:sz w:val="24"/>
          <w:szCs w:val="24"/>
          <w:rtl/>
        </w:rPr>
        <w:t xml:space="preserve"> או שזה משהו שקרה לאחר תאריך המאזן ולא מלמד על משהו שקרה במהלך תקופת הדיווח </w:t>
      </w:r>
      <w:r>
        <w:rPr>
          <w:rFonts w:cs="David"/>
          <w:sz w:val="24"/>
          <w:szCs w:val="24"/>
          <w:rtl/>
        </w:rPr>
        <w:t>–</w:t>
      </w:r>
      <w:r>
        <w:rPr>
          <w:rFonts w:cs="David" w:hint="cs"/>
          <w:sz w:val="24"/>
          <w:szCs w:val="24"/>
          <w:rtl/>
        </w:rPr>
        <w:t xml:space="preserve"> לא נתקן . אך אם ההנהלה החליטה לפרק לאחר תאריך המאזן </w:t>
      </w:r>
      <w:r w:rsidR="00472E0B">
        <w:rPr>
          <w:rFonts w:cs="David" w:hint="cs"/>
          <w:sz w:val="24"/>
          <w:szCs w:val="24"/>
          <w:rtl/>
        </w:rPr>
        <w:t xml:space="preserve">נתקן את הדו"חות ל-31/12/13 כי העסק אינו עסק חי גם אם השריפה או רעידת האדמה למשל קרו לאחר תאריך המאזן </w:t>
      </w:r>
    </w:p>
    <w:p w:rsidR="00472E0B" w:rsidRDefault="00472E0B" w:rsidP="0039030F">
      <w:pPr>
        <w:spacing w:line="360" w:lineRule="auto"/>
        <w:jc w:val="both"/>
        <w:rPr>
          <w:rFonts w:cs="David"/>
          <w:sz w:val="24"/>
          <w:szCs w:val="24"/>
          <w:rtl/>
        </w:rPr>
      </w:pPr>
      <w:r>
        <w:rPr>
          <w:rFonts w:cs="David" w:hint="cs"/>
          <w:sz w:val="24"/>
          <w:szCs w:val="24"/>
          <w:rtl/>
        </w:rPr>
        <w:t>משמע- היות ולא אומרים מה לעשות נכין דו"חות ל-31/12/13 לפי כללי חשבונאות מקובלים. אך עושים הפרשה לירידת ערך נכסים מתוך הנחה שאם היינו מוכרים ביום המאזן מה היינו מקבלים.</w:t>
      </w:r>
    </w:p>
    <w:p w:rsidR="00472E0B" w:rsidRDefault="00472E0B" w:rsidP="00472E0B">
      <w:pPr>
        <w:spacing w:line="360" w:lineRule="auto"/>
        <w:jc w:val="both"/>
        <w:rPr>
          <w:rFonts w:cs="David" w:hint="cs"/>
          <w:sz w:val="24"/>
          <w:szCs w:val="24"/>
          <w:rtl/>
        </w:rPr>
      </w:pPr>
      <w:r>
        <w:rPr>
          <w:rFonts w:cs="David" w:hint="cs"/>
          <w:sz w:val="24"/>
          <w:szCs w:val="24"/>
        </w:rPr>
        <w:t>IAS10</w:t>
      </w:r>
      <w:r>
        <w:rPr>
          <w:rFonts w:cs="David" w:hint="cs"/>
          <w:sz w:val="24"/>
          <w:szCs w:val="24"/>
          <w:rtl/>
        </w:rPr>
        <w:t xml:space="preserve"> </w:t>
      </w:r>
      <w:r>
        <w:rPr>
          <w:rFonts w:cs="David"/>
          <w:sz w:val="24"/>
          <w:szCs w:val="24"/>
          <w:rtl/>
        </w:rPr>
        <w:t>–</w:t>
      </w:r>
      <w:r>
        <w:rPr>
          <w:rFonts w:cs="David" w:hint="cs"/>
          <w:sz w:val="24"/>
          <w:szCs w:val="24"/>
          <w:rtl/>
        </w:rPr>
        <w:t xml:space="preserve"> מפרט את הטיפול החשבונאי.</w:t>
      </w:r>
    </w:p>
    <w:p w:rsidR="00472E0B" w:rsidRDefault="00472E0B" w:rsidP="00472E0B">
      <w:pPr>
        <w:spacing w:line="360" w:lineRule="auto"/>
        <w:jc w:val="both"/>
        <w:rPr>
          <w:rFonts w:cs="David"/>
          <w:sz w:val="24"/>
          <w:szCs w:val="24"/>
          <w:rtl/>
        </w:rPr>
      </w:pPr>
      <w:proofErr w:type="spellStart"/>
      <w:r>
        <w:rPr>
          <w:rFonts w:cs="David" w:hint="cs"/>
          <w:sz w:val="24"/>
          <w:szCs w:val="24"/>
          <w:rtl/>
        </w:rPr>
        <w:lastRenderedPageBreak/>
        <w:t>סב"ה</w:t>
      </w:r>
      <w:proofErr w:type="spellEnd"/>
      <w:r>
        <w:rPr>
          <w:rFonts w:cs="David" w:hint="cs"/>
          <w:sz w:val="24"/>
          <w:szCs w:val="24"/>
          <w:rtl/>
        </w:rPr>
        <w:t xml:space="preserve"> </w:t>
      </w:r>
      <w:r>
        <w:rPr>
          <w:rFonts w:cs="David"/>
          <w:sz w:val="24"/>
          <w:szCs w:val="24"/>
          <w:rtl/>
        </w:rPr>
        <w:t>–</w:t>
      </w:r>
      <w:r>
        <w:rPr>
          <w:rFonts w:cs="David" w:hint="cs"/>
          <w:sz w:val="24"/>
          <w:szCs w:val="24"/>
          <w:rtl/>
        </w:rPr>
        <w:t xml:space="preserve"> מקסימום בין שווי שימוש </w:t>
      </w:r>
      <w:r w:rsidR="00F02EFD">
        <w:rPr>
          <w:rFonts w:cs="David" w:hint="cs"/>
          <w:sz w:val="24"/>
          <w:szCs w:val="24"/>
          <w:rtl/>
        </w:rPr>
        <w:t>לשווי מימוש הנחה שהחברה תעשה מה שטוב לה בהתאם למה שגבוה יותר שווי שימוש או שווי מימוש ובמידת הצורך תבצע הפרשה לירידת ערך.</w:t>
      </w:r>
    </w:p>
    <w:p w:rsidR="0039030F" w:rsidRDefault="000F7F30" w:rsidP="0039030F">
      <w:pPr>
        <w:spacing w:line="360" w:lineRule="auto"/>
        <w:jc w:val="both"/>
        <w:rPr>
          <w:rFonts w:cs="David"/>
          <w:b/>
          <w:bCs/>
          <w:sz w:val="24"/>
          <w:szCs w:val="24"/>
          <w:u w:val="single"/>
          <w:rtl/>
        </w:rPr>
      </w:pPr>
      <w:r>
        <w:rPr>
          <w:rFonts w:cs="David" w:hint="cs"/>
          <w:b/>
          <w:bCs/>
          <w:sz w:val="24"/>
          <w:szCs w:val="24"/>
          <w:u w:val="single"/>
          <w:rtl/>
        </w:rPr>
        <w:t>4.2</w:t>
      </w:r>
      <w:r w:rsidR="0039030F">
        <w:rPr>
          <w:rFonts w:cs="David" w:hint="cs"/>
          <w:b/>
          <w:bCs/>
          <w:sz w:val="24"/>
          <w:szCs w:val="24"/>
          <w:u w:val="single"/>
          <w:rtl/>
        </w:rPr>
        <w:t xml:space="preserve"> נכס </w:t>
      </w:r>
    </w:p>
    <w:p w:rsidR="00472E0B" w:rsidRPr="00F02EFD" w:rsidRDefault="00F02EFD" w:rsidP="0039030F">
      <w:pPr>
        <w:spacing w:line="360" w:lineRule="auto"/>
        <w:jc w:val="both"/>
        <w:rPr>
          <w:rFonts w:cs="David" w:hint="cs"/>
          <w:b/>
          <w:bCs/>
          <w:sz w:val="24"/>
          <w:szCs w:val="24"/>
          <w:rtl/>
        </w:rPr>
      </w:pPr>
      <w:r>
        <w:rPr>
          <w:rFonts w:cs="David" w:hint="cs"/>
          <w:b/>
          <w:bCs/>
          <w:sz w:val="24"/>
          <w:szCs w:val="24"/>
        </w:rPr>
        <w:t>IAS1</w:t>
      </w:r>
      <w:r>
        <w:rPr>
          <w:rFonts w:cs="David" w:hint="cs"/>
          <w:b/>
          <w:bCs/>
          <w:sz w:val="24"/>
          <w:szCs w:val="24"/>
          <w:rtl/>
        </w:rPr>
        <w:t xml:space="preserve"> אומר כי הצגת הנכסים צריכה להיות נאותה. </w:t>
      </w:r>
    </w:p>
    <w:p w:rsidR="0039030F" w:rsidRDefault="00F02EFD" w:rsidP="0039030F">
      <w:pPr>
        <w:spacing w:line="360" w:lineRule="auto"/>
        <w:jc w:val="both"/>
        <w:rPr>
          <w:rFonts w:cs="David"/>
          <w:b/>
          <w:bCs/>
          <w:sz w:val="24"/>
          <w:szCs w:val="24"/>
          <w:rtl/>
        </w:rPr>
      </w:pPr>
      <w:r w:rsidRPr="00F02EFD">
        <w:rPr>
          <w:rFonts w:cs="David" w:hint="cs"/>
          <w:sz w:val="24"/>
          <w:szCs w:val="24"/>
          <w:rtl/>
        </w:rPr>
        <w:t>הגדרת נכס נמצאת בסעיף 4(4)</w:t>
      </w:r>
      <w:r w:rsidR="000F7F30">
        <w:rPr>
          <w:rFonts w:cs="David" w:hint="cs"/>
          <w:sz w:val="24"/>
          <w:szCs w:val="24"/>
          <w:rtl/>
        </w:rPr>
        <w:t>(א)</w:t>
      </w:r>
      <w:r w:rsidRPr="00F02EFD">
        <w:rPr>
          <w:rFonts w:cs="David" w:hint="cs"/>
          <w:sz w:val="24"/>
          <w:szCs w:val="24"/>
          <w:rtl/>
        </w:rPr>
        <w:t xml:space="preserve"> </w:t>
      </w:r>
      <w:r>
        <w:rPr>
          <w:rFonts w:cs="David" w:hint="cs"/>
          <w:sz w:val="24"/>
          <w:szCs w:val="24"/>
          <w:rtl/>
        </w:rPr>
        <w:t>של המסגרת המושגית:</w:t>
      </w:r>
      <w:r w:rsidRPr="00F02EFD">
        <w:rPr>
          <w:rFonts w:cs="David" w:hint="cs"/>
          <w:b/>
          <w:bCs/>
          <w:sz w:val="24"/>
          <w:szCs w:val="24"/>
          <w:rtl/>
        </w:rPr>
        <w:t xml:space="preserve"> </w:t>
      </w:r>
      <w:r w:rsidR="0039030F" w:rsidRPr="0039030F">
        <w:rPr>
          <w:rFonts w:cs="David" w:hint="cs"/>
          <w:b/>
          <w:bCs/>
          <w:sz w:val="24"/>
          <w:szCs w:val="24"/>
          <w:rtl/>
        </w:rPr>
        <w:t>"</w:t>
      </w:r>
      <w:r w:rsidR="0039030F">
        <w:rPr>
          <w:rFonts w:cs="David" w:hint="cs"/>
          <w:b/>
          <w:bCs/>
          <w:sz w:val="24"/>
          <w:szCs w:val="24"/>
          <w:rtl/>
        </w:rPr>
        <w:t>נכס הוא משאב הנשלט ע"י הישות כתוצאה מאירועי העבר אשר ממנו חזויות לישות הטבות כלכליות בעתיד</w:t>
      </w:r>
      <w:r w:rsidR="0039030F" w:rsidRPr="0039030F">
        <w:rPr>
          <w:rFonts w:cs="David" w:hint="cs"/>
          <w:b/>
          <w:bCs/>
          <w:sz w:val="24"/>
          <w:szCs w:val="24"/>
          <w:rtl/>
        </w:rPr>
        <w:t>"</w:t>
      </w:r>
    </w:p>
    <w:p w:rsidR="00F02EFD" w:rsidRDefault="0039030F" w:rsidP="00FB75E5">
      <w:pPr>
        <w:spacing w:line="360" w:lineRule="auto"/>
        <w:jc w:val="both"/>
        <w:rPr>
          <w:rFonts w:cs="David" w:hint="cs"/>
          <w:sz w:val="24"/>
          <w:szCs w:val="24"/>
          <w:rtl/>
        </w:rPr>
      </w:pPr>
      <w:r w:rsidRPr="0039030F">
        <w:rPr>
          <w:rFonts w:cs="David" w:hint="cs"/>
          <w:b/>
          <w:bCs/>
          <w:sz w:val="24"/>
          <w:szCs w:val="24"/>
          <w:rtl/>
        </w:rPr>
        <w:t>משאב</w:t>
      </w:r>
      <w:r>
        <w:rPr>
          <w:rFonts w:cs="David" w:hint="cs"/>
          <w:sz w:val="24"/>
          <w:szCs w:val="24"/>
          <w:rtl/>
        </w:rPr>
        <w:t xml:space="preserve"> </w:t>
      </w:r>
      <w:r w:rsidR="00F02EFD">
        <w:rPr>
          <w:rFonts w:cs="David"/>
          <w:sz w:val="24"/>
          <w:szCs w:val="24"/>
          <w:rtl/>
        </w:rPr>
        <w:t>–</w:t>
      </w:r>
      <w:r>
        <w:rPr>
          <w:rFonts w:cs="David" w:hint="cs"/>
          <w:sz w:val="24"/>
          <w:szCs w:val="24"/>
          <w:rtl/>
        </w:rPr>
        <w:t xml:space="preserve"> </w:t>
      </w:r>
      <w:r w:rsidR="00F02EFD">
        <w:rPr>
          <w:rFonts w:cs="David" w:hint="cs"/>
          <w:sz w:val="24"/>
          <w:szCs w:val="24"/>
          <w:rtl/>
        </w:rPr>
        <w:t xml:space="preserve">לא מוגדר במסגרת המושגית וכן ע"ע פרשנות היות והוא לא מוגדר יפרשו אותו לפי ההגדרה שלו ביום יום [מושג= </w:t>
      </w:r>
      <w:r w:rsidR="00F02EFD">
        <w:rPr>
          <w:rFonts w:cs="David" w:hint="cs"/>
          <w:sz w:val="24"/>
          <w:szCs w:val="24"/>
        </w:rPr>
        <w:t>RESOURCE</w:t>
      </w:r>
      <w:r w:rsidR="00F02EFD">
        <w:rPr>
          <w:rFonts w:cs="David" w:hint="cs"/>
          <w:sz w:val="24"/>
          <w:szCs w:val="24"/>
          <w:rtl/>
        </w:rPr>
        <w:t>- מקור כלכלי]</w:t>
      </w:r>
    </w:p>
    <w:p w:rsidR="0039030F" w:rsidRDefault="0039030F" w:rsidP="0039030F">
      <w:pPr>
        <w:spacing w:line="360" w:lineRule="auto"/>
        <w:jc w:val="both"/>
        <w:rPr>
          <w:rFonts w:cs="David"/>
          <w:sz w:val="24"/>
          <w:szCs w:val="24"/>
          <w:rtl/>
        </w:rPr>
      </w:pPr>
      <w:r>
        <w:rPr>
          <w:rFonts w:cs="David" w:hint="cs"/>
          <w:sz w:val="24"/>
          <w:szCs w:val="24"/>
          <w:rtl/>
        </w:rPr>
        <w:t xml:space="preserve">כדי שהמקור הכלכלי יוגדר כנכס לישות צריכות לזרום ממנו הטבות כלכליות . ז"א מה שבעצם אנחנו אומרים זה שלישות יש מקור כלכלי שנמדד במאזן במספר </w:t>
      </w:r>
      <w:proofErr w:type="spellStart"/>
      <w:r>
        <w:rPr>
          <w:rFonts w:cs="David" w:hint="cs"/>
          <w:sz w:val="24"/>
          <w:szCs w:val="24"/>
          <w:rtl/>
        </w:rPr>
        <w:t>מסויים</w:t>
      </w:r>
      <w:proofErr w:type="spellEnd"/>
      <w:r>
        <w:rPr>
          <w:rFonts w:cs="David" w:hint="cs"/>
          <w:sz w:val="24"/>
          <w:szCs w:val="24"/>
          <w:rtl/>
        </w:rPr>
        <w:t xml:space="preserve"> . </w:t>
      </w:r>
    </w:p>
    <w:p w:rsidR="0039030F" w:rsidRDefault="0039030F" w:rsidP="0039030F">
      <w:pPr>
        <w:spacing w:line="360" w:lineRule="auto"/>
        <w:jc w:val="both"/>
        <w:rPr>
          <w:rFonts w:cs="David"/>
          <w:b/>
          <w:bCs/>
          <w:sz w:val="24"/>
          <w:szCs w:val="24"/>
          <w:rtl/>
        </w:rPr>
      </w:pPr>
      <w:r w:rsidRPr="0039030F">
        <w:rPr>
          <w:rFonts w:cs="David" w:hint="cs"/>
          <w:b/>
          <w:bCs/>
          <w:sz w:val="24"/>
          <w:szCs w:val="24"/>
          <w:rtl/>
        </w:rPr>
        <w:t>נשלט</w:t>
      </w:r>
      <w:r>
        <w:rPr>
          <w:rFonts w:cs="David" w:hint="cs"/>
          <w:b/>
          <w:bCs/>
          <w:sz w:val="24"/>
          <w:szCs w:val="24"/>
          <w:rtl/>
        </w:rPr>
        <w:t xml:space="preserve">- </w:t>
      </w:r>
      <w:r>
        <w:rPr>
          <w:rFonts w:cs="David" w:hint="cs"/>
          <w:sz w:val="24"/>
          <w:szCs w:val="24"/>
          <w:rtl/>
        </w:rPr>
        <w:t xml:space="preserve">התפישה היא שלא בהכרח בעלות משפטית. נשלט הכוונה היא שאני יכול לנהל את הנכס ואני אחראי עליו ולאו דווקא בעלות או יכולת למכור אותו </w:t>
      </w:r>
      <w:r>
        <w:rPr>
          <w:rFonts w:cs="David"/>
          <w:sz w:val="24"/>
          <w:szCs w:val="24"/>
          <w:rtl/>
        </w:rPr>
        <w:t>–</w:t>
      </w:r>
      <w:r>
        <w:rPr>
          <w:rFonts w:cs="David" w:hint="cs"/>
          <w:sz w:val="24"/>
          <w:szCs w:val="24"/>
          <w:rtl/>
        </w:rPr>
        <w:t xml:space="preserve"> הכוונה היא שאני אקבל את ההטבות הכלכליות מהנכס.</w:t>
      </w:r>
      <w:r w:rsidRPr="0039030F">
        <w:rPr>
          <w:rFonts w:cs="David" w:hint="cs"/>
          <w:b/>
          <w:bCs/>
          <w:sz w:val="24"/>
          <w:szCs w:val="24"/>
          <w:rtl/>
        </w:rPr>
        <w:t xml:space="preserve"> </w:t>
      </w:r>
    </w:p>
    <w:p w:rsidR="000C1C8E" w:rsidRDefault="000C1C8E" w:rsidP="0039030F">
      <w:pPr>
        <w:spacing w:line="360" w:lineRule="auto"/>
        <w:jc w:val="both"/>
        <w:rPr>
          <w:rFonts w:cs="David"/>
          <w:sz w:val="24"/>
          <w:szCs w:val="24"/>
          <w:rtl/>
        </w:rPr>
      </w:pPr>
      <w:r>
        <w:rPr>
          <w:rFonts w:cs="David" w:hint="cs"/>
          <w:b/>
          <w:bCs/>
          <w:sz w:val="24"/>
          <w:szCs w:val="24"/>
          <w:rtl/>
        </w:rPr>
        <w:t xml:space="preserve">מאירועי העבר- </w:t>
      </w:r>
      <w:r w:rsidR="0034605D">
        <w:rPr>
          <w:rFonts w:cs="David" w:hint="cs"/>
          <w:sz w:val="24"/>
          <w:szCs w:val="24"/>
          <w:rtl/>
        </w:rPr>
        <w:t xml:space="preserve">דרישה חזקה שיהיה אירוע או עסקה לפני תאריך המאזן שיצר מצב כזה שבתאריך המאזן ישנו מקור כלכלי בשליטתך . </w:t>
      </w:r>
    </w:p>
    <w:p w:rsidR="0034605D" w:rsidRDefault="0034605D" w:rsidP="0039030F">
      <w:pPr>
        <w:spacing w:line="360" w:lineRule="auto"/>
        <w:jc w:val="both"/>
        <w:rPr>
          <w:rFonts w:cs="David"/>
          <w:sz w:val="24"/>
          <w:szCs w:val="24"/>
          <w:rtl/>
        </w:rPr>
      </w:pPr>
      <w:r>
        <w:rPr>
          <w:rFonts w:cs="David" w:hint="cs"/>
          <w:b/>
          <w:bCs/>
          <w:sz w:val="24"/>
          <w:szCs w:val="24"/>
          <w:rtl/>
        </w:rPr>
        <w:t xml:space="preserve">חזויות- </w:t>
      </w:r>
      <w:r>
        <w:rPr>
          <w:rFonts w:cs="David" w:hint="cs"/>
          <w:sz w:val="24"/>
          <w:szCs w:val="24"/>
          <w:rtl/>
        </w:rPr>
        <w:t xml:space="preserve">בכוונה השתמשו במילה חזוי ולא צפוי </w:t>
      </w:r>
      <w:r>
        <w:rPr>
          <w:rFonts w:cs="David"/>
          <w:sz w:val="24"/>
          <w:szCs w:val="24"/>
          <w:rtl/>
        </w:rPr>
        <w:t>–</w:t>
      </w:r>
      <w:r>
        <w:rPr>
          <w:rFonts w:cs="David" w:hint="cs"/>
          <w:sz w:val="24"/>
          <w:szCs w:val="24"/>
          <w:rtl/>
        </w:rPr>
        <w:t xml:space="preserve"> הכוונה שמדובר על מושג סובייקטיבי של החברה שקובע כי החברה צופה הטבות כלכליות מהנכס בעתיד לא חייב באחוזים מסוימים אבסולוטית אלא מספיק שהחברה בחרה להשקיע בנכס שהיא צופה כתוצאה מכך שיזרמו לישות הטבות כלכליות, גם אם מדובר בסיכוי נמוך מאד כמו למשל אסדות קידוח נפט שבהם יכול להיות שימצאו נפט ויכול להיות שלא מספיק שהישות חוזה שיופקו לה מכך הטבות כלכליות .</w:t>
      </w:r>
    </w:p>
    <w:p w:rsidR="0034605D" w:rsidRDefault="0034605D" w:rsidP="0039030F">
      <w:pPr>
        <w:spacing w:line="360" w:lineRule="auto"/>
        <w:jc w:val="both"/>
        <w:rPr>
          <w:rFonts w:cs="David"/>
          <w:sz w:val="24"/>
          <w:szCs w:val="24"/>
          <w:rtl/>
        </w:rPr>
      </w:pPr>
      <w:r>
        <w:rPr>
          <w:rFonts w:cs="David" w:hint="cs"/>
          <w:sz w:val="24"/>
          <w:szCs w:val="24"/>
          <w:rtl/>
        </w:rPr>
        <w:t xml:space="preserve">חשבונאים עשו הפרדה בין הגדרת נכס להכרה בו כדי שמשאב ייחשב כנכס חייבת להתקיים הגדרת נכס אבל זה לא מחייב שהנכס יוכר במאזן </w:t>
      </w:r>
    </w:p>
    <w:p w:rsidR="0034605D" w:rsidRDefault="0034605D" w:rsidP="0039030F">
      <w:pPr>
        <w:spacing w:line="360" w:lineRule="auto"/>
        <w:jc w:val="both"/>
        <w:rPr>
          <w:rFonts w:cs="David"/>
          <w:sz w:val="24"/>
          <w:szCs w:val="24"/>
          <w:rtl/>
        </w:rPr>
      </w:pPr>
      <w:r w:rsidRPr="00472E0B">
        <w:rPr>
          <w:rFonts w:cs="David" w:hint="cs"/>
          <w:b/>
          <w:bCs/>
          <w:sz w:val="24"/>
          <w:szCs w:val="24"/>
          <w:rtl/>
        </w:rPr>
        <w:t>הטבות כלכליות</w:t>
      </w:r>
      <w:r>
        <w:rPr>
          <w:rFonts w:cs="David" w:hint="cs"/>
          <w:sz w:val="24"/>
          <w:szCs w:val="24"/>
          <w:rtl/>
        </w:rPr>
        <w:t xml:space="preserve">- מזומן שאקבל או הגדלת המזומנים בצורה עקיפה, למשל: אם חברה מקימה גדר או חומה סביב המפעל שלה אז ההטבה הכלכלית שתזרום מכך היא הגנה מפני גניבות והגנה על שטח החברה וכן מעלה את ערך נכסי החברה. או שבלעדי הנכס לא אוכל לבצע פעילות ולקבל מזומנים כמו למשל שהחברה חייבת להקים ארובה כדי לשמור על איכות הסביבה </w:t>
      </w:r>
      <w:r>
        <w:rPr>
          <w:rFonts w:cs="David"/>
          <w:sz w:val="24"/>
          <w:szCs w:val="24"/>
          <w:rtl/>
        </w:rPr>
        <w:t>–</w:t>
      </w:r>
      <w:r>
        <w:rPr>
          <w:rFonts w:cs="David" w:hint="cs"/>
          <w:sz w:val="24"/>
          <w:szCs w:val="24"/>
          <w:rtl/>
        </w:rPr>
        <w:t xml:space="preserve"> הארובה אמנם לא מזרימה מזומנים לחברה אבל בלי הארובה היו סוגרים לי את המפעל ובעצם הדבר היה פוגע ביכולתי להרוויח מזומנים</w:t>
      </w:r>
    </w:p>
    <w:p w:rsidR="00FB75E5" w:rsidRDefault="00FB75E5" w:rsidP="0039030F">
      <w:pPr>
        <w:spacing w:line="360" w:lineRule="auto"/>
        <w:jc w:val="both"/>
        <w:rPr>
          <w:rFonts w:cs="David" w:hint="cs"/>
          <w:b/>
          <w:bCs/>
          <w:sz w:val="24"/>
          <w:szCs w:val="24"/>
          <w:rtl/>
        </w:rPr>
      </w:pPr>
      <w:r>
        <w:rPr>
          <w:rFonts w:cs="David" w:hint="cs"/>
          <w:b/>
          <w:bCs/>
          <w:sz w:val="24"/>
          <w:szCs w:val="24"/>
          <w:rtl/>
        </w:rPr>
        <w:t xml:space="preserve">דוגמא ליישום תפיסת הגדרת נכס- </w:t>
      </w:r>
    </w:p>
    <w:p w:rsidR="00FB75E5" w:rsidRDefault="00FB75E5" w:rsidP="0039030F">
      <w:pPr>
        <w:spacing w:line="360" w:lineRule="auto"/>
        <w:jc w:val="both"/>
        <w:rPr>
          <w:rFonts w:cs="David" w:hint="cs"/>
          <w:sz w:val="24"/>
          <w:szCs w:val="24"/>
          <w:rtl/>
        </w:rPr>
      </w:pPr>
      <w:r>
        <w:rPr>
          <w:rFonts w:cs="David" w:hint="cs"/>
          <w:sz w:val="24"/>
          <w:szCs w:val="24"/>
          <w:rtl/>
        </w:rPr>
        <w:t>"שטראוס" משלמת ביום 21/12/14 סך של מיליון ₪ כמקדמה עבור הכנת סרט פרסום</w:t>
      </w:r>
    </w:p>
    <w:p w:rsidR="00FB75E5" w:rsidRDefault="00FB75E5" w:rsidP="0039030F">
      <w:pPr>
        <w:spacing w:line="360" w:lineRule="auto"/>
        <w:jc w:val="both"/>
        <w:rPr>
          <w:rFonts w:cs="David"/>
          <w:sz w:val="24"/>
          <w:szCs w:val="24"/>
          <w:rtl/>
        </w:rPr>
      </w:pPr>
      <w:r w:rsidRPr="00FB75E5">
        <w:rPr>
          <w:rFonts w:cs="David"/>
          <w:sz w:val="24"/>
          <w:szCs w:val="24"/>
        </w:rPr>
        <w:sym w:font="Wingdings" w:char="F0DF"/>
      </w:r>
      <w:r>
        <w:rPr>
          <w:rFonts w:cs="David" w:hint="cs"/>
          <w:sz w:val="24"/>
          <w:szCs w:val="24"/>
          <w:rtl/>
        </w:rPr>
        <w:t xml:space="preserve"> אם שילמנו מיליון ₪ נוצר מצב שאנו צריכים לקבל שירות מבלי שאשלם שוב מיליון לכן כשאקבל שירות זה לא משנה אם ארשום נכס או לא עצם העובדה שהיה אירוע מגיע לשטראוס </w:t>
      </w:r>
      <w:r>
        <w:rPr>
          <w:rFonts w:cs="David" w:hint="cs"/>
          <w:sz w:val="24"/>
          <w:szCs w:val="24"/>
          <w:rtl/>
        </w:rPr>
        <w:lastRenderedPageBreak/>
        <w:t xml:space="preserve">לקבל שירות ולכן זה אומר שיש חוזה שמטרתו להפיק הטבה כלכלית שהיא </w:t>
      </w:r>
      <w:r>
        <w:rPr>
          <w:rFonts w:cs="David"/>
          <w:sz w:val="24"/>
          <w:szCs w:val="24"/>
          <w:rtl/>
        </w:rPr>
        <w:t>–</w:t>
      </w:r>
      <w:r>
        <w:rPr>
          <w:rFonts w:cs="David" w:hint="cs"/>
          <w:sz w:val="24"/>
          <w:szCs w:val="24"/>
          <w:rtl/>
        </w:rPr>
        <w:t xml:space="preserve"> שלא אשלם שוב עבור אותו שירות . </w:t>
      </w:r>
    </w:p>
    <w:p w:rsidR="00FB75E5" w:rsidRDefault="00FB75E5" w:rsidP="0039030F">
      <w:pPr>
        <w:spacing w:line="360" w:lineRule="auto"/>
        <w:jc w:val="both"/>
        <w:rPr>
          <w:rFonts w:cs="David"/>
          <w:sz w:val="24"/>
          <w:szCs w:val="24"/>
          <w:rtl/>
        </w:rPr>
      </w:pPr>
      <w:r>
        <w:rPr>
          <w:rFonts w:cs="David" w:hint="cs"/>
          <w:sz w:val="24"/>
          <w:szCs w:val="24"/>
        </w:rPr>
        <w:t>IFRIC18</w:t>
      </w:r>
      <w:r>
        <w:rPr>
          <w:rFonts w:cs="David" w:hint="cs"/>
          <w:sz w:val="24"/>
          <w:szCs w:val="24"/>
          <w:rtl/>
        </w:rPr>
        <w:t xml:space="preserve"> עושה שימוש בהגדרת נכס במסגרת המושגית וקובע שהנכס לא צריך להיות נשלט באופן אבסולוטי אלא שאני מפיק ממנו הטבה כלכלית ולא מישהו אחר. </w:t>
      </w:r>
    </w:p>
    <w:p w:rsidR="00545C43" w:rsidRDefault="00545C43" w:rsidP="0039030F">
      <w:pPr>
        <w:spacing w:line="360" w:lineRule="auto"/>
        <w:jc w:val="both"/>
        <w:rPr>
          <w:rFonts w:cs="David"/>
          <w:sz w:val="24"/>
          <w:szCs w:val="24"/>
          <w:rtl/>
        </w:rPr>
      </w:pPr>
      <w:r>
        <w:rPr>
          <w:rFonts w:cs="David" w:hint="cs"/>
          <w:sz w:val="24"/>
          <w:szCs w:val="24"/>
          <w:rtl/>
        </w:rPr>
        <w:t xml:space="preserve">בתקנים החדשים שיוצאים משתדלים ליישם את המסגרת המושגית </w:t>
      </w:r>
    </w:p>
    <w:p w:rsidR="00545C43" w:rsidRPr="00545C43" w:rsidRDefault="00545C43" w:rsidP="0039030F">
      <w:pPr>
        <w:spacing w:line="360" w:lineRule="auto"/>
        <w:jc w:val="both"/>
        <w:rPr>
          <w:rFonts w:cs="David"/>
          <w:sz w:val="24"/>
          <w:szCs w:val="24"/>
          <w:rtl/>
        </w:rPr>
      </w:pPr>
      <w:r w:rsidRPr="00545C43">
        <w:rPr>
          <w:rFonts w:cs="David" w:hint="cs"/>
          <w:b/>
          <w:bCs/>
          <w:sz w:val="24"/>
          <w:szCs w:val="24"/>
          <w:rtl/>
        </w:rPr>
        <w:t>ב-</w:t>
      </w:r>
      <w:r w:rsidRPr="00545C43">
        <w:rPr>
          <w:rFonts w:cs="David" w:hint="cs"/>
          <w:b/>
          <w:bCs/>
          <w:sz w:val="24"/>
          <w:szCs w:val="24"/>
        </w:rPr>
        <w:t>IAS19</w:t>
      </w:r>
      <w:r w:rsidRPr="00545C43">
        <w:rPr>
          <w:rFonts w:cs="David" w:hint="cs"/>
          <w:b/>
          <w:bCs/>
          <w:sz w:val="24"/>
          <w:szCs w:val="24"/>
          <w:rtl/>
        </w:rPr>
        <w:t xml:space="preserve"> עוסק בהטבות לעובדים </w:t>
      </w:r>
      <w:r>
        <w:rPr>
          <w:rFonts w:cs="David"/>
          <w:b/>
          <w:bCs/>
          <w:sz w:val="24"/>
          <w:szCs w:val="24"/>
          <w:rtl/>
        </w:rPr>
        <w:t>–</w:t>
      </w:r>
      <w:r>
        <w:rPr>
          <w:rFonts w:cs="David" w:hint="cs"/>
          <w:b/>
          <w:bCs/>
          <w:sz w:val="24"/>
          <w:szCs w:val="24"/>
          <w:rtl/>
        </w:rPr>
        <w:t xml:space="preserve"> </w:t>
      </w:r>
      <w:r>
        <w:rPr>
          <w:rFonts w:cs="David" w:hint="cs"/>
          <w:sz w:val="24"/>
          <w:szCs w:val="24"/>
          <w:rtl/>
        </w:rPr>
        <w:t xml:space="preserve">התקן עוסק במכלול הפעילויות שנכללות </w:t>
      </w:r>
      <w:proofErr w:type="spellStart"/>
      <w:r>
        <w:rPr>
          <w:rFonts w:cs="David" w:hint="cs"/>
          <w:sz w:val="24"/>
          <w:szCs w:val="24"/>
          <w:rtl/>
        </w:rPr>
        <w:t>באינטרקציה</w:t>
      </w:r>
      <w:proofErr w:type="spellEnd"/>
      <w:r>
        <w:rPr>
          <w:rFonts w:cs="David" w:hint="cs"/>
          <w:sz w:val="24"/>
          <w:szCs w:val="24"/>
          <w:rtl/>
        </w:rPr>
        <w:t xml:space="preserve"> שבין החברה לעובדים </w:t>
      </w:r>
      <w:r>
        <w:rPr>
          <w:rFonts w:cs="David"/>
          <w:sz w:val="24"/>
          <w:szCs w:val="24"/>
          <w:rtl/>
        </w:rPr>
        <w:t>–</w:t>
      </w:r>
      <w:r>
        <w:rPr>
          <w:rFonts w:cs="David" w:hint="cs"/>
          <w:sz w:val="24"/>
          <w:szCs w:val="24"/>
          <w:rtl/>
        </w:rPr>
        <w:t xml:space="preserve"> כשהחברה מפקידה כספים עבור פנסיה לעובדים יש לה מה שנקרא בשפת התקן- </w:t>
      </w:r>
      <w:r>
        <w:rPr>
          <w:rFonts w:cs="David" w:hint="cs"/>
          <w:sz w:val="24"/>
          <w:szCs w:val="24"/>
        </w:rPr>
        <w:t>PLAN ACEEDS</w:t>
      </w:r>
      <w:r>
        <w:rPr>
          <w:rFonts w:cs="David" w:hint="cs"/>
          <w:sz w:val="24"/>
          <w:szCs w:val="24"/>
          <w:rtl/>
        </w:rPr>
        <w:t xml:space="preserve"> </w:t>
      </w:r>
      <w:r>
        <w:rPr>
          <w:rFonts w:cs="David"/>
          <w:sz w:val="24"/>
          <w:szCs w:val="24"/>
          <w:rtl/>
        </w:rPr>
        <w:t>–</w:t>
      </w:r>
      <w:r>
        <w:rPr>
          <w:rFonts w:cs="David" w:hint="cs"/>
          <w:sz w:val="24"/>
          <w:szCs w:val="24"/>
          <w:rtl/>
        </w:rPr>
        <w:t xml:space="preserve"> נכסי התוכנית  - אם לחברה יש </w:t>
      </w:r>
      <w:proofErr w:type="spellStart"/>
      <w:r>
        <w:rPr>
          <w:rFonts w:cs="David" w:hint="cs"/>
          <w:sz w:val="24"/>
          <w:szCs w:val="24"/>
          <w:rtl/>
        </w:rPr>
        <w:t>תוכנית</w:t>
      </w:r>
      <w:proofErr w:type="spellEnd"/>
      <w:r>
        <w:rPr>
          <w:rFonts w:cs="David" w:hint="cs"/>
          <w:sz w:val="24"/>
          <w:szCs w:val="24"/>
          <w:rtl/>
        </w:rPr>
        <w:t xml:space="preserve"> שנקראת </w:t>
      </w:r>
      <w:r>
        <w:rPr>
          <w:rFonts w:cs="David" w:hint="cs"/>
          <w:b/>
          <w:bCs/>
          <w:sz w:val="24"/>
          <w:szCs w:val="24"/>
          <w:rtl/>
        </w:rPr>
        <w:t xml:space="preserve">תכנית הטבה מוגדרת - </w:t>
      </w:r>
      <w:r>
        <w:rPr>
          <w:rFonts w:cs="David" w:hint="cs"/>
          <w:sz w:val="24"/>
          <w:szCs w:val="24"/>
          <w:rtl/>
        </w:rPr>
        <w:t xml:space="preserve">זוהי </w:t>
      </w:r>
      <w:proofErr w:type="spellStart"/>
      <w:r>
        <w:rPr>
          <w:rFonts w:cs="David" w:hint="cs"/>
          <w:sz w:val="24"/>
          <w:szCs w:val="24"/>
          <w:rtl/>
        </w:rPr>
        <w:t>תוכנית</w:t>
      </w:r>
      <w:proofErr w:type="spellEnd"/>
      <w:r>
        <w:rPr>
          <w:rFonts w:cs="David" w:hint="cs"/>
          <w:sz w:val="24"/>
          <w:szCs w:val="24"/>
          <w:rtl/>
        </w:rPr>
        <w:t xml:space="preserve"> בה החברה לוקחת סיכון שאם לא יהיה מספיק כסף בקרן הפנסיה היא תוסיף / תשלים כספים בעצמה . זה מצב שהיא מפקידה כסף ויש לה מחויבות כלפי העובד למשל 2% לשנה ממשכורתו השנתית של העובד ואם הקרן שאליה היא הפקידה השקיעה במניות והפסידה את הכסף היא חייבת להשלים לסכום הנאות. זוהי תכנית שבד"כ החברה לא יכולה למשוך את הכספים בעצמה אלא רק העובדים.  במקרים בהם בקרן הפנסיה יש סכום הגבוה מהסכום שבו החברה </w:t>
      </w:r>
      <w:proofErr w:type="spellStart"/>
      <w:r>
        <w:rPr>
          <w:rFonts w:cs="David" w:hint="cs"/>
          <w:sz w:val="24"/>
          <w:szCs w:val="24"/>
          <w:rtl/>
        </w:rPr>
        <w:t>מחוייבת</w:t>
      </w:r>
      <w:proofErr w:type="spellEnd"/>
      <w:r>
        <w:rPr>
          <w:rFonts w:cs="David" w:hint="cs"/>
          <w:sz w:val="24"/>
          <w:szCs w:val="24"/>
          <w:rtl/>
        </w:rPr>
        <w:t xml:space="preserve"> לעובדים למשל החברה </w:t>
      </w:r>
      <w:proofErr w:type="spellStart"/>
      <w:r>
        <w:rPr>
          <w:rFonts w:cs="David" w:hint="cs"/>
          <w:sz w:val="24"/>
          <w:szCs w:val="24"/>
          <w:rtl/>
        </w:rPr>
        <w:t>מחוייבת</w:t>
      </w:r>
      <w:proofErr w:type="spellEnd"/>
      <w:r>
        <w:rPr>
          <w:rFonts w:cs="David" w:hint="cs"/>
          <w:sz w:val="24"/>
          <w:szCs w:val="24"/>
          <w:rtl/>
        </w:rPr>
        <w:t xml:space="preserve"> לעובדים ב-8,000 ויש לה בקרן הפנסיה 10,000 לכאורה לחברה יש נכס של 2,000 אבל כיוון שלחברה אין אפשרות ליהנות מהסכום הזה כי היא לא יכולה למשוך אותו אז בעיקרון זהו לא נכס מתי זהו נכס ? זהו נכס כאשר החברה תוכל להפריש בשנה הבאה פחות כסף לקרן כיוון שהיא תקזז את התשלום העודף לקרן שנותר ובמקום להפריש 3,000 נניח היא תצטרך להפריש רק 1,000 . אסור לחברה להכיר בנכס בסכום שעולה על הערך הנוכחי של ההטבות הכלכליות מתי מותר לה להכיר בסכום הגבוהה מהערך הנוכחי של ההטבות הכלכליות </w:t>
      </w:r>
      <w:r>
        <w:rPr>
          <w:rFonts w:cs="David"/>
          <w:sz w:val="24"/>
          <w:szCs w:val="24"/>
          <w:rtl/>
        </w:rPr>
        <w:t>–</w:t>
      </w:r>
      <w:r>
        <w:rPr>
          <w:rFonts w:cs="David" w:hint="cs"/>
          <w:sz w:val="24"/>
          <w:szCs w:val="24"/>
          <w:rtl/>
        </w:rPr>
        <w:t xml:space="preserve"> כאשר היא יכולה להפריש לעובדים סכום נמוך יותר בשנה הבאה כי יש לה עודף בקרן הפנסיה.  </w:t>
      </w:r>
    </w:p>
    <w:p w:rsidR="00FB75E5" w:rsidRDefault="00842169" w:rsidP="0039030F">
      <w:pPr>
        <w:spacing w:line="360" w:lineRule="auto"/>
        <w:jc w:val="both"/>
        <w:rPr>
          <w:rFonts w:cs="David"/>
          <w:sz w:val="24"/>
          <w:szCs w:val="24"/>
          <w:rtl/>
        </w:rPr>
      </w:pPr>
      <w:r w:rsidRPr="000F7F30">
        <w:rPr>
          <w:rFonts w:cs="David" w:hint="cs"/>
          <w:b/>
          <w:bCs/>
          <w:sz w:val="24"/>
          <w:szCs w:val="24"/>
          <w:rtl/>
        </w:rPr>
        <w:t>דוגמא:</w:t>
      </w:r>
      <w:r>
        <w:rPr>
          <w:rFonts w:cs="David" w:hint="cs"/>
          <w:sz w:val="24"/>
          <w:szCs w:val="24"/>
          <w:rtl/>
        </w:rPr>
        <w:t xml:space="preserve"> מיזוגים </w:t>
      </w:r>
      <w:r>
        <w:rPr>
          <w:rFonts w:cs="David"/>
          <w:sz w:val="24"/>
          <w:szCs w:val="24"/>
          <w:rtl/>
        </w:rPr>
        <w:t>–</w:t>
      </w:r>
      <w:r>
        <w:rPr>
          <w:rFonts w:cs="David" w:hint="cs"/>
          <w:sz w:val="24"/>
          <w:szCs w:val="24"/>
          <w:rtl/>
        </w:rPr>
        <w:t xml:space="preserve"> חברה א רוכשת 80% מחברה ב' </w:t>
      </w:r>
      <w:r w:rsidR="002E5AD5">
        <w:rPr>
          <w:rFonts w:cs="David" w:hint="cs"/>
          <w:sz w:val="24"/>
          <w:szCs w:val="24"/>
          <w:rtl/>
        </w:rPr>
        <w:t xml:space="preserve">לחברה ב' ישנו חוזה חכירה שבו היא החוכרת. בחוזה החכירה היא שכרה בניין משרדים ל-10 שנים בחכירה תפעולית , הסכם השכירות נחתם לפני 4 שנים והיא משלמת על חוזה השכירות 100,000 ₪ בשנה כאשר עלות השכירות המקובלת כיום בשוק למבנה דומה היא 150,000 ₪. ז"א כאשר א' קנתה את ב' היא בעצם קנתה בין היתר חוזה שכירות בתנאים עדיפים ומכירים בחוזה כנכס לצורך חישוב ההפרש המקורי.  </w:t>
      </w:r>
    </w:p>
    <w:p w:rsidR="000F7F30" w:rsidRDefault="000F7F30" w:rsidP="0039030F">
      <w:pPr>
        <w:spacing w:line="360" w:lineRule="auto"/>
        <w:jc w:val="both"/>
        <w:rPr>
          <w:rFonts w:cs="David"/>
          <w:b/>
          <w:bCs/>
          <w:sz w:val="24"/>
          <w:szCs w:val="24"/>
          <w:u w:val="single"/>
          <w:rtl/>
        </w:rPr>
      </w:pPr>
      <w:r w:rsidRPr="000F7F30">
        <w:rPr>
          <w:rFonts w:cs="David" w:hint="cs"/>
          <w:b/>
          <w:bCs/>
          <w:sz w:val="24"/>
          <w:szCs w:val="24"/>
          <w:u w:val="single"/>
          <w:rtl/>
        </w:rPr>
        <w:t xml:space="preserve">4.3 </w:t>
      </w:r>
      <w:r w:rsidRPr="000F7F30">
        <w:rPr>
          <w:rFonts w:cs="David"/>
          <w:b/>
          <w:bCs/>
          <w:sz w:val="24"/>
          <w:szCs w:val="24"/>
          <w:u w:val="single"/>
          <w:rtl/>
        </w:rPr>
        <w:t>–</w:t>
      </w:r>
      <w:r w:rsidRPr="000F7F30">
        <w:rPr>
          <w:rFonts w:cs="David" w:hint="cs"/>
          <w:b/>
          <w:bCs/>
          <w:sz w:val="24"/>
          <w:szCs w:val="24"/>
          <w:u w:val="single"/>
          <w:rtl/>
        </w:rPr>
        <w:t xml:space="preserve"> התחייבות </w:t>
      </w:r>
    </w:p>
    <w:p w:rsidR="000F7F30" w:rsidRPr="00F02EFD" w:rsidRDefault="000F7F30" w:rsidP="000F7F30">
      <w:pPr>
        <w:spacing w:line="360" w:lineRule="auto"/>
        <w:jc w:val="both"/>
        <w:rPr>
          <w:rFonts w:cs="David" w:hint="cs"/>
          <w:b/>
          <w:bCs/>
          <w:sz w:val="24"/>
          <w:szCs w:val="24"/>
          <w:rtl/>
        </w:rPr>
      </w:pPr>
      <w:r>
        <w:rPr>
          <w:rFonts w:cs="David" w:hint="cs"/>
          <w:b/>
          <w:bCs/>
          <w:sz w:val="24"/>
          <w:szCs w:val="24"/>
        </w:rPr>
        <w:t>IAS1</w:t>
      </w:r>
      <w:r>
        <w:rPr>
          <w:rFonts w:cs="David" w:hint="cs"/>
          <w:b/>
          <w:bCs/>
          <w:sz w:val="24"/>
          <w:szCs w:val="24"/>
          <w:rtl/>
        </w:rPr>
        <w:t xml:space="preserve"> אומר כי הצגת הנכסים צריכה להיות נאותה. </w:t>
      </w:r>
    </w:p>
    <w:p w:rsidR="000F7F30" w:rsidRDefault="000F7F30" w:rsidP="000F7F30">
      <w:pPr>
        <w:spacing w:line="360" w:lineRule="auto"/>
        <w:jc w:val="both"/>
        <w:rPr>
          <w:rFonts w:cs="David"/>
          <w:b/>
          <w:bCs/>
          <w:sz w:val="24"/>
          <w:szCs w:val="24"/>
          <w:u w:val="single"/>
          <w:rtl/>
        </w:rPr>
      </w:pPr>
      <w:r w:rsidRPr="00F02EFD">
        <w:rPr>
          <w:rFonts w:cs="David" w:hint="cs"/>
          <w:sz w:val="24"/>
          <w:szCs w:val="24"/>
          <w:rtl/>
        </w:rPr>
        <w:t xml:space="preserve">הגדרת </w:t>
      </w:r>
      <w:r>
        <w:rPr>
          <w:rFonts w:cs="David" w:hint="cs"/>
          <w:sz w:val="24"/>
          <w:szCs w:val="24"/>
          <w:rtl/>
        </w:rPr>
        <w:t>התחייבות</w:t>
      </w:r>
      <w:r w:rsidRPr="00F02EFD">
        <w:rPr>
          <w:rFonts w:cs="David" w:hint="cs"/>
          <w:sz w:val="24"/>
          <w:szCs w:val="24"/>
          <w:rtl/>
        </w:rPr>
        <w:t xml:space="preserve"> נמצאת בסעיף 4(4)</w:t>
      </w:r>
      <w:r>
        <w:rPr>
          <w:rFonts w:cs="David" w:hint="cs"/>
          <w:sz w:val="24"/>
          <w:szCs w:val="24"/>
          <w:rtl/>
        </w:rPr>
        <w:t>(</w:t>
      </w:r>
      <w:r>
        <w:rPr>
          <w:rFonts w:cs="David" w:hint="cs"/>
          <w:sz w:val="24"/>
          <w:szCs w:val="24"/>
          <w:rtl/>
        </w:rPr>
        <w:t>ב</w:t>
      </w:r>
      <w:r>
        <w:rPr>
          <w:rFonts w:cs="David" w:hint="cs"/>
          <w:sz w:val="24"/>
          <w:szCs w:val="24"/>
          <w:rtl/>
        </w:rPr>
        <w:t>)</w:t>
      </w:r>
      <w:r w:rsidRPr="00F02EFD">
        <w:rPr>
          <w:rFonts w:cs="David" w:hint="cs"/>
          <w:sz w:val="24"/>
          <w:szCs w:val="24"/>
          <w:rtl/>
        </w:rPr>
        <w:t xml:space="preserve"> </w:t>
      </w:r>
      <w:r>
        <w:rPr>
          <w:rFonts w:cs="David" w:hint="cs"/>
          <w:sz w:val="24"/>
          <w:szCs w:val="24"/>
          <w:rtl/>
        </w:rPr>
        <w:t>של המסגרת המושגית:</w:t>
      </w:r>
      <w:r w:rsidRPr="00F02EFD">
        <w:rPr>
          <w:rFonts w:cs="David" w:hint="cs"/>
          <w:b/>
          <w:bCs/>
          <w:sz w:val="24"/>
          <w:szCs w:val="24"/>
          <w:rtl/>
        </w:rPr>
        <w:t xml:space="preserve"> </w:t>
      </w:r>
      <w:r w:rsidRPr="0039030F">
        <w:rPr>
          <w:rFonts w:cs="David" w:hint="cs"/>
          <w:b/>
          <w:bCs/>
          <w:sz w:val="24"/>
          <w:szCs w:val="24"/>
          <w:rtl/>
        </w:rPr>
        <w:t>"</w:t>
      </w:r>
      <w:r>
        <w:rPr>
          <w:rFonts w:cs="David" w:hint="cs"/>
          <w:b/>
          <w:bCs/>
          <w:sz w:val="24"/>
          <w:szCs w:val="24"/>
          <w:rtl/>
        </w:rPr>
        <w:t>התחייבות הי</w:t>
      </w:r>
      <w:r>
        <w:rPr>
          <w:rFonts w:cs="David" w:hint="cs"/>
          <w:b/>
          <w:bCs/>
          <w:sz w:val="24"/>
          <w:szCs w:val="24"/>
          <w:rtl/>
        </w:rPr>
        <w:t>א מ</w:t>
      </w:r>
      <w:r>
        <w:rPr>
          <w:rFonts w:cs="David" w:hint="cs"/>
          <w:b/>
          <w:bCs/>
          <w:sz w:val="24"/>
          <w:szCs w:val="24"/>
          <w:rtl/>
        </w:rPr>
        <w:t xml:space="preserve">חויבות בהווה של </w:t>
      </w:r>
      <w:r>
        <w:rPr>
          <w:rFonts w:cs="David" w:hint="cs"/>
          <w:b/>
          <w:bCs/>
          <w:sz w:val="24"/>
          <w:szCs w:val="24"/>
          <w:rtl/>
        </w:rPr>
        <w:t xml:space="preserve">הישות </w:t>
      </w:r>
      <w:r>
        <w:rPr>
          <w:rFonts w:cs="David" w:hint="cs"/>
          <w:b/>
          <w:bCs/>
          <w:sz w:val="24"/>
          <w:szCs w:val="24"/>
          <w:rtl/>
        </w:rPr>
        <w:t xml:space="preserve">הנובעת </w:t>
      </w:r>
      <w:r>
        <w:rPr>
          <w:rFonts w:cs="David" w:hint="cs"/>
          <w:b/>
          <w:bCs/>
          <w:sz w:val="24"/>
          <w:szCs w:val="24"/>
          <w:rtl/>
        </w:rPr>
        <w:t xml:space="preserve">מאירועי העבר אשר </w:t>
      </w:r>
      <w:r>
        <w:rPr>
          <w:rFonts w:cs="David" w:hint="cs"/>
          <w:b/>
          <w:bCs/>
          <w:sz w:val="24"/>
          <w:szCs w:val="24"/>
          <w:rtl/>
        </w:rPr>
        <w:t xml:space="preserve">סילוקה חזוי לגרום </w:t>
      </w:r>
      <w:proofErr w:type="spellStart"/>
      <w:r>
        <w:rPr>
          <w:rFonts w:cs="David" w:hint="cs"/>
          <w:b/>
          <w:bCs/>
          <w:sz w:val="24"/>
          <w:szCs w:val="24"/>
          <w:rtl/>
        </w:rPr>
        <w:t>לתזרים</w:t>
      </w:r>
      <w:proofErr w:type="spellEnd"/>
      <w:r>
        <w:rPr>
          <w:rFonts w:cs="David" w:hint="cs"/>
          <w:b/>
          <w:bCs/>
          <w:sz w:val="24"/>
          <w:szCs w:val="24"/>
          <w:rtl/>
        </w:rPr>
        <w:t xml:space="preserve"> שלילי של משאבים המגלמים </w:t>
      </w:r>
      <w:proofErr w:type="spellStart"/>
      <w:r>
        <w:rPr>
          <w:rFonts w:cs="David" w:hint="cs"/>
          <w:b/>
          <w:bCs/>
          <w:sz w:val="24"/>
          <w:szCs w:val="24"/>
          <w:rtl/>
        </w:rPr>
        <w:t>טבות</w:t>
      </w:r>
      <w:proofErr w:type="spellEnd"/>
      <w:r>
        <w:rPr>
          <w:rFonts w:cs="David" w:hint="cs"/>
          <w:b/>
          <w:bCs/>
          <w:sz w:val="24"/>
          <w:szCs w:val="24"/>
          <w:rtl/>
        </w:rPr>
        <w:t xml:space="preserve"> כלכליות </w:t>
      </w:r>
      <w:r w:rsidRPr="0039030F">
        <w:rPr>
          <w:rFonts w:cs="David" w:hint="cs"/>
          <w:b/>
          <w:bCs/>
          <w:sz w:val="24"/>
          <w:szCs w:val="24"/>
          <w:rtl/>
        </w:rPr>
        <w:t>"</w:t>
      </w:r>
    </w:p>
    <w:p w:rsidR="000F7F30" w:rsidRDefault="000F7F30" w:rsidP="000F7F30">
      <w:pPr>
        <w:spacing w:line="360" w:lineRule="auto"/>
        <w:jc w:val="both"/>
        <w:rPr>
          <w:rFonts w:cs="David" w:hint="cs"/>
          <w:sz w:val="24"/>
          <w:szCs w:val="24"/>
          <w:rtl/>
        </w:rPr>
      </w:pPr>
      <w:r>
        <w:rPr>
          <w:rFonts w:cs="David" w:hint="cs"/>
          <w:b/>
          <w:bCs/>
          <w:sz w:val="24"/>
          <w:szCs w:val="24"/>
          <w:rtl/>
        </w:rPr>
        <w:t xml:space="preserve">התחייבות </w:t>
      </w:r>
      <w:r>
        <w:rPr>
          <w:rFonts w:cs="David"/>
          <w:b/>
          <w:bCs/>
          <w:sz w:val="24"/>
          <w:szCs w:val="24"/>
          <w:rtl/>
        </w:rPr>
        <w:t>–</w:t>
      </w:r>
      <w:r>
        <w:rPr>
          <w:rFonts w:cs="David" w:hint="cs"/>
          <w:b/>
          <w:bCs/>
          <w:sz w:val="24"/>
          <w:szCs w:val="24"/>
          <w:rtl/>
        </w:rPr>
        <w:t xml:space="preserve"> </w:t>
      </w:r>
      <w:r>
        <w:rPr>
          <w:rFonts w:cs="David" w:hint="cs"/>
          <w:b/>
          <w:bCs/>
          <w:sz w:val="24"/>
          <w:szCs w:val="24"/>
        </w:rPr>
        <w:t>LIABILITY</w:t>
      </w:r>
      <w:r>
        <w:rPr>
          <w:rFonts w:cs="David" w:hint="cs"/>
          <w:b/>
          <w:bCs/>
          <w:sz w:val="24"/>
          <w:szCs w:val="24"/>
          <w:rtl/>
        </w:rPr>
        <w:t xml:space="preserve">- </w:t>
      </w:r>
      <w:r>
        <w:rPr>
          <w:rFonts w:cs="David" w:hint="cs"/>
          <w:sz w:val="24"/>
          <w:szCs w:val="24"/>
          <w:rtl/>
        </w:rPr>
        <w:t xml:space="preserve">מוצגות בצד שמאל של המאזן </w:t>
      </w:r>
    </w:p>
    <w:p w:rsidR="000F7F30" w:rsidRDefault="000F7F30" w:rsidP="000F7F30">
      <w:pPr>
        <w:spacing w:line="360" w:lineRule="auto"/>
        <w:jc w:val="both"/>
        <w:rPr>
          <w:rFonts w:cs="David"/>
          <w:sz w:val="24"/>
          <w:szCs w:val="24"/>
          <w:rtl/>
        </w:rPr>
      </w:pPr>
      <w:r>
        <w:rPr>
          <w:rFonts w:cs="David" w:hint="cs"/>
          <w:b/>
          <w:bCs/>
          <w:sz w:val="24"/>
          <w:szCs w:val="24"/>
          <w:rtl/>
        </w:rPr>
        <w:t xml:space="preserve">מחויבות </w:t>
      </w:r>
      <w:r>
        <w:rPr>
          <w:rFonts w:cs="David"/>
          <w:b/>
          <w:bCs/>
          <w:sz w:val="24"/>
          <w:szCs w:val="24"/>
          <w:rtl/>
        </w:rPr>
        <w:t>–</w:t>
      </w:r>
      <w:r>
        <w:rPr>
          <w:rFonts w:cs="David" w:hint="cs"/>
          <w:b/>
          <w:bCs/>
          <w:sz w:val="24"/>
          <w:szCs w:val="24"/>
        </w:rPr>
        <w:t>OBLIGATION</w:t>
      </w:r>
      <w:r>
        <w:rPr>
          <w:rFonts w:cs="David" w:hint="cs"/>
          <w:b/>
          <w:bCs/>
          <w:sz w:val="24"/>
          <w:szCs w:val="24"/>
          <w:rtl/>
        </w:rPr>
        <w:t xml:space="preserve">- </w:t>
      </w:r>
      <w:r>
        <w:rPr>
          <w:rFonts w:cs="David" w:hint="cs"/>
          <w:sz w:val="24"/>
          <w:szCs w:val="24"/>
          <w:rtl/>
        </w:rPr>
        <w:t xml:space="preserve">הישות / החברה תצטרך להתנהג בעתיד מול ישות אחרת בעתיד . האלמנט הראשון כאן הוא הבחנה מול מחויבות להתחייבות : </w:t>
      </w:r>
    </w:p>
    <w:p w:rsidR="000F7F30" w:rsidRDefault="000F7F30" w:rsidP="000F7F30">
      <w:pPr>
        <w:spacing w:line="360" w:lineRule="auto"/>
        <w:jc w:val="both"/>
        <w:rPr>
          <w:rFonts w:cs="David"/>
          <w:sz w:val="24"/>
          <w:szCs w:val="24"/>
          <w:rtl/>
        </w:rPr>
      </w:pPr>
      <w:r>
        <w:rPr>
          <w:rFonts w:cs="David" w:hint="cs"/>
          <w:sz w:val="24"/>
          <w:szCs w:val="24"/>
          <w:rtl/>
        </w:rPr>
        <w:lastRenderedPageBreak/>
        <w:t xml:space="preserve">התחייבות </w:t>
      </w:r>
      <w:r>
        <w:rPr>
          <w:rFonts w:cs="David"/>
          <w:sz w:val="24"/>
          <w:szCs w:val="24"/>
          <w:rtl/>
        </w:rPr>
        <w:t>–</w:t>
      </w:r>
      <w:r>
        <w:rPr>
          <w:rFonts w:cs="David" w:hint="cs"/>
          <w:sz w:val="24"/>
          <w:szCs w:val="24"/>
          <w:rtl/>
        </w:rPr>
        <w:t xml:space="preserve"> עצם המחויבות , משקלה , הסכום שלה המדידה שלה . </w:t>
      </w:r>
    </w:p>
    <w:p w:rsidR="000F7F30" w:rsidRDefault="000F7F30" w:rsidP="000F7F30">
      <w:pPr>
        <w:spacing w:line="360" w:lineRule="auto"/>
        <w:jc w:val="both"/>
        <w:rPr>
          <w:rFonts w:cs="David" w:hint="cs"/>
          <w:sz w:val="24"/>
          <w:szCs w:val="24"/>
          <w:rtl/>
        </w:rPr>
      </w:pPr>
      <w:r>
        <w:rPr>
          <w:rFonts w:cs="David" w:hint="cs"/>
          <w:sz w:val="24"/>
          <w:szCs w:val="24"/>
          <w:rtl/>
        </w:rPr>
        <w:t xml:space="preserve">מחויבות </w:t>
      </w:r>
      <w:r>
        <w:rPr>
          <w:rFonts w:cs="David"/>
          <w:sz w:val="24"/>
          <w:szCs w:val="24"/>
          <w:rtl/>
        </w:rPr>
        <w:t>–</w:t>
      </w:r>
      <w:r>
        <w:rPr>
          <w:rFonts w:cs="David" w:hint="cs"/>
          <w:sz w:val="24"/>
          <w:szCs w:val="24"/>
          <w:rtl/>
        </w:rPr>
        <w:t xml:space="preserve"> חייבת להיות כלפי חיצוניים אין דבר כזה מחויבות שלי כלפי עצמי מחויבות מסמלת את ההתנהגות שלי כלפי אחרים . והיא חייבת לנבוע מאירועי העברה</w:t>
      </w:r>
    </w:p>
    <w:p w:rsidR="000F7F30" w:rsidRDefault="00B27A87" w:rsidP="000F7F30">
      <w:pPr>
        <w:spacing w:line="360" w:lineRule="auto"/>
        <w:jc w:val="both"/>
        <w:rPr>
          <w:rFonts w:cs="David"/>
          <w:sz w:val="24"/>
          <w:szCs w:val="24"/>
          <w:rtl/>
        </w:rPr>
      </w:pPr>
      <w:r>
        <w:rPr>
          <w:rFonts w:cs="David" w:hint="cs"/>
          <w:b/>
          <w:bCs/>
          <w:sz w:val="24"/>
          <w:szCs w:val="24"/>
          <w:rtl/>
        </w:rPr>
        <w:t xml:space="preserve">הנובעת מאירועי העבר - </w:t>
      </w:r>
      <w:r w:rsidR="000F7F30">
        <w:rPr>
          <w:rFonts w:cs="David" w:hint="cs"/>
          <w:sz w:val="24"/>
          <w:szCs w:val="24"/>
          <w:rtl/>
        </w:rPr>
        <w:t xml:space="preserve">קרה משהו לפני תאריך המאזן שמחייב אותי לנהוג כלפי מישהו חיצוני בצורה </w:t>
      </w:r>
      <w:proofErr w:type="spellStart"/>
      <w:r w:rsidR="000F7F30">
        <w:rPr>
          <w:rFonts w:cs="David" w:hint="cs"/>
          <w:sz w:val="24"/>
          <w:szCs w:val="24"/>
          <w:rtl/>
        </w:rPr>
        <w:t>מסויימת</w:t>
      </w:r>
      <w:proofErr w:type="spellEnd"/>
      <w:r w:rsidR="000F7F30">
        <w:rPr>
          <w:rFonts w:cs="David" w:hint="cs"/>
          <w:sz w:val="24"/>
          <w:szCs w:val="24"/>
          <w:rtl/>
        </w:rPr>
        <w:t xml:space="preserve"> .</w:t>
      </w:r>
    </w:p>
    <w:p w:rsidR="00B27A87" w:rsidRDefault="00B27A87" w:rsidP="000F7F30">
      <w:pPr>
        <w:spacing w:line="360" w:lineRule="auto"/>
        <w:jc w:val="both"/>
        <w:rPr>
          <w:rFonts w:cs="David"/>
          <w:sz w:val="24"/>
          <w:szCs w:val="24"/>
          <w:rtl/>
        </w:rPr>
      </w:pPr>
      <w:r>
        <w:rPr>
          <w:rFonts w:cs="David" w:hint="cs"/>
          <w:b/>
          <w:bCs/>
          <w:sz w:val="24"/>
          <w:szCs w:val="24"/>
          <w:rtl/>
        </w:rPr>
        <w:t xml:space="preserve">לדוגמא : </w:t>
      </w:r>
      <w:r>
        <w:rPr>
          <w:rFonts w:cs="David" w:hint="cs"/>
          <w:sz w:val="24"/>
          <w:szCs w:val="24"/>
          <w:rtl/>
        </w:rPr>
        <w:t>בחברת א.ב יהושוע יש הסדר</w:t>
      </w:r>
      <w:r w:rsidR="00893EC5">
        <w:rPr>
          <w:rFonts w:cs="David" w:hint="cs"/>
          <w:sz w:val="24"/>
          <w:szCs w:val="24"/>
          <w:rtl/>
        </w:rPr>
        <w:t xml:space="preserve"> כחלק מההטבות לעובדים , כמו ביטוח תאונות אישיות שאומר</w:t>
      </w:r>
      <w:r>
        <w:rPr>
          <w:rFonts w:cs="David" w:hint="cs"/>
          <w:sz w:val="24"/>
          <w:szCs w:val="24"/>
          <w:rtl/>
        </w:rPr>
        <w:t xml:space="preserve"> כי עובד שנפצע מקבל מהחברה 10,000 ₪ .</w:t>
      </w:r>
      <w:r w:rsidR="00893EC5">
        <w:rPr>
          <w:rFonts w:cs="David" w:hint="cs"/>
          <w:sz w:val="24"/>
          <w:szCs w:val="24"/>
          <w:rtl/>
        </w:rPr>
        <w:t xml:space="preserve"> השאלה היא האם יש חובה ליצור הפרשה לעובד שהצטרף לעבוד בחברה . </w:t>
      </w:r>
    </w:p>
    <w:p w:rsidR="00893EC5" w:rsidRDefault="00893EC5" w:rsidP="000F7F30">
      <w:pPr>
        <w:spacing w:line="360" w:lineRule="auto"/>
        <w:jc w:val="both"/>
        <w:rPr>
          <w:rFonts w:cs="David"/>
          <w:sz w:val="24"/>
          <w:szCs w:val="24"/>
          <w:rtl/>
        </w:rPr>
      </w:pPr>
      <w:r>
        <w:rPr>
          <w:rFonts w:cs="David" w:hint="cs"/>
          <w:sz w:val="24"/>
          <w:szCs w:val="24"/>
          <w:rtl/>
        </w:rPr>
        <w:t>אפשר להסתכל על המקרה בשתי צורות :</w:t>
      </w:r>
    </w:p>
    <w:p w:rsidR="00893EC5" w:rsidRDefault="00893EC5" w:rsidP="000F7F30">
      <w:pPr>
        <w:spacing w:line="360" w:lineRule="auto"/>
        <w:jc w:val="both"/>
        <w:rPr>
          <w:rFonts w:cs="David" w:hint="cs"/>
          <w:sz w:val="24"/>
          <w:szCs w:val="24"/>
          <w:rtl/>
        </w:rPr>
      </w:pPr>
      <w:r>
        <w:rPr>
          <w:rFonts w:cs="David" w:hint="cs"/>
          <w:sz w:val="24"/>
          <w:szCs w:val="24"/>
          <w:rtl/>
        </w:rPr>
        <w:t xml:space="preserve">או שאירועי העבר זה למעשה הצטרפותו של העובד לחברה </w:t>
      </w:r>
      <w:r>
        <w:rPr>
          <w:rFonts w:cs="David"/>
          <w:sz w:val="24"/>
          <w:szCs w:val="24"/>
          <w:rtl/>
        </w:rPr>
        <w:t>–</w:t>
      </w:r>
      <w:r>
        <w:rPr>
          <w:rFonts w:cs="David" w:hint="cs"/>
          <w:sz w:val="24"/>
          <w:szCs w:val="24"/>
          <w:rtl/>
        </w:rPr>
        <w:t xml:space="preserve"> בראיה הזו לכאורה על החברה ליצור הפרשה בעת הצטרפותו של העובד לחברה לפי הערכות וסטטיסטיקת העובדים הנפגעים . </w:t>
      </w:r>
    </w:p>
    <w:p w:rsidR="00893EC5" w:rsidRDefault="00893EC5" w:rsidP="00893EC5">
      <w:pPr>
        <w:spacing w:line="360" w:lineRule="auto"/>
        <w:jc w:val="both"/>
        <w:rPr>
          <w:rFonts w:cs="David"/>
          <w:sz w:val="24"/>
          <w:szCs w:val="24"/>
          <w:rtl/>
        </w:rPr>
      </w:pPr>
      <w:r>
        <w:rPr>
          <w:rFonts w:cs="David" w:hint="cs"/>
          <w:sz w:val="24"/>
          <w:szCs w:val="24"/>
          <w:rtl/>
        </w:rPr>
        <w:t>או שאירועי העבר זוהי למעשה הפציעה שצריכה לקרות לצורך יצירת ההתחייבות- ואז יש ליצור התחייבות רק במועד הפציעה?</w:t>
      </w:r>
    </w:p>
    <w:p w:rsidR="00893EC5" w:rsidRDefault="00893EC5" w:rsidP="00893EC5">
      <w:pPr>
        <w:spacing w:line="360" w:lineRule="auto"/>
        <w:jc w:val="both"/>
        <w:rPr>
          <w:rFonts w:cs="David"/>
          <w:sz w:val="24"/>
          <w:szCs w:val="24"/>
          <w:rtl/>
        </w:rPr>
      </w:pPr>
      <w:r>
        <w:rPr>
          <w:rFonts w:cs="David" w:hint="cs"/>
          <w:sz w:val="24"/>
          <w:szCs w:val="24"/>
          <w:rtl/>
        </w:rPr>
        <w:t xml:space="preserve">אז מה בעצם קובע באיזה מועד או האם נוצרה ההתחייבות ? </w:t>
      </w:r>
    </w:p>
    <w:p w:rsidR="00893EC5" w:rsidRDefault="00893EC5" w:rsidP="00893EC5">
      <w:pPr>
        <w:spacing w:line="360" w:lineRule="auto"/>
        <w:jc w:val="both"/>
        <w:rPr>
          <w:rFonts w:cs="David" w:hint="cs"/>
          <w:sz w:val="24"/>
          <w:szCs w:val="24"/>
          <w:rtl/>
        </w:rPr>
      </w:pPr>
      <w:r>
        <w:rPr>
          <w:rFonts w:cs="David" w:hint="cs"/>
          <w:sz w:val="24"/>
          <w:szCs w:val="24"/>
        </w:rPr>
        <w:t>IAS 19</w:t>
      </w:r>
      <w:r>
        <w:rPr>
          <w:rFonts w:cs="David" w:hint="cs"/>
          <w:sz w:val="24"/>
          <w:szCs w:val="24"/>
          <w:rtl/>
        </w:rPr>
        <w:t xml:space="preserve"> קובע כי אם מדובר בסכום חד פעמי ולא בסכום המצטבר או גדל משנה לשנה אין ליצור התחייבות. אם מדובר בסכום הגדל משנה לשנה או שנוצרת זכות נוספת יש להכיר מידית אבל בסכום שהוא קבוע ואינו יוצר זכות נוספת אין להכיר בהתחייבות אלא בעת הפגיעה ח"ו . </w:t>
      </w:r>
    </w:p>
    <w:p w:rsidR="001E7D89" w:rsidRDefault="001E7D89" w:rsidP="00893EC5">
      <w:pPr>
        <w:spacing w:line="360" w:lineRule="auto"/>
        <w:jc w:val="both"/>
        <w:rPr>
          <w:rFonts w:cs="David"/>
          <w:sz w:val="24"/>
          <w:szCs w:val="24"/>
          <w:rtl/>
        </w:rPr>
      </w:pPr>
      <w:r>
        <w:rPr>
          <w:rFonts w:cs="David" w:hint="cs"/>
          <w:sz w:val="24"/>
          <w:szCs w:val="24"/>
          <w:rtl/>
        </w:rPr>
        <w:t>אז מה ההבדל בין המקרים הבאים:</w:t>
      </w:r>
    </w:p>
    <w:p w:rsidR="001E7D89" w:rsidRPr="001E7D89" w:rsidRDefault="001E7D89" w:rsidP="001E7D89">
      <w:pPr>
        <w:pStyle w:val="a7"/>
        <w:numPr>
          <w:ilvl w:val="0"/>
          <w:numId w:val="7"/>
        </w:numPr>
        <w:spacing w:line="360" w:lineRule="auto"/>
        <w:jc w:val="both"/>
        <w:rPr>
          <w:rFonts w:cs="David"/>
          <w:sz w:val="24"/>
          <w:szCs w:val="24"/>
          <w:rtl/>
        </w:rPr>
      </w:pPr>
      <w:r w:rsidRPr="001E7D89">
        <w:rPr>
          <w:rFonts w:cs="David" w:hint="cs"/>
          <w:sz w:val="24"/>
          <w:szCs w:val="24"/>
          <w:rtl/>
        </w:rPr>
        <w:t xml:space="preserve">החברה </w:t>
      </w:r>
      <w:proofErr w:type="spellStart"/>
      <w:r w:rsidRPr="001E7D89">
        <w:rPr>
          <w:rFonts w:cs="David" w:hint="cs"/>
          <w:sz w:val="24"/>
          <w:szCs w:val="24"/>
          <w:rtl/>
        </w:rPr>
        <w:t>מחוייבת</w:t>
      </w:r>
      <w:proofErr w:type="spellEnd"/>
      <w:r w:rsidRPr="001E7D89">
        <w:rPr>
          <w:rFonts w:cs="David" w:hint="cs"/>
          <w:sz w:val="24"/>
          <w:szCs w:val="24"/>
          <w:rtl/>
        </w:rPr>
        <w:t xml:space="preserve"> לשלם 10,000 עבור כל עובד שנפצע.</w:t>
      </w:r>
    </w:p>
    <w:p w:rsidR="00893EC5" w:rsidRPr="001E7D89" w:rsidRDefault="001E7D89" w:rsidP="001E7D89">
      <w:pPr>
        <w:pStyle w:val="a7"/>
        <w:numPr>
          <w:ilvl w:val="0"/>
          <w:numId w:val="7"/>
        </w:numPr>
        <w:spacing w:line="360" w:lineRule="auto"/>
        <w:jc w:val="both"/>
        <w:rPr>
          <w:rFonts w:cs="David"/>
          <w:sz w:val="24"/>
          <w:szCs w:val="24"/>
          <w:rtl/>
        </w:rPr>
      </w:pPr>
      <w:r w:rsidRPr="001E7D89">
        <w:rPr>
          <w:rFonts w:cs="David" w:hint="cs"/>
          <w:sz w:val="24"/>
          <w:szCs w:val="24"/>
          <w:rtl/>
        </w:rPr>
        <w:t>העובד עובד בחברה ובכל שנה מצטברים לו 10,000 ₪ בגין הטבה לעובד .</w:t>
      </w:r>
      <w:r w:rsidR="00893EC5" w:rsidRPr="001E7D89">
        <w:rPr>
          <w:rFonts w:cs="David" w:hint="cs"/>
          <w:sz w:val="24"/>
          <w:szCs w:val="24"/>
          <w:rtl/>
        </w:rPr>
        <w:t xml:space="preserve"> </w:t>
      </w:r>
    </w:p>
    <w:p w:rsidR="001E7D89" w:rsidRDefault="001E7D89" w:rsidP="001E7D89">
      <w:pPr>
        <w:spacing w:line="360" w:lineRule="auto"/>
        <w:jc w:val="both"/>
        <w:rPr>
          <w:rFonts w:cs="David"/>
          <w:sz w:val="24"/>
          <w:szCs w:val="24"/>
          <w:rtl/>
        </w:rPr>
      </w:pPr>
      <w:r>
        <w:rPr>
          <w:rFonts w:cs="David" w:hint="cs"/>
          <w:sz w:val="24"/>
          <w:szCs w:val="24"/>
          <w:rtl/>
        </w:rPr>
        <w:t xml:space="preserve">ההבדל בין המקרים הוא שאם יש סכום שנצבר עבור העובד יש להכיר הפרשה בכל שנה לעומת זאת בסכום שאינו נצבר אין צורך להפריש בכל שנה. </w:t>
      </w:r>
    </w:p>
    <w:p w:rsidR="00E13B79" w:rsidRDefault="001E7D89" w:rsidP="00E13B79">
      <w:pPr>
        <w:spacing w:line="360" w:lineRule="auto"/>
        <w:jc w:val="both"/>
        <w:rPr>
          <w:rFonts w:cs="David"/>
          <w:sz w:val="24"/>
          <w:szCs w:val="24"/>
          <w:rtl/>
        </w:rPr>
      </w:pPr>
      <w:r>
        <w:rPr>
          <w:rFonts w:cs="David" w:hint="cs"/>
          <w:b/>
          <w:bCs/>
          <w:sz w:val="24"/>
          <w:szCs w:val="24"/>
          <w:rtl/>
        </w:rPr>
        <w:t xml:space="preserve">חזוי לגרום </w:t>
      </w:r>
      <w:proofErr w:type="spellStart"/>
      <w:r>
        <w:rPr>
          <w:rFonts w:cs="David" w:hint="cs"/>
          <w:b/>
          <w:bCs/>
          <w:sz w:val="24"/>
          <w:szCs w:val="24"/>
          <w:rtl/>
        </w:rPr>
        <w:t>לתזרים</w:t>
      </w:r>
      <w:proofErr w:type="spellEnd"/>
      <w:r>
        <w:rPr>
          <w:rFonts w:cs="David" w:hint="cs"/>
          <w:b/>
          <w:bCs/>
          <w:sz w:val="24"/>
          <w:szCs w:val="24"/>
          <w:rtl/>
        </w:rPr>
        <w:t xml:space="preserve"> שלילי </w:t>
      </w:r>
      <w:r>
        <w:rPr>
          <w:rFonts w:cs="David"/>
          <w:b/>
          <w:bCs/>
          <w:sz w:val="24"/>
          <w:szCs w:val="24"/>
          <w:rtl/>
        </w:rPr>
        <w:t>–</w:t>
      </w:r>
      <w:r>
        <w:rPr>
          <w:rFonts w:cs="David" w:hint="cs"/>
          <w:b/>
          <w:bCs/>
          <w:sz w:val="24"/>
          <w:szCs w:val="24"/>
          <w:rtl/>
        </w:rPr>
        <w:t xml:space="preserve"> </w:t>
      </w:r>
      <w:r>
        <w:rPr>
          <w:rFonts w:cs="David" w:hint="cs"/>
          <w:sz w:val="24"/>
          <w:szCs w:val="24"/>
          <w:rtl/>
        </w:rPr>
        <w:t xml:space="preserve">בחודש 11/13 נקבע בחוק כי חברה המזהמת את הסביבה חייבת לבנות ארובה </w:t>
      </w:r>
      <w:r w:rsidR="00E13B79">
        <w:rPr>
          <w:rFonts w:cs="David" w:hint="cs"/>
          <w:sz w:val="24"/>
          <w:szCs w:val="24"/>
          <w:rtl/>
        </w:rPr>
        <w:t>.</w:t>
      </w:r>
    </w:p>
    <w:p w:rsidR="001E7D89" w:rsidRDefault="001E7D89" w:rsidP="00E13B79">
      <w:pPr>
        <w:spacing w:line="360" w:lineRule="auto"/>
        <w:jc w:val="both"/>
        <w:rPr>
          <w:rFonts w:cs="David"/>
          <w:sz w:val="24"/>
          <w:szCs w:val="24"/>
          <w:rtl/>
        </w:rPr>
      </w:pPr>
      <w:r>
        <w:rPr>
          <w:rFonts w:cs="David" w:hint="cs"/>
          <w:sz w:val="24"/>
          <w:szCs w:val="24"/>
          <w:rtl/>
        </w:rPr>
        <w:t xml:space="preserve">עולה דיון בהכנת </w:t>
      </w:r>
      <w:proofErr w:type="spellStart"/>
      <w:r>
        <w:rPr>
          <w:rFonts w:cs="David" w:hint="cs"/>
          <w:sz w:val="24"/>
          <w:szCs w:val="24"/>
          <w:rtl/>
        </w:rPr>
        <w:t>הדוכ"ס</w:t>
      </w:r>
      <w:proofErr w:type="spellEnd"/>
      <w:r>
        <w:rPr>
          <w:rFonts w:cs="David" w:hint="cs"/>
          <w:sz w:val="24"/>
          <w:szCs w:val="24"/>
          <w:rtl/>
        </w:rPr>
        <w:t xml:space="preserve"> של החברה ליום 31/12/13 </w:t>
      </w:r>
      <w:r w:rsidR="00E13B79">
        <w:rPr>
          <w:rFonts w:cs="David" w:hint="cs"/>
          <w:sz w:val="24"/>
          <w:szCs w:val="24"/>
          <w:rtl/>
        </w:rPr>
        <w:t xml:space="preserve">כיצד יש להכיר בהוצאה של 10 מיליון ₪ בגין בניית הארובה . האם יש ליצור הפרשה ? האם יש להכיר בהתחייבות ? התשובה היא שאם יש לי מחויבות להכיר ב-10 מיליון ₪ כנכס בעת הרכישה אז לא מדובר פה בהקרבה כלכלית ז"א לא צפוי תזרים שלילי כתוצאה מבניית הארובה ולכן למרות שעל החברה חלה </w:t>
      </w:r>
      <w:proofErr w:type="spellStart"/>
      <w:r w:rsidR="00E13B79">
        <w:rPr>
          <w:rFonts w:cs="David" w:hint="cs"/>
          <w:sz w:val="24"/>
          <w:szCs w:val="24"/>
          <w:rtl/>
        </w:rPr>
        <w:t>מחוייבות</w:t>
      </w:r>
      <w:proofErr w:type="spellEnd"/>
      <w:r w:rsidR="00E13B79">
        <w:rPr>
          <w:rFonts w:cs="David" w:hint="cs"/>
          <w:sz w:val="24"/>
          <w:szCs w:val="24"/>
          <w:rtl/>
        </w:rPr>
        <w:t xml:space="preserve"> להקים ארובה </w:t>
      </w:r>
      <w:proofErr w:type="spellStart"/>
      <w:r w:rsidR="00E13B79">
        <w:rPr>
          <w:rFonts w:cs="David" w:hint="cs"/>
          <w:sz w:val="24"/>
          <w:szCs w:val="24"/>
          <w:rtl/>
        </w:rPr>
        <w:t>ובתזרים</w:t>
      </w:r>
      <w:proofErr w:type="spellEnd"/>
      <w:r w:rsidR="00E13B79">
        <w:rPr>
          <w:rFonts w:cs="David" w:hint="cs"/>
          <w:sz w:val="24"/>
          <w:szCs w:val="24"/>
          <w:rtl/>
        </w:rPr>
        <w:t xml:space="preserve"> המזומנים היא חייבת להכיר בהוצאה של 10 מיליון היא לא יוצרת הפרשה כיוון שלא חזוי תזרים שלילי כתוצאה מבניית הארובה. </w:t>
      </w:r>
    </w:p>
    <w:p w:rsidR="00E13B79" w:rsidRDefault="00E13B79" w:rsidP="00E13B79">
      <w:pPr>
        <w:spacing w:line="360" w:lineRule="auto"/>
        <w:jc w:val="both"/>
        <w:rPr>
          <w:rFonts w:cs="David" w:hint="cs"/>
          <w:sz w:val="24"/>
          <w:szCs w:val="24"/>
          <w:rtl/>
        </w:rPr>
      </w:pPr>
      <w:r>
        <w:rPr>
          <w:rFonts w:cs="David" w:hint="cs"/>
          <w:sz w:val="24"/>
          <w:szCs w:val="24"/>
          <w:rtl/>
        </w:rPr>
        <w:t xml:space="preserve">עובד שעבד בחברה ומגיע לו לקבל כסף עבור החודש שעבד </w:t>
      </w:r>
      <w:r>
        <w:rPr>
          <w:rFonts w:cs="David"/>
          <w:sz w:val="24"/>
          <w:szCs w:val="24"/>
          <w:rtl/>
        </w:rPr>
        <w:t>–</w:t>
      </w:r>
      <w:r>
        <w:rPr>
          <w:rFonts w:cs="David" w:hint="cs"/>
          <w:sz w:val="24"/>
          <w:szCs w:val="24"/>
          <w:rtl/>
        </w:rPr>
        <w:t xml:space="preserve"> יש להכיר בהתחייבות כיוון שההגדרה של התחייבות מתקיימת.</w:t>
      </w:r>
    </w:p>
    <w:p w:rsidR="00E13B79" w:rsidRDefault="00E13B79" w:rsidP="00E13B79">
      <w:pPr>
        <w:spacing w:line="360" w:lineRule="auto"/>
        <w:jc w:val="both"/>
        <w:rPr>
          <w:rFonts w:cs="David"/>
          <w:sz w:val="24"/>
          <w:szCs w:val="24"/>
          <w:rtl/>
        </w:rPr>
      </w:pPr>
      <w:r>
        <w:rPr>
          <w:rFonts w:cs="David" w:hint="cs"/>
          <w:sz w:val="24"/>
          <w:szCs w:val="24"/>
          <w:rtl/>
        </w:rPr>
        <w:lastRenderedPageBreak/>
        <w:t xml:space="preserve">אם המחויבות שנובעת מהמשך הפעילות בעתיד של החברה לא רואים בזה הפרשה אלא מכירים בהוצאה בהתאם לפעילות. </w:t>
      </w:r>
    </w:p>
    <w:p w:rsidR="00E13B79" w:rsidRDefault="001E5578" w:rsidP="00E13B79">
      <w:pPr>
        <w:spacing w:line="360" w:lineRule="auto"/>
        <w:jc w:val="both"/>
        <w:rPr>
          <w:rFonts w:cs="David"/>
          <w:sz w:val="24"/>
          <w:szCs w:val="24"/>
          <w:rtl/>
        </w:rPr>
      </w:pPr>
      <w:r>
        <w:rPr>
          <w:rFonts w:cs="David" w:hint="cs"/>
          <w:sz w:val="24"/>
          <w:szCs w:val="24"/>
          <w:rtl/>
        </w:rPr>
        <w:t>המחויבות יכולה לנבוע מ:</w:t>
      </w:r>
    </w:p>
    <w:p w:rsidR="001E5578" w:rsidRDefault="0034363A" w:rsidP="0034363A">
      <w:pPr>
        <w:pStyle w:val="a7"/>
        <w:numPr>
          <w:ilvl w:val="0"/>
          <w:numId w:val="8"/>
        </w:numPr>
        <w:spacing w:line="360" w:lineRule="auto"/>
        <w:jc w:val="both"/>
        <w:rPr>
          <w:rFonts w:cs="David" w:hint="cs"/>
          <w:sz w:val="24"/>
          <w:szCs w:val="24"/>
        </w:rPr>
      </w:pPr>
      <w:r>
        <w:rPr>
          <w:rFonts w:cs="David" w:hint="cs"/>
          <w:b/>
          <w:bCs/>
          <w:sz w:val="24"/>
          <w:szCs w:val="24"/>
          <w:rtl/>
        </w:rPr>
        <w:t>מחו</w:t>
      </w:r>
      <w:r w:rsidR="001E5578">
        <w:rPr>
          <w:rFonts w:cs="David" w:hint="cs"/>
          <w:b/>
          <w:bCs/>
          <w:sz w:val="24"/>
          <w:szCs w:val="24"/>
          <w:rtl/>
        </w:rPr>
        <w:t xml:space="preserve">יבות עפ"י חוזה </w:t>
      </w:r>
      <w:r w:rsidR="001E5578">
        <w:rPr>
          <w:rFonts w:cs="David"/>
          <w:b/>
          <w:bCs/>
          <w:sz w:val="24"/>
          <w:szCs w:val="24"/>
          <w:rtl/>
        </w:rPr>
        <w:t>–</w:t>
      </w:r>
      <w:r w:rsidR="001E5578">
        <w:rPr>
          <w:rFonts w:cs="David" w:hint="cs"/>
          <w:b/>
          <w:bCs/>
          <w:sz w:val="24"/>
          <w:szCs w:val="24"/>
          <w:rtl/>
        </w:rPr>
        <w:t xml:space="preserve"> </w:t>
      </w:r>
      <w:r w:rsidR="001E5578">
        <w:rPr>
          <w:rFonts w:cs="David" w:hint="cs"/>
          <w:sz w:val="24"/>
          <w:szCs w:val="24"/>
          <w:rtl/>
        </w:rPr>
        <w:t xml:space="preserve">קניתי סחורה מספק בהקפה </w:t>
      </w:r>
      <w:r w:rsidR="001E5578">
        <w:rPr>
          <w:rFonts w:cs="David"/>
          <w:sz w:val="24"/>
          <w:szCs w:val="24"/>
          <w:rtl/>
        </w:rPr>
        <w:t>–</w:t>
      </w:r>
      <w:r w:rsidR="001E5578">
        <w:rPr>
          <w:rFonts w:cs="David" w:hint="cs"/>
          <w:sz w:val="24"/>
          <w:szCs w:val="24"/>
          <w:rtl/>
        </w:rPr>
        <w:t xml:space="preserve"> עפ"י החוז</w:t>
      </w:r>
      <w:r>
        <w:rPr>
          <w:rFonts w:cs="David" w:hint="cs"/>
          <w:sz w:val="24"/>
          <w:szCs w:val="24"/>
          <w:rtl/>
        </w:rPr>
        <w:t>ה בין החברה לספק נוצרה לחברה מחו</w:t>
      </w:r>
      <w:r w:rsidR="001E5578">
        <w:rPr>
          <w:rFonts w:cs="David" w:hint="cs"/>
          <w:sz w:val="24"/>
          <w:szCs w:val="24"/>
          <w:rtl/>
        </w:rPr>
        <w:t xml:space="preserve">יבות שתעלה לחברה כסף בעתיד </w:t>
      </w:r>
    </w:p>
    <w:p w:rsidR="001E5578" w:rsidRDefault="0034363A" w:rsidP="0034363A">
      <w:pPr>
        <w:pStyle w:val="a7"/>
        <w:numPr>
          <w:ilvl w:val="0"/>
          <w:numId w:val="8"/>
        </w:numPr>
        <w:spacing w:line="360" w:lineRule="auto"/>
        <w:jc w:val="both"/>
        <w:rPr>
          <w:rFonts w:cs="David" w:hint="cs"/>
          <w:sz w:val="24"/>
          <w:szCs w:val="24"/>
        </w:rPr>
      </w:pPr>
      <w:r>
        <w:rPr>
          <w:rFonts w:cs="David" w:hint="cs"/>
          <w:b/>
          <w:bCs/>
          <w:sz w:val="24"/>
          <w:szCs w:val="24"/>
          <w:rtl/>
        </w:rPr>
        <w:t>מחו</w:t>
      </w:r>
      <w:r w:rsidR="001E5578">
        <w:rPr>
          <w:rFonts w:cs="David" w:hint="cs"/>
          <w:b/>
          <w:bCs/>
          <w:sz w:val="24"/>
          <w:szCs w:val="24"/>
          <w:rtl/>
        </w:rPr>
        <w:t>יבות עפ"י חוק</w:t>
      </w:r>
      <w:r w:rsidR="001E5578">
        <w:rPr>
          <w:rFonts w:cs="David" w:hint="cs"/>
          <w:sz w:val="24"/>
          <w:szCs w:val="24"/>
          <w:rtl/>
        </w:rPr>
        <w:t xml:space="preserve"> </w:t>
      </w:r>
      <w:r>
        <w:rPr>
          <w:rFonts w:cs="David"/>
          <w:sz w:val="24"/>
          <w:szCs w:val="24"/>
          <w:rtl/>
        </w:rPr>
        <w:t>–</w:t>
      </w:r>
      <w:r w:rsidR="001E5578">
        <w:rPr>
          <w:rFonts w:cs="David" w:hint="cs"/>
          <w:sz w:val="24"/>
          <w:szCs w:val="24"/>
          <w:rtl/>
        </w:rPr>
        <w:t xml:space="preserve"> </w:t>
      </w:r>
      <w:r>
        <w:rPr>
          <w:rFonts w:cs="David" w:hint="cs"/>
          <w:sz w:val="24"/>
          <w:szCs w:val="24"/>
          <w:rtl/>
        </w:rPr>
        <w:t>אם החוק קובע כי אני חייב לשלם מ"ה על הכנסתי החייבת בשנה מסוימת יש לי מחויבות לשלם מס בגין אירועי העבר .</w:t>
      </w:r>
    </w:p>
    <w:p w:rsidR="001E5578" w:rsidRPr="001E5578" w:rsidRDefault="001E5578" w:rsidP="0034363A">
      <w:pPr>
        <w:pStyle w:val="a7"/>
        <w:numPr>
          <w:ilvl w:val="0"/>
          <w:numId w:val="8"/>
        </w:numPr>
        <w:spacing w:line="360" w:lineRule="auto"/>
        <w:jc w:val="both"/>
        <w:rPr>
          <w:rFonts w:cs="David"/>
          <w:sz w:val="24"/>
          <w:szCs w:val="24"/>
        </w:rPr>
      </w:pPr>
      <w:proofErr w:type="spellStart"/>
      <w:r>
        <w:rPr>
          <w:rFonts w:cs="David" w:hint="cs"/>
          <w:b/>
          <w:bCs/>
          <w:sz w:val="24"/>
          <w:szCs w:val="24"/>
          <w:rtl/>
        </w:rPr>
        <w:t>מחוייבות</w:t>
      </w:r>
      <w:proofErr w:type="spellEnd"/>
      <w:r>
        <w:rPr>
          <w:rFonts w:cs="David" w:hint="cs"/>
          <w:b/>
          <w:bCs/>
          <w:sz w:val="24"/>
          <w:szCs w:val="24"/>
          <w:rtl/>
        </w:rPr>
        <w:t xml:space="preserve"> משתמעת</w:t>
      </w:r>
      <w:r w:rsidR="0034363A">
        <w:rPr>
          <w:rFonts w:cs="David" w:hint="cs"/>
          <w:b/>
          <w:bCs/>
          <w:sz w:val="24"/>
          <w:szCs w:val="24"/>
          <w:rtl/>
        </w:rPr>
        <w:t xml:space="preserve"> </w:t>
      </w:r>
      <w:r w:rsidR="0034363A">
        <w:rPr>
          <w:rFonts w:cs="David"/>
          <w:b/>
          <w:bCs/>
          <w:sz w:val="24"/>
          <w:szCs w:val="24"/>
          <w:rtl/>
        </w:rPr>
        <w:t>–</w:t>
      </w:r>
      <w:r w:rsidR="0034363A">
        <w:rPr>
          <w:rFonts w:cs="David" w:hint="cs"/>
          <w:b/>
          <w:bCs/>
          <w:sz w:val="24"/>
          <w:szCs w:val="24"/>
          <w:rtl/>
        </w:rPr>
        <w:t xml:space="preserve"> </w:t>
      </w:r>
      <w:r w:rsidR="0034363A">
        <w:rPr>
          <w:rFonts w:cs="David" w:hint="cs"/>
          <w:sz w:val="24"/>
          <w:szCs w:val="24"/>
          <w:rtl/>
        </w:rPr>
        <w:t>אני יוצר נוהג מסוים או שאני גורם למשהו להיראות כמחויבות גם אם הנוהג לא מעוגן בחוזה ולא בחוק אבל החברה גרמה לזה להיראות כמחויבות שלה על החברה ליצור מחויבות בגין זה למשל חברה שמשלמת לעובדים משכורת 13 למרות שזה לא מעוגן בחוזה עם העובדים אבל כיוון שכל שנה החברה משלמת משכורת 13 זו הפכה למחויבות משתמעת. ז"א לחברה אין חלופה</w:t>
      </w:r>
      <w:r w:rsidR="0050680B">
        <w:rPr>
          <w:rFonts w:cs="David" w:hint="cs"/>
          <w:sz w:val="24"/>
          <w:szCs w:val="24"/>
          <w:rtl/>
        </w:rPr>
        <w:t xml:space="preserve"> מציאותית אחרת אלא לבצע את המחו</w:t>
      </w:r>
      <w:bookmarkStart w:id="0" w:name="_GoBack"/>
      <w:bookmarkEnd w:id="0"/>
      <w:r w:rsidR="0034363A">
        <w:rPr>
          <w:rFonts w:cs="David" w:hint="cs"/>
          <w:sz w:val="24"/>
          <w:szCs w:val="24"/>
          <w:rtl/>
        </w:rPr>
        <w:t xml:space="preserve">יבות המשתמעת .  </w:t>
      </w:r>
    </w:p>
    <w:sectPr w:rsidR="001E5578" w:rsidRPr="001E5578" w:rsidSect="00322990">
      <w:headerReference w:type="default" r:id="rId13"/>
      <w:footerReference w:type="default" r:id="rId14"/>
      <w:pgSz w:w="11906" w:h="16838"/>
      <w:pgMar w:top="1440" w:right="1800" w:bottom="1440" w:left="1800" w:header="708" w:footer="708" w:gutter="0"/>
      <w:pgNumType w:start="1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74" w:rsidRDefault="008E4974" w:rsidP="00F172F9">
      <w:pPr>
        <w:spacing w:after="0" w:line="240" w:lineRule="auto"/>
      </w:pPr>
      <w:r>
        <w:separator/>
      </w:r>
    </w:p>
  </w:endnote>
  <w:endnote w:type="continuationSeparator" w:id="0">
    <w:p w:rsidR="008E4974" w:rsidRDefault="008E497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50680B" w:rsidRPr="0050680B">
          <w:rPr>
            <w:noProof/>
            <w:rtl/>
            <w:lang w:val="he-IL"/>
          </w:rPr>
          <w:t>16</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74" w:rsidRDefault="008E4974" w:rsidP="00F172F9">
      <w:pPr>
        <w:spacing w:after="0" w:line="240" w:lineRule="auto"/>
      </w:pPr>
      <w:r>
        <w:separator/>
      </w:r>
    </w:p>
  </w:footnote>
  <w:footnote w:type="continuationSeparator" w:id="0">
    <w:p w:rsidR="008E4974" w:rsidRDefault="008E497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9C399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59328D">
      <w:rPr>
        <w:rFonts w:cs="David" w:hint="cs"/>
        <w:sz w:val="24"/>
        <w:szCs w:val="24"/>
        <w:rtl/>
      </w:rPr>
      <w:t>21</w:t>
    </w:r>
    <w:r>
      <w:rPr>
        <w:rFonts w:cs="David" w:hint="cs"/>
        <w:sz w:val="24"/>
        <w:szCs w:val="24"/>
        <w:rtl/>
      </w:rPr>
      <w:t>/</w:t>
    </w:r>
    <w:r w:rsidR="00193A30">
      <w:rPr>
        <w:rFonts w:cs="David" w:hint="cs"/>
        <w:sz w:val="24"/>
        <w:szCs w:val="24"/>
        <w:rtl/>
      </w:rPr>
      <w:t>09</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EBF"/>
    <w:rsid w:val="0002110F"/>
    <w:rsid w:val="00022F40"/>
    <w:rsid w:val="00026152"/>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45A1"/>
    <w:rsid w:val="00094D10"/>
    <w:rsid w:val="000A25BC"/>
    <w:rsid w:val="000B2494"/>
    <w:rsid w:val="000B52B7"/>
    <w:rsid w:val="000C04AC"/>
    <w:rsid w:val="000C1C8E"/>
    <w:rsid w:val="000C4C1E"/>
    <w:rsid w:val="000D33D4"/>
    <w:rsid w:val="000D3873"/>
    <w:rsid w:val="000D3CF8"/>
    <w:rsid w:val="000D3D75"/>
    <w:rsid w:val="000D4AA1"/>
    <w:rsid w:val="000D5807"/>
    <w:rsid w:val="000E059B"/>
    <w:rsid w:val="000E0AF4"/>
    <w:rsid w:val="000E2D7F"/>
    <w:rsid w:val="000E4EF4"/>
    <w:rsid w:val="000E599F"/>
    <w:rsid w:val="000E6B9F"/>
    <w:rsid w:val="000E79CE"/>
    <w:rsid w:val="000F18A0"/>
    <w:rsid w:val="000F5666"/>
    <w:rsid w:val="000F5E3D"/>
    <w:rsid w:val="000F7F30"/>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649"/>
    <w:rsid w:val="00174761"/>
    <w:rsid w:val="00177F4F"/>
    <w:rsid w:val="00183855"/>
    <w:rsid w:val="00193A30"/>
    <w:rsid w:val="001A3F0D"/>
    <w:rsid w:val="001A3F35"/>
    <w:rsid w:val="001A662B"/>
    <w:rsid w:val="001A6D02"/>
    <w:rsid w:val="001B059C"/>
    <w:rsid w:val="001B3CBA"/>
    <w:rsid w:val="001C0BB8"/>
    <w:rsid w:val="001C2B75"/>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C20BB"/>
    <w:rsid w:val="002D6599"/>
    <w:rsid w:val="002E0EC1"/>
    <w:rsid w:val="002E2812"/>
    <w:rsid w:val="002E35C8"/>
    <w:rsid w:val="002E5AD5"/>
    <w:rsid w:val="002F1E49"/>
    <w:rsid w:val="00303786"/>
    <w:rsid w:val="00304704"/>
    <w:rsid w:val="003054D8"/>
    <w:rsid w:val="00314416"/>
    <w:rsid w:val="00316565"/>
    <w:rsid w:val="003170CB"/>
    <w:rsid w:val="003202F6"/>
    <w:rsid w:val="00322990"/>
    <w:rsid w:val="0034091B"/>
    <w:rsid w:val="0034363A"/>
    <w:rsid w:val="003454EF"/>
    <w:rsid w:val="0034605D"/>
    <w:rsid w:val="003521B1"/>
    <w:rsid w:val="00353B55"/>
    <w:rsid w:val="00357D7E"/>
    <w:rsid w:val="0036157D"/>
    <w:rsid w:val="00361C9D"/>
    <w:rsid w:val="0036592B"/>
    <w:rsid w:val="00370064"/>
    <w:rsid w:val="003701A4"/>
    <w:rsid w:val="00370E32"/>
    <w:rsid w:val="003716B5"/>
    <w:rsid w:val="0037452A"/>
    <w:rsid w:val="0039030F"/>
    <w:rsid w:val="00394C48"/>
    <w:rsid w:val="00395B92"/>
    <w:rsid w:val="00396E59"/>
    <w:rsid w:val="003A02AF"/>
    <w:rsid w:val="003A3AEE"/>
    <w:rsid w:val="003A4E5D"/>
    <w:rsid w:val="003B06B6"/>
    <w:rsid w:val="003B16E1"/>
    <w:rsid w:val="003B1C43"/>
    <w:rsid w:val="003B23D6"/>
    <w:rsid w:val="003C1BFB"/>
    <w:rsid w:val="003C2130"/>
    <w:rsid w:val="003C7FE8"/>
    <w:rsid w:val="003D3219"/>
    <w:rsid w:val="003D7939"/>
    <w:rsid w:val="003E4BBC"/>
    <w:rsid w:val="003E63AD"/>
    <w:rsid w:val="003F00CA"/>
    <w:rsid w:val="003F7053"/>
    <w:rsid w:val="00400039"/>
    <w:rsid w:val="00400434"/>
    <w:rsid w:val="00401692"/>
    <w:rsid w:val="00404A50"/>
    <w:rsid w:val="0041337A"/>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66F2"/>
    <w:rsid w:val="00447807"/>
    <w:rsid w:val="00447CBD"/>
    <w:rsid w:val="00451F23"/>
    <w:rsid w:val="0045471B"/>
    <w:rsid w:val="00456D14"/>
    <w:rsid w:val="004642BF"/>
    <w:rsid w:val="004661B0"/>
    <w:rsid w:val="004666DB"/>
    <w:rsid w:val="00472E0B"/>
    <w:rsid w:val="00473877"/>
    <w:rsid w:val="0047642E"/>
    <w:rsid w:val="00476B71"/>
    <w:rsid w:val="00477285"/>
    <w:rsid w:val="00480EA4"/>
    <w:rsid w:val="00481A21"/>
    <w:rsid w:val="00485269"/>
    <w:rsid w:val="00485354"/>
    <w:rsid w:val="004949B1"/>
    <w:rsid w:val="00497449"/>
    <w:rsid w:val="004A1D72"/>
    <w:rsid w:val="004B0A8D"/>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502BE8"/>
    <w:rsid w:val="005053DB"/>
    <w:rsid w:val="0050680B"/>
    <w:rsid w:val="005153F3"/>
    <w:rsid w:val="00515B02"/>
    <w:rsid w:val="00524307"/>
    <w:rsid w:val="00526E39"/>
    <w:rsid w:val="00530343"/>
    <w:rsid w:val="005306EC"/>
    <w:rsid w:val="005342E9"/>
    <w:rsid w:val="00545C43"/>
    <w:rsid w:val="00552BEB"/>
    <w:rsid w:val="00555B82"/>
    <w:rsid w:val="00562509"/>
    <w:rsid w:val="00571838"/>
    <w:rsid w:val="00572488"/>
    <w:rsid w:val="005729A4"/>
    <w:rsid w:val="00574866"/>
    <w:rsid w:val="0057745B"/>
    <w:rsid w:val="00582DA8"/>
    <w:rsid w:val="00583630"/>
    <w:rsid w:val="00592A52"/>
    <w:rsid w:val="0059328D"/>
    <w:rsid w:val="005970EE"/>
    <w:rsid w:val="005A1817"/>
    <w:rsid w:val="005A287B"/>
    <w:rsid w:val="005A7099"/>
    <w:rsid w:val="005B1FE5"/>
    <w:rsid w:val="005B7DCD"/>
    <w:rsid w:val="005C1ABC"/>
    <w:rsid w:val="005C4CE4"/>
    <w:rsid w:val="005D03F4"/>
    <w:rsid w:val="005E2A42"/>
    <w:rsid w:val="005E51C0"/>
    <w:rsid w:val="005E5C5C"/>
    <w:rsid w:val="005E6458"/>
    <w:rsid w:val="005E6D53"/>
    <w:rsid w:val="005F415D"/>
    <w:rsid w:val="005F5F77"/>
    <w:rsid w:val="005F66E4"/>
    <w:rsid w:val="005F7FCF"/>
    <w:rsid w:val="006016C4"/>
    <w:rsid w:val="00604369"/>
    <w:rsid w:val="006074CC"/>
    <w:rsid w:val="006100B7"/>
    <w:rsid w:val="00613AFB"/>
    <w:rsid w:val="006143FA"/>
    <w:rsid w:val="006154DB"/>
    <w:rsid w:val="00616266"/>
    <w:rsid w:val="0063276A"/>
    <w:rsid w:val="006414F2"/>
    <w:rsid w:val="0065582D"/>
    <w:rsid w:val="0065689A"/>
    <w:rsid w:val="006575E9"/>
    <w:rsid w:val="00657D23"/>
    <w:rsid w:val="00661B5C"/>
    <w:rsid w:val="00664FBA"/>
    <w:rsid w:val="006666B8"/>
    <w:rsid w:val="006666D9"/>
    <w:rsid w:val="006672FD"/>
    <w:rsid w:val="00670758"/>
    <w:rsid w:val="00674F62"/>
    <w:rsid w:val="006960A1"/>
    <w:rsid w:val="00696B52"/>
    <w:rsid w:val="006A12B0"/>
    <w:rsid w:val="006A1D2A"/>
    <w:rsid w:val="006A1EB0"/>
    <w:rsid w:val="006A40CD"/>
    <w:rsid w:val="006A45C1"/>
    <w:rsid w:val="006A52E7"/>
    <w:rsid w:val="006B6CDF"/>
    <w:rsid w:val="006B794C"/>
    <w:rsid w:val="006C1D44"/>
    <w:rsid w:val="006C3448"/>
    <w:rsid w:val="006C4570"/>
    <w:rsid w:val="006C64D2"/>
    <w:rsid w:val="006C6B61"/>
    <w:rsid w:val="006C7FC0"/>
    <w:rsid w:val="006D1A6F"/>
    <w:rsid w:val="006D24A4"/>
    <w:rsid w:val="006D4974"/>
    <w:rsid w:val="006D6D3C"/>
    <w:rsid w:val="006E62E1"/>
    <w:rsid w:val="006F2E48"/>
    <w:rsid w:val="006F5E4B"/>
    <w:rsid w:val="007014F5"/>
    <w:rsid w:val="00702A1C"/>
    <w:rsid w:val="007031ED"/>
    <w:rsid w:val="00705FCC"/>
    <w:rsid w:val="0070751A"/>
    <w:rsid w:val="00711F67"/>
    <w:rsid w:val="0071286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0251C"/>
    <w:rsid w:val="00810D73"/>
    <w:rsid w:val="00811A49"/>
    <w:rsid w:val="0081243A"/>
    <w:rsid w:val="00812F64"/>
    <w:rsid w:val="00820EF7"/>
    <w:rsid w:val="008239B6"/>
    <w:rsid w:val="00831A6F"/>
    <w:rsid w:val="00834C62"/>
    <w:rsid w:val="00842169"/>
    <w:rsid w:val="008503B0"/>
    <w:rsid w:val="0085681E"/>
    <w:rsid w:val="008577C4"/>
    <w:rsid w:val="00861741"/>
    <w:rsid w:val="008630BF"/>
    <w:rsid w:val="00873819"/>
    <w:rsid w:val="00877342"/>
    <w:rsid w:val="00892E3F"/>
    <w:rsid w:val="00893EC5"/>
    <w:rsid w:val="0089444A"/>
    <w:rsid w:val="0089449D"/>
    <w:rsid w:val="008A5795"/>
    <w:rsid w:val="008B0267"/>
    <w:rsid w:val="008B225B"/>
    <w:rsid w:val="008B503E"/>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E39"/>
    <w:rsid w:val="00955C5B"/>
    <w:rsid w:val="00955DB4"/>
    <w:rsid w:val="00960595"/>
    <w:rsid w:val="00974906"/>
    <w:rsid w:val="00974AC5"/>
    <w:rsid w:val="009778AD"/>
    <w:rsid w:val="009779EE"/>
    <w:rsid w:val="00977C3F"/>
    <w:rsid w:val="00982546"/>
    <w:rsid w:val="00984DD0"/>
    <w:rsid w:val="00992F82"/>
    <w:rsid w:val="009A22BC"/>
    <w:rsid w:val="009C3992"/>
    <w:rsid w:val="009D033B"/>
    <w:rsid w:val="009D043D"/>
    <w:rsid w:val="009D0B64"/>
    <w:rsid w:val="009D27AB"/>
    <w:rsid w:val="009D5054"/>
    <w:rsid w:val="009D5289"/>
    <w:rsid w:val="009E32CB"/>
    <w:rsid w:val="009F20EB"/>
    <w:rsid w:val="009F212B"/>
    <w:rsid w:val="009F4913"/>
    <w:rsid w:val="009F6738"/>
    <w:rsid w:val="00A019EF"/>
    <w:rsid w:val="00A0488D"/>
    <w:rsid w:val="00A04B57"/>
    <w:rsid w:val="00A0516F"/>
    <w:rsid w:val="00A05321"/>
    <w:rsid w:val="00A07A62"/>
    <w:rsid w:val="00A12628"/>
    <w:rsid w:val="00A160FD"/>
    <w:rsid w:val="00A1635B"/>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809A8"/>
    <w:rsid w:val="00A81AB1"/>
    <w:rsid w:val="00A8327A"/>
    <w:rsid w:val="00A838EF"/>
    <w:rsid w:val="00A844E8"/>
    <w:rsid w:val="00A91570"/>
    <w:rsid w:val="00A96198"/>
    <w:rsid w:val="00A96266"/>
    <w:rsid w:val="00AA5AFD"/>
    <w:rsid w:val="00AB2533"/>
    <w:rsid w:val="00AB4C0D"/>
    <w:rsid w:val="00AC09BC"/>
    <w:rsid w:val="00AD3E28"/>
    <w:rsid w:val="00AD68B9"/>
    <w:rsid w:val="00AD6FE1"/>
    <w:rsid w:val="00AE3B4B"/>
    <w:rsid w:val="00AF19BB"/>
    <w:rsid w:val="00AF37D1"/>
    <w:rsid w:val="00AF3C20"/>
    <w:rsid w:val="00AF7358"/>
    <w:rsid w:val="00B011D3"/>
    <w:rsid w:val="00B052CF"/>
    <w:rsid w:val="00B06DA0"/>
    <w:rsid w:val="00B06FAA"/>
    <w:rsid w:val="00B07C2D"/>
    <w:rsid w:val="00B137F9"/>
    <w:rsid w:val="00B15894"/>
    <w:rsid w:val="00B2055A"/>
    <w:rsid w:val="00B27A87"/>
    <w:rsid w:val="00B31679"/>
    <w:rsid w:val="00B3167D"/>
    <w:rsid w:val="00B3719D"/>
    <w:rsid w:val="00B52C2E"/>
    <w:rsid w:val="00B610DF"/>
    <w:rsid w:val="00B741AC"/>
    <w:rsid w:val="00B76881"/>
    <w:rsid w:val="00B84A22"/>
    <w:rsid w:val="00B84DB9"/>
    <w:rsid w:val="00B86AFE"/>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1B3A"/>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5632"/>
    <w:rsid w:val="00C57676"/>
    <w:rsid w:val="00C70E35"/>
    <w:rsid w:val="00C70F1B"/>
    <w:rsid w:val="00C7199A"/>
    <w:rsid w:val="00C7584E"/>
    <w:rsid w:val="00C778AE"/>
    <w:rsid w:val="00C77ABB"/>
    <w:rsid w:val="00C77BD5"/>
    <w:rsid w:val="00C82B73"/>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E4C14"/>
    <w:rsid w:val="00CF596B"/>
    <w:rsid w:val="00CF597C"/>
    <w:rsid w:val="00D0419F"/>
    <w:rsid w:val="00D06DBC"/>
    <w:rsid w:val="00D11EC0"/>
    <w:rsid w:val="00D16BDD"/>
    <w:rsid w:val="00D17D54"/>
    <w:rsid w:val="00D24CA0"/>
    <w:rsid w:val="00D273EA"/>
    <w:rsid w:val="00D44E8D"/>
    <w:rsid w:val="00D50990"/>
    <w:rsid w:val="00D54A48"/>
    <w:rsid w:val="00D54D7A"/>
    <w:rsid w:val="00D55E42"/>
    <w:rsid w:val="00D618B7"/>
    <w:rsid w:val="00D7294E"/>
    <w:rsid w:val="00D77BBF"/>
    <w:rsid w:val="00D80425"/>
    <w:rsid w:val="00D81BAA"/>
    <w:rsid w:val="00D83624"/>
    <w:rsid w:val="00D8578E"/>
    <w:rsid w:val="00D864B0"/>
    <w:rsid w:val="00D91A4F"/>
    <w:rsid w:val="00D97F19"/>
    <w:rsid w:val="00DA18C3"/>
    <w:rsid w:val="00DA23F5"/>
    <w:rsid w:val="00DA38F0"/>
    <w:rsid w:val="00DA3B20"/>
    <w:rsid w:val="00DA7442"/>
    <w:rsid w:val="00DB1B17"/>
    <w:rsid w:val="00DB5453"/>
    <w:rsid w:val="00DD30C5"/>
    <w:rsid w:val="00DD74F9"/>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02EFD"/>
    <w:rsid w:val="00F13610"/>
    <w:rsid w:val="00F172F9"/>
    <w:rsid w:val="00F17FD5"/>
    <w:rsid w:val="00F2280E"/>
    <w:rsid w:val="00F263B2"/>
    <w:rsid w:val="00F27DD0"/>
    <w:rsid w:val="00F37D01"/>
    <w:rsid w:val="00F418E1"/>
    <w:rsid w:val="00F435E5"/>
    <w:rsid w:val="00F47B0F"/>
    <w:rsid w:val="00F53315"/>
    <w:rsid w:val="00F64CAB"/>
    <w:rsid w:val="00F65AA3"/>
    <w:rsid w:val="00F65F11"/>
    <w:rsid w:val="00F661BA"/>
    <w:rsid w:val="00F701BC"/>
    <w:rsid w:val="00F72980"/>
    <w:rsid w:val="00F76940"/>
    <w:rsid w:val="00F76EFD"/>
    <w:rsid w:val="00F81D7C"/>
    <w:rsid w:val="00F8368E"/>
    <w:rsid w:val="00F83BC3"/>
    <w:rsid w:val="00F943F7"/>
    <w:rsid w:val="00F95D4D"/>
    <w:rsid w:val="00FA17A0"/>
    <w:rsid w:val="00FA1875"/>
    <w:rsid w:val="00FB0E02"/>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783B95-EEE9-4A40-94A1-411F1AC51A91}" type="doc">
      <dgm:prSet loTypeId="urn:microsoft.com/office/officeart/2005/8/layout/hierarchy2" loCatId="hierarchy" qsTypeId="urn:microsoft.com/office/officeart/2005/8/quickstyle/3d1" qsCatId="3D" csTypeId="urn:microsoft.com/office/officeart/2005/8/colors/accent4_4" csCatId="accent4" phldr="1"/>
      <dgm:spPr/>
      <dgm:t>
        <a:bodyPr/>
        <a:lstStyle/>
        <a:p>
          <a:pPr rtl="1"/>
          <a:endParaRPr lang="he-IL"/>
        </a:p>
      </dgm:t>
    </dgm:pt>
    <dgm:pt modelId="{A9F44BEC-C68B-4B2B-90DE-961A274E750C}">
      <dgm:prSet phldrT="[טקסט]"/>
      <dgm:spPr/>
      <dgm:t>
        <a:bodyPr/>
        <a:lstStyle/>
        <a:p>
          <a:pPr rtl="1"/>
          <a:r>
            <a:rPr lang="he-IL">
              <a:latin typeface="David" panose="020E0502060401010101" pitchFamily="34" charset="-79"/>
              <a:cs typeface="David" panose="020E0502060401010101" pitchFamily="34" charset="-79"/>
            </a:rPr>
            <a:t>עסק חי</a:t>
          </a:r>
        </a:p>
      </dgm:t>
    </dgm:pt>
    <dgm:pt modelId="{2C928EE7-035F-4BE6-9C20-B9A60873F5BA}" type="parTrans" cxnId="{A04B8317-FD3E-4CB7-8C15-936AC8B57BEB}">
      <dgm:prSet/>
      <dgm:spPr/>
      <dgm:t>
        <a:bodyPr/>
        <a:lstStyle/>
        <a:p>
          <a:pPr rtl="1"/>
          <a:endParaRPr lang="he-IL"/>
        </a:p>
      </dgm:t>
    </dgm:pt>
    <dgm:pt modelId="{DD6BDF64-D8C0-42CE-B161-143AB4C085BD}" type="sibTrans" cxnId="{A04B8317-FD3E-4CB7-8C15-936AC8B57BEB}">
      <dgm:prSet/>
      <dgm:spPr/>
      <dgm:t>
        <a:bodyPr/>
        <a:lstStyle/>
        <a:p>
          <a:pPr rtl="1"/>
          <a:endParaRPr lang="he-IL"/>
        </a:p>
      </dgm:t>
    </dgm:pt>
    <dgm:pt modelId="{7917589A-57C9-4D76-BFD3-893D7E621B55}">
      <dgm:prSet phldrT="[טקסט]"/>
      <dgm:spPr/>
      <dgm:t>
        <a:bodyPr/>
        <a:lstStyle/>
        <a:p>
          <a:pPr rtl="1"/>
          <a:r>
            <a:rPr lang="he-IL">
              <a:latin typeface="David" panose="020E0502060401010101" pitchFamily="34" charset="-79"/>
              <a:cs typeface="David" panose="020E0502060401010101" pitchFamily="34" charset="-79"/>
            </a:rPr>
            <a:t>כן</a:t>
          </a:r>
        </a:p>
      </dgm:t>
    </dgm:pt>
    <dgm:pt modelId="{D1716CC9-F612-409A-A270-491E8A99607F}" type="parTrans" cxnId="{665E9E75-0B2E-4F71-B00A-1DC1F589016A}">
      <dgm:prSet/>
      <dgm:spPr/>
      <dgm:t>
        <a:bodyPr/>
        <a:lstStyle/>
        <a:p>
          <a:pPr rtl="1"/>
          <a:endParaRPr lang="he-IL">
            <a:latin typeface="David" panose="020E0502060401010101" pitchFamily="34" charset="-79"/>
            <a:cs typeface="David" panose="020E0502060401010101" pitchFamily="34" charset="-79"/>
          </a:endParaRPr>
        </a:p>
      </dgm:t>
    </dgm:pt>
    <dgm:pt modelId="{39A6E4E4-79AA-4742-AD3D-333AC53310C7}" type="sibTrans" cxnId="{665E9E75-0B2E-4F71-B00A-1DC1F589016A}">
      <dgm:prSet/>
      <dgm:spPr/>
      <dgm:t>
        <a:bodyPr/>
        <a:lstStyle/>
        <a:p>
          <a:pPr rtl="1"/>
          <a:endParaRPr lang="he-IL"/>
        </a:p>
      </dgm:t>
    </dgm:pt>
    <dgm:pt modelId="{6F6490E9-971E-4A0A-9197-7530A79E83C1}">
      <dgm:prSet phldrT="[טקסט]"/>
      <dgm:spPr/>
      <dgm:t>
        <a:bodyPr/>
        <a:lstStyle/>
        <a:p>
          <a:pPr rtl="1"/>
          <a:r>
            <a:rPr lang="he-IL">
              <a:latin typeface="David" panose="020E0502060401010101" pitchFamily="34" charset="-79"/>
              <a:cs typeface="David" panose="020E0502060401010101" pitchFamily="34" charset="-79"/>
            </a:rPr>
            <a:t>לא</a:t>
          </a:r>
        </a:p>
      </dgm:t>
    </dgm:pt>
    <dgm:pt modelId="{08F010FF-2485-4B43-BF7B-3B1BCD40217C}" type="parTrans" cxnId="{15F15185-EEBC-45C4-B641-61028EB03BE0}">
      <dgm:prSet/>
      <dgm:spPr/>
      <dgm:t>
        <a:bodyPr/>
        <a:lstStyle/>
        <a:p>
          <a:pPr rtl="1"/>
          <a:endParaRPr lang="he-IL">
            <a:latin typeface="David" panose="020E0502060401010101" pitchFamily="34" charset="-79"/>
            <a:cs typeface="David" panose="020E0502060401010101" pitchFamily="34" charset="-79"/>
          </a:endParaRPr>
        </a:p>
      </dgm:t>
    </dgm:pt>
    <dgm:pt modelId="{4CC99892-69B7-4EA2-B94D-63623B27119E}" type="sibTrans" cxnId="{15F15185-EEBC-45C4-B641-61028EB03BE0}">
      <dgm:prSet/>
      <dgm:spPr/>
      <dgm:t>
        <a:bodyPr/>
        <a:lstStyle/>
        <a:p>
          <a:pPr rtl="1"/>
          <a:endParaRPr lang="he-IL"/>
        </a:p>
      </dgm:t>
    </dgm:pt>
    <dgm:pt modelId="{7048BD12-13D1-48C4-984C-4781673F0E24}">
      <dgm:prSet/>
      <dgm:spPr/>
      <dgm:t>
        <a:bodyPr/>
        <a:lstStyle/>
        <a:p>
          <a:pPr rtl="1"/>
          <a:r>
            <a:rPr lang="he-IL">
              <a:latin typeface="David" panose="020E0502060401010101" pitchFamily="34" charset="-79"/>
              <a:cs typeface="David" panose="020E0502060401010101" pitchFamily="34" charset="-79"/>
            </a:rPr>
            <a:t>כללי ה-</a:t>
          </a:r>
          <a:r>
            <a:rPr lang="en-US">
              <a:latin typeface="David" panose="020E0502060401010101" pitchFamily="34" charset="-79"/>
              <a:cs typeface="David" panose="020E0502060401010101" pitchFamily="34" charset="-79"/>
            </a:rPr>
            <a:t>IFRS</a:t>
          </a:r>
          <a:endParaRPr lang="he-IL">
            <a:latin typeface="David" panose="020E0502060401010101" pitchFamily="34" charset="-79"/>
            <a:cs typeface="David" panose="020E0502060401010101" pitchFamily="34" charset="-79"/>
          </a:endParaRPr>
        </a:p>
      </dgm:t>
    </dgm:pt>
    <dgm:pt modelId="{7C1731D6-B420-4025-8195-2923D6D0AE25}" type="parTrans" cxnId="{22006639-F97D-4478-BD68-C52D8DC44454}">
      <dgm:prSet/>
      <dgm:spPr/>
      <dgm:t>
        <a:bodyPr/>
        <a:lstStyle/>
        <a:p>
          <a:pPr rtl="1"/>
          <a:endParaRPr lang="he-IL">
            <a:latin typeface="David" panose="020E0502060401010101" pitchFamily="34" charset="-79"/>
            <a:cs typeface="David" panose="020E0502060401010101" pitchFamily="34" charset="-79"/>
          </a:endParaRPr>
        </a:p>
      </dgm:t>
    </dgm:pt>
    <dgm:pt modelId="{1158B66E-3D7B-45A3-8AF3-B1781E85295B}" type="sibTrans" cxnId="{22006639-F97D-4478-BD68-C52D8DC44454}">
      <dgm:prSet/>
      <dgm:spPr/>
      <dgm:t>
        <a:bodyPr/>
        <a:lstStyle/>
        <a:p>
          <a:pPr rtl="1"/>
          <a:endParaRPr lang="he-IL"/>
        </a:p>
      </dgm:t>
    </dgm:pt>
    <dgm:pt modelId="{564A65B9-0F9D-4A4E-B1F5-60AEAFE028CE}">
      <dgm:prSet/>
      <dgm:spPr/>
      <dgm:t>
        <a:bodyPr/>
        <a:lstStyle/>
        <a:p>
          <a:pPr rtl="1"/>
          <a:r>
            <a:rPr lang="he-IL">
              <a:latin typeface="David" panose="020E0502060401010101" pitchFamily="34" charset="-79"/>
              <a:cs typeface="David" panose="020E0502060401010101" pitchFamily="34" charset="-79"/>
            </a:rPr>
            <a:t>למטה </a:t>
          </a:r>
        </a:p>
      </dgm:t>
    </dgm:pt>
    <dgm:pt modelId="{4FD330DC-F0BF-4A64-B6C2-79A43E248BDF}" type="parTrans" cxnId="{330BD345-D0E1-475A-B707-ED7E9A889ABD}">
      <dgm:prSet/>
      <dgm:spPr/>
      <dgm:t>
        <a:bodyPr/>
        <a:lstStyle/>
        <a:p>
          <a:pPr rtl="1"/>
          <a:endParaRPr lang="he-IL">
            <a:latin typeface="David" panose="020E0502060401010101" pitchFamily="34" charset="-79"/>
            <a:cs typeface="David" panose="020E0502060401010101" pitchFamily="34" charset="-79"/>
          </a:endParaRPr>
        </a:p>
      </dgm:t>
    </dgm:pt>
    <dgm:pt modelId="{FD7C39C9-A8C6-41B8-8B41-60E6B2BB329D}" type="sibTrans" cxnId="{330BD345-D0E1-475A-B707-ED7E9A889ABD}">
      <dgm:prSet/>
      <dgm:spPr/>
      <dgm:t>
        <a:bodyPr/>
        <a:lstStyle/>
        <a:p>
          <a:pPr rtl="1"/>
          <a:endParaRPr lang="he-IL"/>
        </a:p>
      </dgm:t>
    </dgm:pt>
    <dgm:pt modelId="{0A761105-C722-4067-AFC2-13F950AEAF99}" type="pres">
      <dgm:prSet presAssocID="{53783B95-EEE9-4A40-94A1-411F1AC51A91}" presName="diagram" presStyleCnt="0">
        <dgm:presLayoutVars>
          <dgm:chPref val="1"/>
          <dgm:dir/>
          <dgm:animOne val="branch"/>
          <dgm:animLvl val="lvl"/>
          <dgm:resizeHandles val="exact"/>
        </dgm:presLayoutVars>
      </dgm:prSet>
      <dgm:spPr/>
    </dgm:pt>
    <dgm:pt modelId="{B9CD580D-AC1E-4877-83F6-7EEDF91A7956}" type="pres">
      <dgm:prSet presAssocID="{A9F44BEC-C68B-4B2B-90DE-961A274E750C}" presName="root1" presStyleCnt="0"/>
      <dgm:spPr/>
    </dgm:pt>
    <dgm:pt modelId="{BB5C2B73-D82B-486A-AFF0-7B98E210DD80}" type="pres">
      <dgm:prSet presAssocID="{A9F44BEC-C68B-4B2B-90DE-961A274E750C}" presName="LevelOneTextNode" presStyleLbl="node0" presStyleIdx="0" presStyleCnt="1">
        <dgm:presLayoutVars>
          <dgm:chPref val="3"/>
        </dgm:presLayoutVars>
      </dgm:prSet>
      <dgm:spPr/>
    </dgm:pt>
    <dgm:pt modelId="{2FF0613D-8B28-4FE8-9DF5-88C4D8923506}" type="pres">
      <dgm:prSet presAssocID="{A9F44BEC-C68B-4B2B-90DE-961A274E750C}" presName="level2hierChild" presStyleCnt="0"/>
      <dgm:spPr/>
    </dgm:pt>
    <dgm:pt modelId="{5315A576-5781-4288-BFB3-661363BBD7AC}" type="pres">
      <dgm:prSet presAssocID="{D1716CC9-F612-409A-A270-491E8A99607F}" presName="conn2-1" presStyleLbl="parChTrans1D2" presStyleIdx="0" presStyleCnt="2"/>
      <dgm:spPr/>
    </dgm:pt>
    <dgm:pt modelId="{EB310C93-4354-4480-BE98-F6DE227634D2}" type="pres">
      <dgm:prSet presAssocID="{D1716CC9-F612-409A-A270-491E8A99607F}" presName="connTx" presStyleLbl="parChTrans1D2" presStyleIdx="0" presStyleCnt="2"/>
      <dgm:spPr/>
    </dgm:pt>
    <dgm:pt modelId="{5FCE431C-614C-4CC4-82FB-D61F444D945A}" type="pres">
      <dgm:prSet presAssocID="{7917589A-57C9-4D76-BFD3-893D7E621B55}" presName="root2" presStyleCnt="0"/>
      <dgm:spPr/>
    </dgm:pt>
    <dgm:pt modelId="{F9774F5A-50D1-4301-866A-097DB932777F}" type="pres">
      <dgm:prSet presAssocID="{7917589A-57C9-4D76-BFD3-893D7E621B55}" presName="LevelTwoTextNode" presStyleLbl="node2" presStyleIdx="0" presStyleCnt="2">
        <dgm:presLayoutVars>
          <dgm:chPref val="3"/>
        </dgm:presLayoutVars>
      </dgm:prSet>
      <dgm:spPr/>
    </dgm:pt>
    <dgm:pt modelId="{E7E987F5-497D-467B-8074-468008B817D7}" type="pres">
      <dgm:prSet presAssocID="{7917589A-57C9-4D76-BFD3-893D7E621B55}" presName="level3hierChild" presStyleCnt="0"/>
      <dgm:spPr/>
    </dgm:pt>
    <dgm:pt modelId="{F4A9EB70-7299-4AF7-8A86-F050553A3C55}" type="pres">
      <dgm:prSet presAssocID="{7C1731D6-B420-4025-8195-2923D6D0AE25}" presName="conn2-1" presStyleLbl="parChTrans1D3" presStyleIdx="0" presStyleCnt="2"/>
      <dgm:spPr/>
    </dgm:pt>
    <dgm:pt modelId="{581DA7C5-836C-448B-A6A4-6B2FFEECAA35}" type="pres">
      <dgm:prSet presAssocID="{7C1731D6-B420-4025-8195-2923D6D0AE25}" presName="connTx" presStyleLbl="parChTrans1D3" presStyleIdx="0" presStyleCnt="2"/>
      <dgm:spPr/>
    </dgm:pt>
    <dgm:pt modelId="{FA066FFF-B68D-4A60-AC9F-F9F069DF4016}" type="pres">
      <dgm:prSet presAssocID="{7048BD12-13D1-48C4-984C-4781673F0E24}" presName="root2" presStyleCnt="0"/>
      <dgm:spPr/>
    </dgm:pt>
    <dgm:pt modelId="{9520EB88-D510-414D-A4A3-423C32B5C6E8}" type="pres">
      <dgm:prSet presAssocID="{7048BD12-13D1-48C4-984C-4781673F0E24}" presName="LevelTwoTextNode" presStyleLbl="node3" presStyleIdx="0" presStyleCnt="2">
        <dgm:presLayoutVars>
          <dgm:chPref val="3"/>
        </dgm:presLayoutVars>
      </dgm:prSet>
      <dgm:spPr/>
    </dgm:pt>
    <dgm:pt modelId="{52D10C00-C71B-4FFE-98E2-4F664D4AF1BA}" type="pres">
      <dgm:prSet presAssocID="{7048BD12-13D1-48C4-984C-4781673F0E24}" presName="level3hierChild" presStyleCnt="0"/>
      <dgm:spPr/>
    </dgm:pt>
    <dgm:pt modelId="{8DF3B2D6-E773-487D-9BFD-AD44CA522EA8}" type="pres">
      <dgm:prSet presAssocID="{08F010FF-2485-4B43-BF7B-3B1BCD40217C}" presName="conn2-1" presStyleLbl="parChTrans1D2" presStyleIdx="1" presStyleCnt="2"/>
      <dgm:spPr/>
    </dgm:pt>
    <dgm:pt modelId="{173FE8E2-7ED4-4928-8371-EC8B7BC14FED}" type="pres">
      <dgm:prSet presAssocID="{08F010FF-2485-4B43-BF7B-3B1BCD40217C}" presName="connTx" presStyleLbl="parChTrans1D2" presStyleIdx="1" presStyleCnt="2"/>
      <dgm:spPr/>
    </dgm:pt>
    <dgm:pt modelId="{342B9954-0264-4C9D-B2BC-184836EE5C55}" type="pres">
      <dgm:prSet presAssocID="{6F6490E9-971E-4A0A-9197-7530A79E83C1}" presName="root2" presStyleCnt="0"/>
      <dgm:spPr/>
    </dgm:pt>
    <dgm:pt modelId="{04BDC253-1C47-40A6-B00C-AE5FF75FAD8C}" type="pres">
      <dgm:prSet presAssocID="{6F6490E9-971E-4A0A-9197-7530A79E83C1}" presName="LevelTwoTextNode" presStyleLbl="node2" presStyleIdx="1" presStyleCnt="2">
        <dgm:presLayoutVars>
          <dgm:chPref val="3"/>
        </dgm:presLayoutVars>
      </dgm:prSet>
      <dgm:spPr/>
    </dgm:pt>
    <dgm:pt modelId="{CD88D4B6-9EF6-4820-887C-C6A02B803001}" type="pres">
      <dgm:prSet presAssocID="{6F6490E9-971E-4A0A-9197-7530A79E83C1}" presName="level3hierChild" presStyleCnt="0"/>
      <dgm:spPr/>
    </dgm:pt>
    <dgm:pt modelId="{3B067592-374C-4F08-8E50-D0771BBB6D13}" type="pres">
      <dgm:prSet presAssocID="{4FD330DC-F0BF-4A64-B6C2-79A43E248BDF}" presName="conn2-1" presStyleLbl="parChTrans1D3" presStyleIdx="1" presStyleCnt="2"/>
      <dgm:spPr/>
    </dgm:pt>
    <dgm:pt modelId="{F2BE83A4-2160-4545-A2A0-6C211D85CD3B}" type="pres">
      <dgm:prSet presAssocID="{4FD330DC-F0BF-4A64-B6C2-79A43E248BDF}" presName="connTx" presStyleLbl="parChTrans1D3" presStyleIdx="1" presStyleCnt="2"/>
      <dgm:spPr/>
    </dgm:pt>
    <dgm:pt modelId="{2E6E4653-B336-4AF7-9C37-8DBA5437C220}" type="pres">
      <dgm:prSet presAssocID="{564A65B9-0F9D-4A4E-B1F5-60AEAFE028CE}" presName="root2" presStyleCnt="0"/>
      <dgm:spPr/>
    </dgm:pt>
    <dgm:pt modelId="{1AD7486C-F4DA-4E07-A92B-33847F81A70E}" type="pres">
      <dgm:prSet presAssocID="{564A65B9-0F9D-4A4E-B1F5-60AEAFE028CE}" presName="LevelTwoTextNode" presStyleLbl="node3" presStyleIdx="1" presStyleCnt="2">
        <dgm:presLayoutVars>
          <dgm:chPref val="3"/>
        </dgm:presLayoutVars>
      </dgm:prSet>
      <dgm:spPr/>
    </dgm:pt>
    <dgm:pt modelId="{D2194A35-6445-4354-A61E-C592DFE770A9}" type="pres">
      <dgm:prSet presAssocID="{564A65B9-0F9D-4A4E-B1F5-60AEAFE028CE}" presName="level3hierChild" presStyleCnt="0"/>
      <dgm:spPr/>
    </dgm:pt>
  </dgm:ptLst>
  <dgm:cxnLst>
    <dgm:cxn modelId="{0F60D9AB-6828-4492-B09A-92876707063A}" type="presOf" srcId="{7C1731D6-B420-4025-8195-2923D6D0AE25}" destId="{581DA7C5-836C-448B-A6A4-6B2FFEECAA35}" srcOrd="1" destOrd="0" presId="urn:microsoft.com/office/officeart/2005/8/layout/hierarchy2"/>
    <dgm:cxn modelId="{665E9E75-0B2E-4F71-B00A-1DC1F589016A}" srcId="{A9F44BEC-C68B-4B2B-90DE-961A274E750C}" destId="{7917589A-57C9-4D76-BFD3-893D7E621B55}" srcOrd="0" destOrd="0" parTransId="{D1716CC9-F612-409A-A270-491E8A99607F}" sibTransId="{39A6E4E4-79AA-4742-AD3D-333AC53310C7}"/>
    <dgm:cxn modelId="{129521B5-7126-4F18-B6E2-6D54AF29E9D1}" type="presOf" srcId="{53783B95-EEE9-4A40-94A1-411F1AC51A91}" destId="{0A761105-C722-4067-AFC2-13F950AEAF99}" srcOrd="0" destOrd="0" presId="urn:microsoft.com/office/officeart/2005/8/layout/hierarchy2"/>
    <dgm:cxn modelId="{3D548D39-23CF-4FC2-BB5C-79DDC0FBCA07}" type="presOf" srcId="{6F6490E9-971E-4A0A-9197-7530A79E83C1}" destId="{04BDC253-1C47-40A6-B00C-AE5FF75FAD8C}" srcOrd="0" destOrd="0" presId="urn:microsoft.com/office/officeart/2005/8/layout/hierarchy2"/>
    <dgm:cxn modelId="{4229DCD5-4E77-42B0-ACE2-2239E81510DE}" type="presOf" srcId="{A9F44BEC-C68B-4B2B-90DE-961A274E750C}" destId="{BB5C2B73-D82B-486A-AFF0-7B98E210DD80}" srcOrd="0" destOrd="0" presId="urn:microsoft.com/office/officeart/2005/8/layout/hierarchy2"/>
    <dgm:cxn modelId="{22006639-F97D-4478-BD68-C52D8DC44454}" srcId="{7917589A-57C9-4D76-BFD3-893D7E621B55}" destId="{7048BD12-13D1-48C4-984C-4781673F0E24}" srcOrd="0" destOrd="0" parTransId="{7C1731D6-B420-4025-8195-2923D6D0AE25}" sibTransId="{1158B66E-3D7B-45A3-8AF3-B1781E85295B}"/>
    <dgm:cxn modelId="{09CF8EBA-9865-4736-856A-2240C66BD372}" type="presOf" srcId="{7048BD12-13D1-48C4-984C-4781673F0E24}" destId="{9520EB88-D510-414D-A4A3-423C32B5C6E8}" srcOrd="0" destOrd="0" presId="urn:microsoft.com/office/officeart/2005/8/layout/hierarchy2"/>
    <dgm:cxn modelId="{330BD345-D0E1-475A-B707-ED7E9A889ABD}" srcId="{6F6490E9-971E-4A0A-9197-7530A79E83C1}" destId="{564A65B9-0F9D-4A4E-B1F5-60AEAFE028CE}" srcOrd="0" destOrd="0" parTransId="{4FD330DC-F0BF-4A64-B6C2-79A43E248BDF}" sibTransId="{FD7C39C9-A8C6-41B8-8B41-60E6B2BB329D}"/>
    <dgm:cxn modelId="{898E289A-F3A4-482F-811E-DF7CFD7C3A6F}" type="presOf" srcId="{7917589A-57C9-4D76-BFD3-893D7E621B55}" destId="{F9774F5A-50D1-4301-866A-097DB932777F}" srcOrd="0" destOrd="0" presId="urn:microsoft.com/office/officeart/2005/8/layout/hierarchy2"/>
    <dgm:cxn modelId="{7A379F93-69B3-455B-B587-B388A18CC3C3}" type="presOf" srcId="{564A65B9-0F9D-4A4E-B1F5-60AEAFE028CE}" destId="{1AD7486C-F4DA-4E07-A92B-33847F81A70E}" srcOrd="0" destOrd="0" presId="urn:microsoft.com/office/officeart/2005/8/layout/hierarchy2"/>
    <dgm:cxn modelId="{52E7624C-A02A-42B1-8DE5-C04F12AB5EA1}" type="presOf" srcId="{4FD330DC-F0BF-4A64-B6C2-79A43E248BDF}" destId="{3B067592-374C-4F08-8E50-D0771BBB6D13}" srcOrd="0" destOrd="0" presId="urn:microsoft.com/office/officeart/2005/8/layout/hierarchy2"/>
    <dgm:cxn modelId="{FACD1FBB-18D8-4125-826D-91E50DC8455A}" type="presOf" srcId="{7C1731D6-B420-4025-8195-2923D6D0AE25}" destId="{F4A9EB70-7299-4AF7-8A86-F050553A3C55}" srcOrd="0" destOrd="0" presId="urn:microsoft.com/office/officeart/2005/8/layout/hierarchy2"/>
    <dgm:cxn modelId="{2B725422-916B-4915-A8FB-E167704004AE}" type="presOf" srcId="{D1716CC9-F612-409A-A270-491E8A99607F}" destId="{EB310C93-4354-4480-BE98-F6DE227634D2}" srcOrd="1" destOrd="0" presId="urn:microsoft.com/office/officeart/2005/8/layout/hierarchy2"/>
    <dgm:cxn modelId="{A04B8317-FD3E-4CB7-8C15-936AC8B57BEB}" srcId="{53783B95-EEE9-4A40-94A1-411F1AC51A91}" destId="{A9F44BEC-C68B-4B2B-90DE-961A274E750C}" srcOrd="0" destOrd="0" parTransId="{2C928EE7-035F-4BE6-9C20-B9A60873F5BA}" sibTransId="{DD6BDF64-D8C0-42CE-B161-143AB4C085BD}"/>
    <dgm:cxn modelId="{9A3279E3-4221-4145-BCC0-13861059690D}" type="presOf" srcId="{4FD330DC-F0BF-4A64-B6C2-79A43E248BDF}" destId="{F2BE83A4-2160-4545-A2A0-6C211D85CD3B}" srcOrd="1" destOrd="0" presId="urn:microsoft.com/office/officeart/2005/8/layout/hierarchy2"/>
    <dgm:cxn modelId="{7D5259EF-7465-4B7E-B23C-C5756234DB8E}" type="presOf" srcId="{D1716CC9-F612-409A-A270-491E8A99607F}" destId="{5315A576-5781-4288-BFB3-661363BBD7AC}" srcOrd="0" destOrd="0" presId="urn:microsoft.com/office/officeart/2005/8/layout/hierarchy2"/>
    <dgm:cxn modelId="{15F15185-EEBC-45C4-B641-61028EB03BE0}" srcId="{A9F44BEC-C68B-4B2B-90DE-961A274E750C}" destId="{6F6490E9-971E-4A0A-9197-7530A79E83C1}" srcOrd="1" destOrd="0" parTransId="{08F010FF-2485-4B43-BF7B-3B1BCD40217C}" sibTransId="{4CC99892-69B7-4EA2-B94D-63623B27119E}"/>
    <dgm:cxn modelId="{00F269E2-F753-4429-8508-77BFAB4D1BE5}" type="presOf" srcId="{08F010FF-2485-4B43-BF7B-3B1BCD40217C}" destId="{173FE8E2-7ED4-4928-8371-EC8B7BC14FED}" srcOrd="1" destOrd="0" presId="urn:microsoft.com/office/officeart/2005/8/layout/hierarchy2"/>
    <dgm:cxn modelId="{D90B8062-A963-4577-89F5-3B000B3DA892}" type="presOf" srcId="{08F010FF-2485-4B43-BF7B-3B1BCD40217C}" destId="{8DF3B2D6-E773-487D-9BFD-AD44CA522EA8}" srcOrd="0" destOrd="0" presId="urn:microsoft.com/office/officeart/2005/8/layout/hierarchy2"/>
    <dgm:cxn modelId="{C00EF038-0675-4884-80AF-D70A7378FAD5}" type="presParOf" srcId="{0A761105-C722-4067-AFC2-13F950AEAF99}" destId="{B9CD580D-AC1E-4877-83F6-7EEDF91A7956}" srcOrd="0" destOrd="0" presId="urn:microsoft.com/office/officeart/2005/8/layout/hierarchy2"/>
    <dgm:cxn modelId="{D2D0E879-4CDB-41E9-89CC-3B91D047A641}" type="presParOf" srcId="{B9CD580D-AC1E-4877-83F6-7EEDF91A7956}" destId="{BB5C2B73-D82B-486A-AFF0-7B98E210DD80}" srcOrd="0" destOrd="0" presId="urn:microsoft.com/office/officeart/2005/8/layout/hierarchy2"/>
    <dgm:cxn modelId="{07FDDFCB-3B8B-4967-AF46-4E73EFF8057A}" type="presParOf" srcId="{B9CD580D-AC1E-4877-83F6-7EEDF91A7956}" destId="{2FF0613D-8B28-4FE8-9DF5-88C4D8923506}" srcOrd="1" destOrd="0" presId="urn:microsoft.com/office/officeart/2005/8/layout/hierarchy2"/>
    <dgm:cxn modelId="{F1DDC83F-E71B-4546-BFCB-BD88FB7D529A}" type="presParOf" srcId="{2FF0613D-8B28-4FE8-9DF5-88C4D8923506}" destId="{5315A576-5781-4288-BFB3-661363BBD7AC}" srcOrd="0" destOrd="0" presId="urn:microsoft.com/office/officeart/2005/8/layout/hierarchy2"/>
    <dgm:cxn modelId="{B9C8AA9E-9469-41F0-86C1-EE1CF724E580}" type="presParOf" srcId="{5315A576-5781-4288-BFB3-661363BBD7AC}" destId="{EB310C93-4354-4480-BE98-F6DE227634D2}" srcOrd="0" destOrd="0" presId="urn:microsoft.com/office/officeart/2005/8/layout/hierarchy2"/>
    <dgm:cxn modelId="{A1CB28BC-4842-45A8-AE59-FCAED34C7FB2}" type="presParOf" srcId="{2FF0613D-8B28-4FE8-9DF5-88C4D8923506}" destId="{5FCE431C-614C-4CC4-82FB-D61F444D945A}" srcOrd="1" destOrd="0" presId="urn:microsoft.com/office/officeart/2005/8/layout/hierarchy2"/>
    <dgm:cxn modelId="{7BD0E47B-9C14-4552-A5D6-F51E2D650006}" type="presParOf" srcId="{5FCE431C-614C-4CC4-82FB-D61F444D945A}" destId="{F9774F5A-50D1-4301-866A-097DB932777F}" srcOrd="0" destOrd="0" presId="urn:microsoft.com/office/officeart/2005/8/layout/hierarchy2"/>
    <dgm:cxn modelId="{87E223E6-B18F-49E5-8276-E1ACBDF1A02D}" type="presParOf" srcId="{5FCE431C-614C-4CC4-82FB-D61F444D945A}" destId="{E7E987F5-497D-467B-8074-468008B817D7}" srcOrd="1" destOrd="0" presId="urn:microsoft.com/office/officeart/2005/8/layout/hierarchy2"/>
    <dgm:cxn modelId="{E65CFF1C-69FE-49D3-8247-18A0FAEEC7CE}" type="presParOf" srcId="{E7E987F5-497D-467B-8074-468008B817D7}" destId="{F4A9EB70-7299-4AF7-8A86-F050553A3C55}" srcOrd="0" destOrd="0" presId="urn:microsoft.com/office/officeart/2005/8/layout/hierarchy2"/>
    <dgm:cxn modelId="{E0F4A7F7-D52C-4B4F-8AC2-37C7B241164F}" type="presParOf" srcId="{F4A9EB70-7299-4AF7-8A86-F050553A3C55}" destId="{581DA7C5-836C-448B-A6A4-6B2FFEECAA35}" srcOrd="0" destOrd="0" presId="urn:microsoft.com/office/officeart/2005/8/layout/hierarchy2"/>
    <dgm:cxn modelId="{0562ECA4-7B02-406A-BA28-B7FF59CEEDD7}" type="presParOf" srcId="{E7E987F5-497D-467B-8074-468008B817D7}" destId="{FA066FFF-B68D-4A60-AC9F-F9F069DF4016}" srcOrd="1" destOrd="0" presId="urn:microsoft.com/office/officeart/2005/8/layout/hierarchy2"/>
    <dgm:cxn modelId="{692B6884-DD83-42D8-B4CB-3002E226D68D}" type="presParOf" srcId="{FA066FFF-B68D-4A60-AC9F-F9F069DF4016}" destId="{9520EB88-D510-414D-A4A3-423C32B5C6E8}" srcOrd="0" destOrd="0" presId="urn:microsoft.com/office/officeart/2005/8/layout/hierarchy2"/>
    <dgm:cxn modelId="{EAD62AC4-3431-4798-B738-22E656319D4F}" type="presParOf" srcId="{FA066FFF-B68D-4A60-AC9F-F9F069DF4016}" destId="{52D10C00-C71B-4FFE-98E2-4F664D4AF1BA}" srcOrd="1" destOrd="0" presId="urn:microsoft.com/office/officeart/2005/8/layout/hierarchy2"/>
    <dgm:cxn modelId="{32CC9427-2064-43CE-8079-6A45FEC68611}" type="presParOf" srcId="{2FF0613D-8B28-4FE8-9DF5-88C4D8923506}" destId="{8DF3B2D6-E773-487D-9BFD-AD44CA522EA8}" srcOrd="2" destOrd="0" presId="urn:microsoft.com/office/officeart/2005/8/layout/hierarchy2"/>
    <dgm:cxn modelId="{39834352-0408-4320-B500-DEFD78DD5ED7}" type="presParOf" srcId="{8DF3B2D6-E773-487D-9BFD-AD44CA522EA8}" destId="{173FE8E2-7ED4-4928-8371-EC8B7BC14FED}" srcOrd="0" destOrd="0" presId="urn:microsoft.com/office/officeart/2005/8/layout/hierarchy2"/>
    <dgm:cxn modelId="{656AEA6A-719B-413F-B338-E448591F0276}" type="presParOf" srcId="{2FF0613D-8B28-4FE8-9DF5-88C4D8923506}" destId="{342B9954-0264-4C9D-B2BC-184836EE5C55}" srcOrd="3" destOrd="0" presId="urn:microsoft.com/office/officeart/2005/8/layout/hierarchy2"/>
    <dgm:cxn modelId="{A8B33F66-6F92-4ADD-8D06-40203A1ADFEA}" type="presParOf" srcId="{342B9954-0264-4C9D-B2BC-184836EE5C55}" destId="{04BDC253-1C47-40A6-B00C-AE5FF75FAD8C}" srcOrd="0" destOrd="0" presId="urn:microsoft.com/office/officeart/2005/8/layout/hierarchy2"/>
    <dgm:cxn modelId="{88C67989-0CAD-4EFB-BD45-5EF372730B8D}" type="presParOf" srcId="{342B9954-0264-4C9D-B2BC-184836EE5C55}" destId="{CD88D4B6-9EF6-4820-887C-C6A02B803001}" srcOrd="1" destOrd="0" presId="urn:microsoft.com/office/officeart/2005/8/layout/hierarchy2"/>
    <dgm:cxn modelId="{415330E0-44B7-4D74-992D-706B9FB6C481}" type="presParOf" srcId="{CD88D4B6-9EF6-4820-887C-C6A02B803001}" destId="{3B067592-374C-4F08-8E50-D0771BBB6D13}" srcOrd="0" destOrd="0" presId="urn:microsoft.com/office/officeart/2005/8/layout/hierarchy2"/>
    <dgm:cxn modelId="{AC8A0267-647F-436A-A3AD-324BEFDE0C9B}" type="presParOf" srcId="{3B067592-374C-4F08-8E50-D0771BBB6D13}" destId="{F2BE83A4-2160-4545-A2A0-6C211D85CD3B}" srcOrd="0" destOrd="0" presId="urn:microsoft.com/office/officeart/2005/8/layout/hierarchy2"/>
    <dgm:cxn modelId="{305223C5-299F-41F0-9310-1F3BEE1A5988}" type="presParOf" srcId="{CD88D4B6-9EF6-4820-887C-C6A02B803001}" destId="{2E6E4653-B336-4AF7-9C37-8DBA5437C220}" srcOrd="1" destOrd="0" presId="urn:microsoft.com/office/officeart/2005/8/layout/hierarchy2"/>
    <dgm:cxn modelId="{00A5ADCE-DBCC-4DA8-B39E-83A56E4C867D}" type="presParOf" srcId="{2E6E4653-B336-4AF7-9C37-8DBA5437C220}" destId="{1AD7486C-F4DA-4E07-A92B-33847F81A70E}" srcOrd="0" destOrd="0" presId="urn:microsoft.com/office/officeart/2005/8/layout/hierarchy2"/>
    <dgm:cxn modelId="{1196227D-D6D8-40FA-AE23-94CEAEC162E3}" type="presParOf" srcId="{2E6E4653-B336-4AF7-9C37-8DBA5437C220}" destId="{D2194A35-6445-4354-A61E-C592DFE770A9}"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5C2B73-D82B-486A-AFF0-7B98E210DD80}">
      <dsp:nvSpPr>
        <dsp:cNvPr id="0" name=""/>
        <dsp:cNvSpPr/>
      </dsp:nvSpPr>
      <dsp:spPr>
        <a:xfrm>
          <a:off x="385" y="337431"/>
          <a:ext cx="988886" cy="494443"/>
        </a:xfrm>
        <a:prstGeom prst="roundRect">
          <a:avLst>
            <a:gd name="adj" fmla="val 10000"/>
          </a:avLst>
        </a:prstGeom>
        <a:gradFill rotWithShape="0">
          <a:gsLst>
            <a:gs pos="0">
              <a:schemeClr val="accent4">
                <a:shade val="60000"/>
                <a:hueOff val="0"/>
                <a:satOff val="0"/>
                <a:lumOff val="0"/>
                <a:alphaOff val="0"/>
                <a:satMod val="103000"/>
                <a:lumMod val="102000"/>
                <a:tint val="94000"/>
              </a:schemeClr>
            </a:gs>
            <a:gs pos="50000">
              <a:schemeClr val="accent4">
                <a:shade val="60000"/>
                <a:hueOff val="0"/>
                <a:satOff val="0"/>
                <a:lumOff val="0"/>
                <a:alphaOff val="0"/>
                <a:satMod val="110000"/>
                <a:lumMod val="100000"/>
                <a:shade val="100000"/>
              </a:schemeClr>
            </a:gs>
            <a:gs pos="100000">
              <a:schemeClr val="accent4">
                <a:shade val="6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he-IL" sz="1900" kern="1200">
              <a:latin typeface="David" panose="020E0502060401010101" pitchFamily="34" charset="-79"/>
              <a:cs typeface="David" panose="020E0502060401010101" pitchFamily="34" charset="-79"/>
            </a:rPr>
            <a:t>עסק חי</a:t>
          </a:r>
        </a:p>
      </dsp:txBody>
      <dsp:txXfrm>
        <a:off x="14867" y="351913"/>
        <a:ext cx="959922" cy="465479"/>
      </dsp:txXfrm>
    </dsp:sp>
    <dsp:sp modelId="{5315A576-5781-4288-BFB3-661363BBD7AC}">
      <dsp:nvSpPr>
        <dsp:cNvPr id="0" name=""/>
        <dsp:cNvSpPr/>
      </dsp:nvSpPr>
      <dsp:spPr>
        <a:xfrm rot="19457599">
          <a:off x="943485" y="404444"/>
          <a:ext cx="487127" cy="76113"/>
        </a:xfrm>
        <a:custGeom>
          <a:avLst/>
          <a:gdLst/>
          <a:ahLst/>
          <a:cxnLst/>
          <a:rect l="0" t="0" r="0" b="0"/>
          <a:pathLst>
            <a:path>
              <a:moveTo>
                <a:pt x="0" y="38056"/>
              </a:moveTo>
              <a:lnTo>
                <a:pt x="487127" y="38056"/>
              </a:lnTo>
            </a:path>
          </a:pathLst>
        </a:custGeom>
        <a:noFill/>
        <a:ln w="12700" cap="flat" cmpd="sng" algn="ctr">
          <a:solidFill>
            <a:schemeClr val="accent4">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174871" y="430322"/>
        <a:ext cx="24356" cy="24356"/>
      </dsp:txXfrm>
    </dsp:sp>
    <dsp:sp modelId="{F9774F5A-50D1-4301-866A-097DB932777F}">
      <dsp:nvSpPr>
        <dsp:cNvPr id="0" name=""/>
        <dsp:cNvSpPr/>
      </dsp:nvSpPr>
      <dsp:spPr>
        <a:xfrm>
          <a:off x="1384826" y="53126"/>
          <a:ext cx="988886" cy="494443"/>
        </a:xfrm>
        <a:prstGeom prst="roundRect">
          <a:avLst>
            <a:gd name="adj" fmla="val 10000"/>
          </a:avLst>
        </a:prstGeom>
        <a:gradFill rotWithShape="0">
          <a:gsLst>
            <a:gs pos="0">
              <a:schemeClr val="accent4">
                <a:shade val="80000"/>
                <a:hueOff val="0"/>
                <a:satOff val="0"/>
                <a:lumOff val="0"/>
                <a:alphaOff val="0"/>
                <a:satMod val="103000"/>
                <a:lumMod val="102000"/>
                <a:tint val="94000"/>
              </a:schemeClr>
            </a:gs>
            <a:gs pos="50000">
              <a:schemeClr val="accent4">
                <a:shade val="80000"/>
                <a:hueOff val="0"/>
                <a:satOff val="0"/>
                <a:lumOff val="0"/>
                <a:alphaOff val="0"/>
                <a:satMod val="110000"/>
                <a:lumMod val="100000"/>
                <a:shade val="100000"/>
              </a:schemeClr>
            </a:gs>
            <a:gs pos="100000">
              <a:schemeClr val="accent4">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he-IL" sz="1900" kern="1200">
              <a:latin typeface="David" panose="020E0502060401010101" pitchFamily="34" charset="-79"/>
              <a:cs typeface="David" panose="020E0502060401010101" pitchFamily="34" charset="-79"/>
            </a:rPr>
            <a:t>כן</a:t>
          </a:r>
        </a:p>
      </dsp:txBody>
      <dsp:txXfrm>
        <a:off x="1399308" y="67608"/>
        <a:ext cx="959922" cy="465479"/>
      </dsp:txXfrm>
    </dsp:sp>
    <dsp:sp modelId="{F4A9EB70-7299-4AF7-8A86-F050553A3C55}">
      <dsp:nvSpPr>
        <dsp:cNvPr id="0" name=""/>
        <dsp:cNvSpPr/>
      </dsp:nvSpPr>
      <dsp:spPr>
        <a:xfrm>
          <a:off x="2373713" y="262291"/>
          <a:ext cx="395554" cy="76113"/>
        </a:xfrm>
        <a:custGeom>
          <a:avLst/>
          <a:gdLst/>
          <a:ahLst/>
          <a:cxnLst/>
          <a:rect l="0" t="0" r="0" b="0"/>
          <a:pathLst>
            <a:path>
              <a:moveTo>
                <a:pt x="0" y="38056"/>
              </a:moveTo>
              <a:lnTo>
                <a:pt x="395554" y="38056"/>
              </a:lnTo>
            </a:path>
          </a:pathLst>
        </a:custGeom>
        <a:noFill/>
        <a:ln w="12700" cap="flat" cmpd="sng" algn="ctr">
          <a:solidFill>
            <a:schemeClr val="accent4">
              <a:tint val="7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561601" y="290459"/>
        <a:ext cx="19777" cy="19777"/>
      </dsp:txXfrm>
    </dsp:sp>
    <dsp:sp modelId="{9520EB88-D510-414D-A4A3-423C32B5C6E8}">
      <dsp:nvSpPr>
        <dsp:cNvPr id="0" name=""/>
        <dsp:cNvSpPr/>
      </dsp:nvSpPr>
      <dsp:spPr>
        <a:xfrm>
          <a:off x="2769267" y="53126"/>
          <a:ext cx="988886" cy="494443"/>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he-IL" sz="1900" kern="1200">
              <a:latin typeface="David" panose="020E0502060401010101" pitchFamily="34" charset="-79"/>
              <a:cs typeface="David" panose="020E0502060401010101" pitchFamily="34" charset="-79"/>
            </a:rPr>
            <a:t>כללי ה-</a:t>
          </a:r>
          <a:r>
            <a:rPr lang="en-US" sz="1900" kern="1200">
              <a:latin typeface="David" panose="020E0502060401010101" pitchFamily="34" charset="-79"/>
              <a:cs typeface="David" panose="020E0502060401010101" pitchFamily="34" charset="-79"/>
            </a:rPr>
            <a:t>IFRS</a:t>
          </a:r>
          <a:endParaRPr lang="he-IL" sz="1900" kern="1200">
            <a:latin typeface="David" panose="020E0502060401010101" pitchFamily="34" charset="-79"/>
            <a:cs typeface="David" panose="020E0502060401010101" pitchFamily="34" charset="-79"/>
          </a:endParaRPr>
        </a:p>
      </dsp:txBody>
      <dsp:txXfrm>
        <a:off x="2783749" y="67608"/>
        <a:ext cx="959922" cy="465479"/>
      </dsp:txXfrm>
    </dsp:sp>
    <dsp:sp modelId="{8DF3B2D6-E773-487D-9BFD-AD44CA522EA8}">
      <dsp:nvSpPr>
        <dsp:cNvPr id="0" name=""/>
        <dsp:cNvSpPr/>
      </dsp:nvSpPr>
      <dsp:spPr>
        <a:xfrm rot="2142401">
          <a:off x="943485" y="688749"/>
          <a:ext cx="487127" cy="76113"/>
        </a:xfrm>
        <a:custGeom>
          <a:avLst/>
          <a:gdLst/>
          <a:ahLst/>
          <a:cxnLst/>
          <a:rect l="0" t="0" r="0" b="0"/>
          <a:pathLst>
            <a:path>
              <a:moveTo>
                <a:pt x="0" y="38056"/>
              </a:moveTo>
              <a:lnTo>
                <a:pt x="487127" y="38056"/>
              </a:lnTo>
            </a:path>
          </a:pathLst>
        </a:custGeom>
        <a:noFill/>
        <a:ln w="12700" cap="flat" cmpd="sng" algn="ctr">
          <a:solidFill>
            <a:schemeClr val="accent4">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174871" y="714627"/>
        <a:ext cx="24356" cy="24356"/>
      </dsp:txXfrm>
    </dsp:sp>
    <dsp:sp modelId="{04BDC253-1C47-40A6-B00C-AE5FF75FAD8C}">
      <dsp:nvSpPr>
        <dsp:cNvPr id="0" name=""/>
        <dsp:cNvSpPr/>
      </dsp:nvSpPr>
      <dsp:spPr>
        <a:xfrm>
          <a:off x="1384826" y="621736"/>
          <a:ext cx="988886" cy="494443"/>
        </a:xfrm>
        <a:prstGeom prst="roundRect">
          <a:avLst>
            <a:gd name="adj" fmla="val 10000"/>
          </a:avLst>
        </a:prstGeom>
        <a:gradFill rotWithShape="0">
          <a:gsLst>
            <a:gs pos="0">
              <a:schemeClr val="accent4">
                <a:shade val="80000"/>
                <a:hueOff val="0"/>
                <a:satOff val="0"/>
                <a:lumOff val="0"/>
                <a:alphaOff val="0"/>
                <a:satMod val="103000"/>
                <a:lumMod val="102000"/>
                <a:tint val="94000"/>
              </a:schemeClr>
            </a:gs>
            <a:gs pos="50000">
              <a:schemeClr val="accent4">
                <a:shade val="80000"/>
                <a:hueOff val="0"/>
                <a:satOff val="0"/>
                <a:lumOff val="0"/>
                <a:alphaOff val="0"/>
                <a:satMod val="110000"/>
                <a:lumMod val="100000"/>
                <a:shade val="100000"/>
              </a:schemeClr>
            </a:gs>
            <a:gs pos="100000">
              <a:schemeClr val="accent4">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he-IL" sz="1900" kern="1200">
              <a:latin typeface="David" panose="020E0502060401010101" pitchFamily="34" charset="-79"/>
              <a:cs typeface="David" panose="020E0502060401010101" pitchFamily="34" charset="-79"/>
            </a:rPr>
            <a:t>לא</a:t>
          </a:r>
        </a:p>
      </dsp:txBody>
      <dsp:txXfrm>
        <a:off x="1399308" y="636218"/>
        <a:ext cx="959922" cy="465479"/>
      </dsp:txXfrm>
    </dsp:sp>
    <dsp:sp modelId="{3B067592-374C-4F08-8E50-D0771BBB6D13}">
      <dsp:nvSpPr>
        <dsp:cNvPr id="0" name=""/>
        <dsp:cNvSpPr/>
      </dsp:nvSpPr>
      <dsp:spPr>
        <a:xfrm>
          <a:off x="2373713" y="830901"/>
          <a:ext cx="395554" cy="76113"/>
        </a:xfrm>
        <a:custGeom>
          <a:avLst/>
          <a:gdLst/>
          <a:ahLst/>
          <a:cxnLst/>
          <a:rect l="0" t="0" r="0" b="0"/>
          <a:pathLst>
            <a:path>
              <a:moveTo>
                <a:pt x="0" y="38056"/>
              </a:moveTo>
              <a:lnTo>
                <a:pt x="395554" y="38056"/>
              </a:lnTo>
            </a:path>
          </a:pathLst>
        </a:custGeom>
        <a:noFill/>
        <a:ln w="12700" cap="flat" cmpd="sng" algn="ctr">
          <a:solidFill>
            <a:schemeClr val="accent4">
              <a:tint val="7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561601" y="859069"/>
        <a:ext cx="19777" cy="19777"/>
      </dsp:txXfrm>
    </dsp:sp>
    <dsp:sp modelId="{1AD7486C-F4DA-4E07-A92B-33847F81A70E}">
      <dsp:nvSpPr>
        <dsp:cNvPr id="0" name=""/>
        <dsp:cNvSpPr/>
      </dsp:nvSpPr>
      <dsp:spPr>
        <a:xfrm>
          <a:off x="2769267" y="621736"/>
          <a:ext cx="988886" cy="494443"/>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he-IL" sz="1900" kern="1200">
              <a:latin typeface="David" panose="020E0502060401010101" pitchFamily="34" charset="-79"/>
              <a:cs typeface="David" panose="020E0502060401010101" pitchFamily="34" charset="-79"/>
            </a:rPr>
            <a:t>למטה </a:t>
          </a:r>
        </a:p>
      </dsp:txBody>
      <dsp:txXfrm>
        <a:off x="2783749" y="636218"/>
        <a:ext cx="959922" cy="4654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75BB-EDE0-47F7-82E4-D75D1503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1434</Words>
  <Characters>7170</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16</cp:revision>
  <cp:lastPrinted>2014-09-14T19:26:00Z</cp:lastPrinted>
  <dcterms:created xsi:type="dcterms:W3CDTF">2014-09-21T05:03:00Z</dcterms:created>
  <dcterms:modified xsi:type="dcterms:W3CDTF">2014-09-21T06:31:00Z</dcterms:modified>
</cp:coreProperties>
</file>