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BC" w:rsidRDefault="00A42940" w:rsidP="0035529B">
      <w:pPr>
        <w:spacing w:line="360" w:lineRule="auto"/>
        <w:jc w:val="center"/>
        <w:rPr>
          <w:rFonts w:cs="David"/>
          <w:b/>
          <w:bCs/>
          <w:sz w:val="24"/>
          <w:szCs w:val="24"/>
          <w:u w:val="single"/>
          <w:rtl/>
        </w:rPr>
      </w:pPr>
      <w:r>
        <w:rPr>
          <w:rFonts w:cs="David" w:hint="cs"/>
          <w:b/>
          <w:bCs/>
          <w:sz w:val="24"/>
          <w:szCs w:val="24"/>
          <w:u w:val="single"/>
          <w:rtl/>
        </w:rPr>
        <w:t xml:space="preserve">ביקורת </w:t>
      </w:r>
      <w:r w:rsidR="0035529B">
        <w:rPr>
          <w:rFonts w:cs="David" w:hint="cs"/>
          <w:b/>
          <w:bCs/>
          <w:sz w:val="24"/>
          <w:szCs w:val="24"/>
          <w:u w:val="single"/>
          <w:rtl/>
        </w:rPr>
        <w:t>מתקדמת א- שיעור 3</w:t>
      </w:r>
    </w:p>
    <w:p w:rsidR="00114504" w:rsidRDefault="00114504" w:rsidP="00114504">
      <w:pPr>
        <w:spacing w:line="360" w:lineRule="auto"/>
        <w:jc w:val="center"/>
        <w:rPr>
          <w:rFonts w:cs="David"/>
          <w:b/>
          <w:bCs/>
          <w:sz w:val="24"/>
          <w:szCs w:val="24"/>
          <w:u w:val="single"/>
          <w:rtl/>
        </w:rPr>
      </w:pPr>
      <w:r>
        <w:rPr>
          <w:rFonts w:cs="David" w:hint="cs"/>
          <w:b/>
          <w:bCs/>
          <w:sz w:val="24"/>
          <w:szCs w:val="24"/>
          <w:u w:val="single"/>
          <w:rtl/>
        </w:rPr>
        <w:t>3. אתיקה</w:t>
      </w:r>
    </w:p>
    <w:p w:rsidR="00834E3D" w:rsidRDefault="00834E3D" w:rsidP="00834E3D">
      <w:pPr>
        <w:spacing w:line="360" w:lineRule="auto"/>
        <w:rPr>
          <w:rFonts w:cs="David"/>
          <w:b/>
          <w:bCs/>
          <w:sz w:val="24"/>
          <w:szCs w:val="24"/>
          <w:u w:val="single"/>
          <w:rtl/>
        </w:rPr>
      </w:pPr>
      <w:r>
        <w:rPr>
          <w:rFonts w:cs="David" w:hint="cs"/>
          <w:b/>
          <w:bCs/>
          <w:sz w:val="24"/>
          <w:szCs w:val="24"/>
          <w:u w:val="single"/>
          <w:rtl/>
        </w:rPr>
        <w:t xml:space="preserve">כללים: </w:t>
      </w:r>
      <w:r w:rsidRPr="00834E3D">
        <w:rPr>
          <w:rFonts w:cs="David" w:hint="cs"/>
          <w:b/>
          <w:bCs/>
          <w:sz w:val="24"/>
          <w:szCs w:val="24"/>
          <w:rtl/>
        </w:rPr>
        <w:t>כללי התנהגות מקצועית של לשכת רו"ח בישראל</w:t>
      </w:r>
    </w:p>
    <w:p w:rsidR="00834E3D" w:rsidRPr="00834E3D" w:rsidRDefault="00834E3D" w:rsidP="00834E3D">
      <w:pPr>
        <w:spacing w:line="360" w:lineRule="auto"/>
        <w:rPr>
          <w:rFonts w:cs="David"/>
          <w:b/>
          <w:bCs/>
          <w:sz w:val="24"/>
          <w:szCs w:val="24"/>
          <w:rtl/>
        </w:rPr>
      </w:pPr>
      <w:r>
        <w:rPr>
          <w:rFonts w:cs="David" w:hint="cs"/>
          <w:b/>
          <w:bCs/>
          <w:sz w:val="24"/>
          <w:szCs w:val="24"/>
          <w:u w:val="single"/>
          <w:rtl/>
        </w:rPr>
        <w:t>תקנות:</w:t>
      </w:r>
      <w:r w:rsidRPr="00834E3D">
        <w:rPr>
          <w:rFonts w:cs="David" w:hint="cs"/>
          <w:b/>
          <w:bCs/>
          <w:sz w:val="24"/>
          <w:szCs w:val="24"/>
          <w:rtl/>
        </w:rPr>
        <w:t xml:space="preserve"> תקנות רו"ח התנהגות שאינה הולמת את כבוד המקצוע תשכ"ה - 1965</w:t>
      </w:r>
    </w:p>
    <w:p w:rsidR="00834E3D" w:rsidRDefault="00834E3D" w:rsidP="00834E3D">
      <w:pPr>
        <w:pStyle w:val="a7"/>
        <w:numPr>
          <w:ilvl w:val="0"/>
          <w:numId w:val="27"/>
        </w:numPr>
        <w:spacing w:line="360" w:lineRule="auto"/>
        <w:jc w:val="both"/>
        <w:rPr>
          <w:rFonts w:cs="David"/>
          <w:b/>
          <w:bCs/>
          <w:color w:val="FF0000"/>
          <w:sz w:val="24"/>
          <w:szCs w:val="24"/>
        </w:rPr>
      </w:pPr>
      <w:r w:rsidRPr="00834E3D">
        <w:rPr>
          <w:rFonts w:cs="David" w:hint="cs"/>
          <w:b/>
          <w:bCs/>
          <w:color w:val="FF0000"/>
          <w:sz w:val="24"/>
          <w:szCs w:val="24"/>
          <w:rtl/>
        </w:rPr>
        <w:t xml:space="preserve">הם באים ביחד וההתייחסות אליהם היא ביחד לא לכל אחד בנפרד אלא מציגים לגבי כל נושא את הכללים החלים לגביו ואת התקנות שנקבעו לפיו </w:t>
      </w:r>
      <w:r w:rsidR="00736FB8" w:rsidRPr="00834E3D">
        <w:rPr>
          <w:rFonts w:cs="David" w:hint="cs"/>
          <w:b/>
          <w:bCs/>
          <w:color w:val="FF0000"/>
          <w:sz w:val="24"/>
          <w:szCs w:val="24"/>
          <w:rtl/>
        </w:rPr>
        <w:t xml:space="preserve"> </w:t>
      </w:r>
    </w:p>
    <w:p w:rsidR="00834E3D" w:rsidRPr="001D7D22" w:rsidRDefault="00834E3D" w:rsidP="001D7D22">
      <w:pPr>
        <w:pStyle w:val="a7"/>
        <w:numPr>
          <w:ilvl w:val="0"/>
          <w:numId w:val="27"/>
        </w:numPr>
        <w:spacing w:line="360" w:lineRule="auto"/>
        <w:jc w:val="both"/>
        <w:rPr>
          <w:rFonts w:cs="David"/>
          <w:color w:val="FF0000"/>
          <w:sz w:val="24"/>
          <w:szCs w:val="24"/>
          <w:rtl/>
        </w:rPr>
      </w:pPr>
      <w:r w:rsidRPr="00834E3D">
        <w:rPr>
          <w:rFonts w:cs="David" w:hint="cs"/>
          <w:color w:val="FF0000"/>
          <w:sz w:val="24"/>
          <w:szCs w:val="24"/>
          <w:rtl/>
        </w:rPr>
        <w:t xml:space="preserve">בבחינת המועצה 6-8 נקודות לגבי אתיקה </w:t>
      </w:r>
      <w:r w:rsidRPr="001D7D22">
        <w:rPr>
          <w:rFonts w:cs="David" w:hint="cs"/>
          <w:color w:val="FF0000"/>
          <w:sz w:val="24"/>
          <w:szCs w:val="24"/>
          <w:rtl/>
        </w:rPr>
        <w:t xml:space="preserve">בבחינת בייניים </w:t>
      </w:r>
      <w:proofErr w:type="spellStart"/>
      <w:r w:rsidRPr="001D7D22">
        <w:rPr>
          <w:rFonts w:cs="David" w:hint="cs"/>
          <w:color w:val="FF0000"/>
          <w:sz w:val="24"/>
          <w:szCs w:val="24"/>
          <w:rtl/>
        </w:rPr>
        <w:t>באיזור</w:t>
      </w:r>
      <w:proofErr w:type="spellEnd"/>
      <w:r w:rsidRPr="001D7D22">
        <w:rPr>
          <w:rFonts w:cs="David" w:hint="cs"/>
          <w:color w:val="FF0000"/>
          <w:sz w:val="24"/>
          <w:szCs w:val="24"/>
          <w:rtl/>
        </w:rPr>
        <w:t xml:space="preserve"> ה-12 נק' (שאלות מתנה)</w:t>
      </w:r>
    </w:p>
    <w:p w:rsidR="00AF6A57" w:rsidRPr="00AF6A57" w:rsidRDefault="00B2554F" w:rsidP="00834E3D">
      <w:pPr>
        <w:spacing w:line="360" w:lineRule="auto"/>
        <w:jc w:val="both"/>
        <w:rPr>
          <w:rFonts w:cs="David"/>
          <w:b/>
          <w:bCs/>
          <w:sz w:val="24"/>
          <w:szCs w:val="24"/>
          <w:u w:val="single"/>
          <w:rtl/>
        </w:rPr>
      </w:pPr>
      <w:r>
        <w:rPr>
          <w:rFonts w:cs="David" w:hint="cs"/>
          <w:b/>
          <w:bCs/>
          <w:sz w:val="24"/>
          <w:szCs w:val="24"/>
          <w:u w:val="single"/>
          <w:rtl/>
        </w:rPr>
        <w:t>3</w:t>
      </w:r>
      <w:r w:rsidR="00AF6A57" w:rsidRPr="00AF6A57">
        <w:rPr>
          <w:rFonts w:cs="David" w:hint="cs"/>
          <w:b/>
          <w:bCs/>
          <w:sz w:val="24"/>
          <w:szCs w:val="24"/>
          <w:u w:val="single"/>
          <w:rtl/>
        </w:rPr>
        <w:t>.1 מהי מטרת הפרסומים הללו?</w:t>
      </w:r>
    </w:p>
    <w:p w:rsidR="00834E3D" w:rsidRDefault="00AF6A57" w:rsidP="00AF6A57">
      <w:pPr>
        <w:pStyle w:val="a7"/>
        <w:numPr>
          <w:ilvl w:val="0"/>
          <w:numId w:val="28"/>
        </w:numPr>
        <w:spacing w:line="360" w:lineRule="auto"/>
        <w:jc w:val="both"/>
        <w:rPr>
          <w:rFonts w:cs="David" w:hint="cs"/>
          <w:sz w:val="24"/>
          <w:szCs w:val="24"/>
        </w:rPr>
      </w:pPr>
      <w:r w:rsidRPr="00AF6A57">
        <w:rPr>
          <w:rFonts w:cs="David" w:hint="cs"/>
          <w:sz w:val="24"/>
          <w:szCs w:val="24"/>
          <w:rtl/>
        </w:rPr>
        <w:t xml:space="preserve">להבטיח למקצוע  ראיית החשבון את מקומו בין המקצועות החופשיים  </w:t>
      </w:r>
      <w:r>
        <w:rPr>
          <w:rFonts w:cs="David" w:hint="cs"/>
          <w:sz w:val="24"/>
          <w:szCs w:val="24"/>
          <w:rtl/>
        </w:rPr>
        <w:t>.</w:t>
      </w:r>
    </w:p>
    <w:p w:rsidR="00AF6A57" w:rsidRDefault="00AF6A57" w:rsidP="00AF6A57">
      <w:pPr>
        <w:pStyle w:val="a7"/>
        <w:numPr>
          <w:ilvl w:val="0"/>
          <w:numId w:val="28"/>
        </w:numPr>
        <w:spacing w:line="360" w:lineRule="auto"/>
        <w:jc w:val="both"/>
        <w:rPr>
          <w:rFonts w:cs="David" w:hint="cs"/>
          <w:sz w:val="24"/>
          <w:szCs w:val="24"/>
        </w:rPr>
      </w:pPr>
      <w:r>
        <w:rPr>
          <w:rFonts w:cs="David" w:hint="cs"/>
          <w:sz w:val="24"/>
          <w:szCs w:val="24"/>
          <w:rtl/>
        </w:rPr>
        <w:t xml:space="preserve">לעצב את דמותו של רו"ח בעיני הציבור בארץ ובחו"ל כבעל רמה מקצועית </w:t>
      </w:r>
      <w:r w:rsidRPr="00AF6A57">
        <w:rPr>
          <w:rFonts w:cs="David" w:hint="cs"/>
          <w:sz w:val="24"/>
          <w:szCs w:val="24"/>
          <w:u w:val="single"/>
          <w:rtl/>
        </w:rPr>
        <w:t>מעולה</w:t>
      </w:r>
      <w:r>
        <w:rPr>
          <w:rFonts w:cs="David" w:hint="cs"/>
          <w:sz w:val="24"/>
          <w:szCs w:val="24"/>
          <w:u w:val="single"/>
          <w:rtl/>
        </w:rPr>
        <w:t>,</w:t>
      </w:r>
      <w:r>
        <w:rPr>
          <w:rFonts w:cs="David" w:hint="cs"/>
          <w:sz w:val="24"/>
          <w:szCs w:val="24"/>
          <w:rtl/>
        </w:rPr>
        <w:t xml:space="preserve"> יהיה עיסוקו אשר יהיה , הן כעצמאי והן כשכיר.</w:t>
      </w:r>
    </w:p>
    <w:p w:rsidR="00AF6A57" w:rsidRDefault="00AF6A57" w:rsidP="00AF6A57">
      <w:pPr>
        <w:pStyle w:val="a7"/>
        <w:numPr>
          <w:ilvl w:val="0"/>
          <w:numId w:val="28"/>
        </w:numPr>
        <w:spacing w:line="360" w:lineRule="auto"/>
        <w:jc w:val="both"/>
        <w:rPr>
          <w:rFonts w:cs="David"/>
          <w:sz w:val="24"/>
          <w:szCs w:val="24"/>
        </w:rPr>
      </w:pPr>
      <w:r>
        <w:rPr>
          <w:rFonts w:cs="David" w:hint="cs"/>
          <w:sz w:val="24"/>
          <w:szCs w:val="24"/>
          <w:rtl/>
        </w:rPr>
        <w:t xml:space="preserve">לטפח יחסי אמון כלפי רו"ח בכל עיסוקם המקצועי. </w:t>
      </w:r>
    </w:p>
    <w:p w:rsidR="00AF6A57" w:rsidRDefault="00AF6A57" w:rsidP="00AF6A57">
      <w:pPr>
        <w:spacing w:line="360" w:lineRule="auto"/>
        <w:jc w:val="both"/>
        <w:rPr>
          <w:rFonts w:cs="David"/>
          <w:sz w:val="24"/>
          <w:szCs w:val="24"/>
          <w:rtl/>
        </w:rPr>
      </w:pPr>
      <w:r>
        <w:rPr>
          <w:rFonts w:cs="David" w:hint="cs"/>
          <w:sz w:val="24"/>
          <w:szCs w:val="24"/>
          <w:rtl/>
        </w:rPr>
        <w:t xml:space="preserve">הערה : למעשה מנסים לייצר מסגרת / נורמות לרו"ח שגם הוא </w:t>
      </w:r>
      <w:r>
        <w:rPr>
          <w:rFonts w:cs="David"/>
          <w:sz w:val="24"/>
          <w:szCs w:val="24"/>
          <w:rtl/>
        </w:rPr>
        <w:t>–</w:t>
      </w:r>
      <w:r>
        <w:rPr>
          <w:rFonts w:cs="David" w:hint="cs"/>
          <w:sz w:val="24"/>
          <w:szCs w:val="24"/>
          <w:rtl/>
        </w:rPr>
        <w:t xml:space="preserve"> רו"ח וגם הציבור יוכלו לדעת מהו "מגרש המשחקים" של רו"ח , ואכן בתוך הכללים נמצא שני מישורים :</w:t>
      </w:r>
    </w:p>
    <w:p w:rsidR="00AF6A57" w:rsidRDefault="00AF6A57" w:rsidP="00AF6A57">
      <w:pPr>
        <w:pStyle w:val="a7"/>
        <w:numPr>
          <w:ilvl w:val="0"/>
          <w:numId w:val="29"/>
        </w:numPr>
        <w:spacing w:line="360" w:lineRule="auto"/>
        <w:jc w:val="both"/>
        <w:rPr>
          <w:rFonts w:cs="David" w:hint="cs"/>
          <w:sz w:val="24"/>
          <w:szCs w:val="24"/>
        </w:rPr>
      </w:pPr>
      <w:r>
        <w:rPr>
          <w:rFonts w:cs="David" w:hint="cs"/>
          <w:sz w:val="24"/>
          <w:szCs w:val="24"/>
          <w:rtl/>
        </w:rPr>
        <w:t xml:space="preserve">כללי התנהגות כלפי פנים </w:t>
      </w:r>
      <w:r>
        <w:rPr>
          <w:rFonts w:cs="David"/>
          <w:sz w:val="24"/>
          <w:szCs w:val="24"/>
          <w:rtl/>
        </w:rPr>
        <w:t>–</w:t>
      </w:r>
      <w:r>
        <w:rPr>
          <w:rFonts w:cs="David" w:hint="cs"/>
          <w:sz w:val="24"/>
          <w:szCs w:val="24"/>
          <w:rtl/>
        </w:rPr>
        <w:t xml:space="preserve"> רו"ח כלפי עמיתים למקצוע וגופי המקצוע בארץ</w:t>
      </w:r>
    </w:p>
    <w:p w:rsidR="00AF6A57" w:rsidRDefault="00AF6A57" w:rsidP="00AF6A57">
      <w:pPr>
        <w:pStyle w:val="a7"/>
        <w:numPr>
          <w:ilvl w:val="0"/>
          <w:numId w:val="29"/>
        </w:numPr>
        <w:spacing w:line="360" w:lineRule="auto"/>
        <w:jc w:val="both"/>
        <w:rPr>
          <w:rFonts w:cs="David"/>
          <w:sz w:val="24"/>
          <w:szCs w:val="24"/>
        </w:rPr>
      </w:pPr>
      <w:r>
        <w:rPr>
          <w:rFonts w:cs="David" w:hint="cs"/>
          <w:sz w:val="24"/>
          <w:szCs w:val="24"/>
          <w:rtl/>
        </w:rPr>
        <w:t>כללי התנהגות כלפי חוץ- כלפי לקוחות, גורמי פיקוח, רגולטורים וכדו'.</w:t>
      </w:r>
    </w:p>
    <w:p w:rsidR="00AF6A57" w:rsidRPr="00AF6A57" w:rsidRDefault="00B2554F" w:rsidP="00AF6A57">
      <w:pPr>
        <w:spacing w:line="360" w:lineRule="auto"/>
        <w:jc w:val="both"/>
        <w:rPr>
          <w:rFonts w:cs="David"/>
          <w:b/>
          <w:bCs/>
          <w:sz w:val="24"/>
          <w:szCs w:val="24"/>
          <w:u w:val="single"/>
          <w:rtl/>
        </w:rPr>
      </w:pPr>
      <w:r>
        <w:rPr>
          <w:rFonts w:cs="David" w:hint="cs"/>
          <w:b/>
          <w:bCs/>
          <w:sz w:val="24"/>
          <w:szCs w:val="24"/>
          <w:u w:val="single"/>
          <w:rtl/>
        </w:rPr>
        <w:t>3</w:t>
      </w:r>
      <w:r w:rsidR="00AF6A57" w:rsidRPr="00AF6A57">
        <w:rPr>
          <w:rFonts w:cs="David" w:hint="cs"/>
          <w:b/>
          <w:bCs/>
          <w:sz w:val="24"/>
          <w:szCs w:val="24"/>
          <w:u w:val="single"/>
          <w:rtl/>
        </w:rPr>
        <w:t>.2</w:t>
      </w:r>
      <w:r w:rsidR="00AF6A57">
        <w:rPr>
          <w:rFonts w:cs="David" w:hint="cs"/>
          <w:b/>
          <w:bCs/>
          <w:sz w:val="24"/>
          <w:szCs w:val="24"/>
          <w:u w:val="single"/>
          <w:rtl/>
        </w:rPr>
        <w:t xml:space="preserve"> </w:t>
      </w:r>
      <w:r w:rsidR="00AF6A57" w:rsidRPr="00AF6A57">
        <w:rPr>
          <w:rFonts w:cs="David" w:hint="cs"/>
          <w:b/>
          <w:bCs/>
          <w:sz w:val="24"/>
          <w:szCs w:val="24"/>
          <w:u w:val="single"/>
          <w:rtl/>
        </w:rPr>
        <w:t>מהי אתיקה ?</w:t>
      </w:r>
    </w:p>
    <w:p w:rsidR="00AF6A57" w:rsidRDefault="00AF6A57" w:rsidP="00AF6A57">
      <w:pPr>
        <w:spacing w:line="360" w:lineRule="auto"/>
        <w:jc w:val="both"/>
        <w:rPr>
          <w:rFonts w:cs="David"/>
          <w:sz w:val="24"/>
          <w:szCs w:val="24"/>
          <w:rtl/>
        </w:rPr>
      </w:pPr>
      <w:r>
        <w:rPr>
          <w:rFonts w:cs="David" w:hint="cs"/>
          <w:b/>
          <w:bCs/>
          <w:sz w:val="24"/>
          <w:szCs w:val="24"/>
          <w:rtl/>
        </w:rPr>
        <w:t xml:space="preserve">אתיקה </w:t>
      </w:r>
      <w:r>
        <w:rPr>
          <w:rFonts w:cs="David"/>
          <w:b/>
          <w:bCs/>
          <w:sz w:val="24"/>
          <w:szCs w:val="24"/>
          <w:rtl/>
        </w:rPr>
        <w:t>–</w:t>
      </w:r>
      <w:r>
        <w:rPr>
          <w:rFonts w:cs="David" w:hint="cs"/>
          <w:b/>
          <w:bCs/>
          <w:sz w:val="24"/>
          <w:szCs w:val="24"/>
          <w:rtl/>
        </w:rPr>
        <w:t xml:space="preserve"> </w:t>
      </w:r>
      <w:r w:rsidRPr="00AF6A57">
        <w:rPr>
          <w:rFonts w:cs="David" w:hint="cs"/>
          <w:i/>
          <w:iCs/>
          <w:sz w:val="24"/>
          <w:szCs w:val="24"/>
          <w:rtl/>
        </w:rPr>
        <w:t xml:space="preserve">"ענף פילוסופיה שעוסק במידות הטובות של האדם וערכי המוסר המתאימים לו או תורת המוסר </w:t>
      </w:r>
      <w:proofErr w:type="spellStart"/>
      <w:r w:rsidRPr="00AF6A57">
        <w:rPr>
          <w:rFonts w:cs="David" w:hint="cs"/>
          <w:i/>
          <w:iCs/>
          <w:sz w:val="24"/>
          <w:szCs w:val="24"/>
          <w:rtl/>
        </w:rPr>
        <w:t>ומיצוותיו</w:t>
      </w:r>
      <w:proofErr w:type="spellEnd"/>
      <w:r w:rsidRPr="00AF6A57">
        <w:rPr>
          <w:rFonts w:cs="David" w:hint="cs"/>
          <w:i/>
          <w:iCs/>
          <w:sz w:val="24"/>
          <w:szCs w:val="24"/>
          <w:rtl/>
        </w:rPr>
        <w:t>"</w:t>
      </w:r>
      <w:r>
        <w:rPr>
          <w:rFonts w:cs="David" w:hint="cs"/>
          <w:sz w:val="24"/>
          <w:szCs w:val="24"/>
          <w:rtl/>
        </w:rPr>
        <w:t>(מילון אבן שושן)</w:t>
      </w:r>
    </w:p>
    <w:p w:rsidR="00AF6A57" w:rsidRDefault="00AF6A57" w:rsidP="00AF6A57">
      <w:pPr>
        <w:spacing w:line="360" w:lineRule="auto"/>
        <w:jc w:val="both"/>
        <w:rPr>
          <w:rFonts w:cs="David"/>
          <w:sz w:val="24"/>
          <w:szCs w:val="24"/>
          <w:rtl/>
        </w:rPr>
      </w:pPr>
      <w:r>
        <w:rPr>
          <w:rFonts w:cs="David" w:hint="cs"/>
          <w:b/>
          <w:bCs/>
          <w:sz w:val="24"/>
          <w:szCs w:val="24"/>
          <w:rtl/>
        </w:rPr>
        <w:t xml:space="preserve">אתיקה מקצועית </w:t>
      </w:r>
      <w:r>
        <w:rPr>
          <w:rFonts w:cs="David"/>
          <w:b/>
          <w:bCs/>
          <w:sz w:val="24"/>
          <w:szCs w:val="24"/>
          <w:rtl/>
        </w:rPr>
        <w:t>–</w:t>
      </w:r>
      <w:r>
        <w:rPr>
          <w:rFonts w:cs="David" w:hint="cs"/>
          <w:b/>
          <w:bCs/>
          <w:sz w:val="24"/>
          <w:szCs w:val="24"/>
          <w:rtl/>
        </w:rPr>
        <w:t xml:space="preserve"> </w:t>
      </w:r>
      <w:r w:rsidRPr="00AF6A57">
        <w:rPr>
          <w:rFonts w:cs="David" w:hint="cs"/>
          <w:i/>
          <w:iCs/>
          <w:sz w:val="24"/>
          <w:szCs w:val="24"/>
          <w:rtl/>
        </w:rPr>
        <w:t xml:space="preserve">"תורת המוסר הספציפית למקצוע </w:t>
      </w:r>
      <w:proofErr w:type="spellStart"/>
      <w:r w:rsidRPr="00AF6A57">
        <w:rPr>
          <w:rFonts w:cs="David" w:hint="cs"/>
          <w:i/>
          <w:iCs/>
          <w:sz w:val="24"/>
          <w:szCs w:val="24"/>
          <w:rtl/>
        </w:rPr>
        <w:t>מסויים</w:t>
      </w:r>
      <w:proofErr w:type="spellEnd"/>
      <w:r w:rsidRPr="00AF6A57">
        <w:rPr>
          <w:rFonts w:cs="David" w:hint="cs"/>
          <w:i/>
          <w:iCs/>
          <w:sz w:val="24"/>
          <w:szCs w:val="24"/>
          <w:rtl/>
        </w:rPr>
        <w:t xml:space="preserve"> (למשל: רו"ח) וכלל התנהגות מוסריים ההולמים מקצוע זה" </w:t>
      </w:r>
      <w:r w:rsidRPr="00AF6A57">
        <w:rPr>
          <w:rFonts w:cs="David" w:hint="cs"/>
          <w:sz w:val="24"/>
          <w:szCs w:val="24"/>
          <w:rtl/>
        </w:rPr>
        <w:t>(מילון אבן שושן)</w:t>
      </w:r>
    </w:p>
    <w:p w:rsidR="00AF6A57" w:rsidRPr="00AF6A57" w:rsidRDefault="00AF6A57" w:rsidP="00AF6A57">
      <w:pPr>
        <w:spacing w:line="360" w:lineRule="auto"/>
        <w:jc w:val="both"/>
        <w:rPr>
          <w:rFonts w:cs="David"/>
          <w:sz w:val="24"/>
          <w:szCs w:val="24"/>
          <w:rtl/>
        </w:rPr>
      </w:pPr>
      <w:r>
        <w:rPr>
          <w:rFonts w:cs="David" w:hint="cs"/>
          <w:sz w:val="24"/>
          <w:szCs w:val="24"/>
          <w:rtl/>
        </w:rPr>
        <w:t xml:space="preserve">הלשכה החליטה לתרגם את </w:t>
      </w:r>
      <w:r w:rsidR="00C56CC1">
        <w:rPr>
          <w:rFonts w:cs="David" w:hint="cs"/>
          <w:sz w:val="24"/>
          <w:szCs w:val="24"/>
          <w:rtl/>
        </w:rPr>
        <w:t xml:space="preserve">המילים אתיקה מקצועית ל- "כללי התנהגות מקצועי" אבל מבחינתנו מדובר באותו המושג. </w:t>
      </w:r>
    </w:p>
    <w:p w:rsidR="00AF6A57" w:rsidRDefault="00B2554F" w:rsidP="00AF6A57">
      <w:pPr>
        <w:spacing w:line="360" w:lineRule="auto"/>
        <w:jc w:val="both"/>
        <w:rPr>
          <w:rFonts w:cs="David" w:hint="cs"/>
          <w:b/>
          <w:bCs/>
          <w:sz w:val="24"/>
          <w:szCs w:val="24"/>
          <w:u w:val="single"/>
          <w:rtl/>
        </w:rPr>
      </w:pPr>
      <w:r>
        <w:rPr>
          <w:rFonts w:cs="David" w:hint="cs"/>
          <w:b/>
          <w:bCs/>
          <w:sz w:val="24"/>
          <w:szCs w:val="24"/>
          <w:u w:val="single"/>
          <w:rtl/>
        </w:rPr>
        <w:t>3</w:t>
      </w:r>
      <w:r w:rsidR="00C56CC1" w:rsidRPr="00C56CC1">
        <w:rPr>
          <w:rFonts w:cs="David" w:hint="cs"/>
          <w:b/>
          <w:bCs/>
          <w:sz w:val="24"/>
          <w:szCs w:val="24"/>
          <w:u w:val="single"/>
          <w:rtl/>
        </w:rPr>
        <w:t>.3 עקרונות כללים</w:t>
      </w:r>
      <w:r w:rsidR="00C56CC1">
        <w:rPr>
          <w:rFonts w:cs="David" w:hint="cs"/>
          <w:b/>
          <w:bCs/>
          <w:sz w:val="24"/>
          <w:szCs w:val="24"/>
          <w:u w:val="single"/>
          <w:rtl/>
        </w:rPr>
        <w:t xml:space="preserve"> </w:t>
      </w:r>
    </w:p>
    <w:p w:rsidR="00C56CC1" w:rsidRPr="00C56CC1" w:rsidRDefault="007104EA" w:rsidP="00AF6A57">
      <w:pPr>
        <w:spacing w:line="360" w:lineRule="auto"/>
        <w:jc w:val="both"/>
        <w:rPr>
          <w:rFonts w:cs="David" w:hint="cs"/>
          <w:color w:val="7030A0"/>
          <w:sz w:val="24"/>
          <w:szCs w:val="24"/>
          <w:rtl/>
        </w:rPr>
      </w:pPr>
      <w:r>
        <w:rPr>
          <w:rFonts w:cs="David" w:hint="cs"/>
          <w:color w:val="7030A0"/>
          <w:sz w:val="24"/>
          <w:szCs w:val="24"/>
          <w:rtl/>
        </w:rPr>
        <w:t>כלל</w:t>
      </w:r>
      <w:r w:rsidR="00C56CC1" w:rsidRPr="00C56CC1">
        <w:rPr>
          <w:rFonts w:cs="David" w:hint="cs"/>
          <w:color w:val="7030A0"/>
          <w:sz w:val="24"/>
          <w:szCs w:val="24"/>
          <w:rtl/>
        </w:rPr>
        <w:t xml:space="preserve"> 2-3 לכללי התנהגות מקצועית</w:t>
      </w:r>
    </w:p>
    <w:p w:rsidR="00C56CC1" w:rsidRDefault="00C56CC1" w:rsidP="00AF6A57">
      <w:pPr>
        <w:spacing w:line="360" w:lineRule="auto"/>
        <w:jc w:val="both"/>
        <w:rPr>
          <w:rFonts w:cs="David"/>
          <w:color w:val="7030A0"/>
          <w:sz w:val="24"/>
          <w:szCs w:val="24"/>
          <w:rtl/>
        </w:rPr>
      </w:pPr>
      <w:r w:rsidRPr="00C56CC1">
        <w:rPr>
          <w:rFonts w:cs="David" w:hint="cs"/>
          <w:color w:val="7030A0"/>
          <w:sz w:val="24"/>
          <w:szCs w:val="24"/>
          <w:rtl/>
        </w:rPr>
        <w:t xml:space="preserve">תקנה 1(1) לתקנות רו"ח תשכ"ה </w:t>
      </w:r>
    </w:p>
    <w:p w:rsidR="00C56CC1" w:rsidRDefault="00AC521D" w:rsidP="00AF6A57">
      <w:pPr>
        <w:spacing w:line="360" w:lineRule="auto"/>
        <w:jc w:val="both"/>
        <w:rPr>
          <w:rFonts w:cs="David"/>
          <w:sz w:val="24"/>
          <w:szCs w:val="24"/>
          <w:rtl/>
        </w:rPr>
      </w:pPr>
      <w:r>
        <w:rPr>
          <w:rFonts w:cs="David" w:hint="cs"/>
          <w:sz w:val="24"/>
          <w:szCs w:val="24"/>
          <w:rtl/>
        </w:rPr>
        <w:t xml:space="preserve">בכללים יש רשימה של "מילים יפות / דרך עבודה " המצופה מרו"ח לפעול.  </w:t>
      </w:r>
    </w:p>
    <w:p w:rsidR="00AC521D" w:rsidRDefault="00AC521D" w:rsidP="00AC521D">
      <w:pPr>
        <w:spacing w:line="360" w:lineRule="auto"/>
        <w:jc w:val="both"/>
        <w:rPr>
          <w:rFonts w:cs="David"/>
          <w:sz w:val="24"/>
          <w:szCs w:val="24"/>
          <w:rtl/>
        </w:rPr>
      </w:pPr>
      <w:r>
        <w:rPr>
          <w:rFonts w:cs="David" w:hint="cs"/>
          <w:sz w:val="24"/>
          <w:szCs w:val="24"/>
          <w:rtl/>
        </w:rPr>
        <w:t>להלן מושגי מעטפת ומילים מתוך העקרונות הכלליים שמומלץ להשתמש בהם בתשובות לשאלות בכללי אתיקה - לעיבוי:</w:t>
      </w:r>
    </w:p>
    <w:p w:rsidR="00AC521D" w:rsidRDefault="00AC521D" w:rsidP="00AC521D">
      <w:pPr>
        <w:spacing w:line="360" w:lineRule="auto"/>
        <w:jc w:val="both"/>
        <w:rPr>
          <w:rFonts w:cs="David"/>
          <w:sz w:val="24"/>
          <w:szCs w:val="24"/>
          <w:rtl/>
        </w:rPr>
      </w:pPr>
      <w:r>
        <w:rPr>
          <w:rFonts w:cs="David" w:hint="cs"/>
          <w:sz w:val="24"/>
          <w:szCs w:val="24"/>
          <w:rtl/>
        </w:rPr>
        <w:lastRenderedPageBreak/>
        <w:t xml:space="preserve">"על רו"ח לשמור על מידת יושר, הגינות, </w:t>
      </w:r>
      <w:r w:rsidR="001D7D22">
        <w:rPr>
          <w:rFonts w:cs="David" w:hint="cs"/>
          <w:sz w:val="24"/>
          <w:szCs w:val="24"/>
          <w:rtl/>
        </w:rPr>
        <w:t>מוסריות גבוהה, רמה מקצועית גבוהה, מהימנות המסמכים שיוצאים תחת ידיו, התנהגות באדיבות ובכבוד כלפי עמיתיו / כלפי הלשכה ומוסדותיה, יפעל בהגינות, ללא משוא פנים , לפי מיטב שיקול הדעת, בהתאם לכללים , לנהלים , לתקנים שמחייבים את המקצוע, וזאת הן בראיית חשבון והן בשירותים נלווים</w:t>
      </w:r>
      <w:r>
        <w:rPr>
          <w:rFonts w:cs="David" w:hint="cs"/>
          <w:sz w:val="24"/>
          <w:szCs w:val="24"/>
          <w:rtl/>
        </w:rPr>
        <w:t>"</w:t>
      </w:r>
    </w:p>
    <w:p w:rsidR="00AC521D" w:rsidRPr="00327436" w:rsidRDefault="00327436" w:rsidP="00AF6A57">
      <w:pPr>
        <w:spacing w:line="360" w:lineRule="auto"/>
        <w:jc w:val="both"/>
        <w:rPr>
          <w:rFonts w:cs="David"/>
          <w:sz w:val="24"/>
          <w:szCs w:val="24"/>
          <w:rtl/>
        </w:rPr>
      </w:pPr>
      <w:r>
        <w:rPr>
          <w:rFonts w:cs="David" w:hint="cs"/>
          <w:b/>
          <w:bCs/>
          <w:sz w:val="24"/>
          <w:szCs w:val="24"/>
          <w:rtl/>
        </w:rPr>
        <w:t>הערה</w:t>
      </w:r>
      <w:r w:rsidRPr="00327436">
        <w:rPr>
          <w:rFonts w:cs="David" w:hint="cs"/>
          <w:b/>
          <w:bCs/>
          <w:sz w:val="24"/>
          <w:szCs w:val="24"/>
          <w:rtl/>
        </w:rPr>
        <w:t>:</w:t>
      </w:r>
      <w:r>
        <w:rPr>
          <w:rFonts w:cs="David" w:hint="cs"/>
          <w:sz w:val="24"/>
          <w:szCs w:val="24"/>
          <w:rtl/>
        </w:rPr>
        <w:t xml:space="preserve"> באותם כללים יש אזכור לגבי </w:t>
      </w:r>
      <w:r w:rsidRPr="00327436">
        <w:rPr>
          <w:rFonts w:cs="David" w:hint="cs"/>
          <w:b/>
          <w:bCs/>
          <w:sz w:val="24"/>
          <w:szCs w:val="24"/>
          <w:rtl/>
        </w:rPr>
        <w:t xml:space="preserve">המוסד לבוררות </w:t>
      </w:r>
      <w:r>
        <w:rPr>
          <w:rFonts w:cs="David" w:hint="cs"/>
          <w:sz w:val="24"/>
          <w:szCs w:val="24"/>
          <w:rtl/>
        </w:rPr>
        <w:t xml:space="preserve">של לשכת רו"ח ששם נקבע כי אם יש סכסוך/ בעיות / סוגיות בין חברים למקצוע לבין מוסדות הלשכה / לבין לקוחותיהם / בינם לבין עצמם </w:t>
      </w:r>
      <w:r>
        <w:rPr>
          <w:rFonts w:cs="David"/>
          <w:sz w:val="24"/>
          <w:szCs w:val="24"/>
          <w:rtl/>
        </w:rPr>
        <w:t>–</w:t>
      </w:r>
      <w:r>
        <w:rPr>
          <w:rFonts w:cs="David" w:hint="cs"/>
          <w:sz w:val="24"/>
          <w:szCs w:val="24"/>
          <w:rtl/>
        </w:rPr>
        <w:t xml:space="preserve"> מומלץ להשתמש ולהסתייע במוסד זה . </w:t>
      </w:r>
    </w:p>
    <w:p w:rsidR="00AC521D" w:rsidRDefault="00B2554F" w:rsidP="00AF6A57">
      <w:pPr>
        <w:spacing w:line="360" w:lineRule="auto"/>
        <w:jc w:val="both"/>
        <w:rPr>
          <w:rFonts w:cs="David"/>
          <w:b/>
          <w:bCs/>
          <w:sz w:val="24"/>
          <w:szCs w:val="24"/>
          <w:u w:val="single"/>
          <w:rtl/>
        </w:rPr>
      </w:pPr>
      <w:r w:rsidRPr="00B2554F">
        <w:rPr>
          <w:rFonts w:cs="David" w:hint="cs"/>
          <w:b/>
          <w:bCs/>
          <w:sz w:val="24"/>
          <w:szCs w:val="24"/>
          <w:u w:val="single"/>
          <w:rtl/>
        </w:rPr>
        <w:t>3.4 אי תלות</w:t>
      </w:r>
    </w:p>
    <w:p w:rsidR="007104EA" w:rsidRPr="00C56CC1" w:rsidRDefault="007104EA" w:rsidP="007104EA">
      <w:pPr>
        <w:spacing w:line="360" w:lineRule="auto"/>
        <w:jc w:val="both"/>
        <w:rPr>
          <w:rFonts w:cs="David" w:hint="cs"/>
          <w:color w:val="7030A0"/>
          <w:sz w:val="24"/>
          <w:szCs w:val="24"/>
          <w:rtl/>
        </w:rPr>
      </w:pPr>
      <w:r>
        <w:rPr>
          <w:rFonts w:cs="David" w:hint="cs"/>
          <w:color w:val="7030A0"/>
          <w:sz w:val="24"/>
          <w:szCs w:val="24"/>
          <w:rtl/>
        </w:rPr>
        <w:t>כלל 4</w:t>
      </w:r>
      <w:r w:rsidRPr="00C56CC1">
        <w:rPr>
          <w:rFonts w:cs="David" w:hint="cs"/>
          <w:color w:val="7030A0"/>
          <w:sz w:val="24"/>
          <w:szCs w:val="24"/>
          <w:rtl/>
        </w:rPr>
        <w:t xml:space="preserve"> לכללי התנהגות מקצועית</w:t>
      </w:r>
    </w:p>
    <w:p w:rsidR="007104EA" w:rsidRDefault="007104EA" w:rsidP="007104EA">
      <w:pPr>
        <w:spacing w:line="360" w:lineRule="auto"/>
        <w:jc w:val="both"/>
        <w:rPr>
          <w:rFonts w:cs="David"/>
          <w:color w:val="7030A0"/>
          <w:sz w:val="24"/>
          <w:szCs w:val="24"/>
          <w:rtl/>
        </w:rPr>
      </w:pPr>
      <w:r w:rsidRPr="00C56CC1">
        <w:rPr>
          <w:rFonts w:cs="David" w:hint="cs"/>
          <w:color w:val="7030A0"/>
          <w:sz w:val="24"/>
          <w:szCs w:val="24"/>
          <w:rtl/>
        </w:rPr>
        <w:t xml:space="preserve">תקנה </w:t>
      </w:r>
      <w:r>
        <w:rPr>
          <w:rFonts w:cs="David" w:hint="cs"/>
          <w:color w:val="7030A0"/>
          <w:sz w:val="24"/>
          <w:szCs w:val="24"/>
          <w:rtl/>
        </w:rPr>
        <w:t>1(2)</w:t>
      </w:r>
      <w:r w:rsidRPr="00C56CC1">
        <w:rPr>
          <w:rFonts w:cs="David" w:hint="cs"/>
          <w:color w:val="7030A0"/>
          <w:sz w:val="24"/>
          <w:szCs w:val="24"/>
          <w:rtl/>
        </w:rPr>
        <w:t xml:space="preserve"> לתקנות רו"ח תשכ"ה </w:t>
      </w:r>
    </w:p>
    <w:p w:rsidR="00B2554F" w:rsidRDefault="00D20612" w:rsidP="00AF6A57">
      <w:pPr>
        <w:spacing w:line="360" w:lineRule="auto"/>
        <w:jc w:val="both"/>
        <w:rPr>
          <w:rFonts w:cs="David"/>
          <w:sz w:val="24"/>
          <w:szCs w:val="24"/>
          <w:rtl/>
        </w:rPr>
      </w:pPr>
      <w:r>
        <w:rPr>
          <w:rFonts w:cs="David" w:hint="cs"/>
          <w:sz w:val="24"/>
          <w:szCs w:val="24"/>
          <w:rtl/>
        </w:rPr>
        <w:t>הכללים והתקנות בנושא מבהירים שרו"ח צריך לשמור על אי התלות שלו ולדבר הזה פורסמו הנחיות לשכת רו"ח, תקנות בדבר ניגוד עניינים והנחיות הרשות לני"ע כולל הבהרות של הרשות/ עמדות סגל הרשות לני"ע (</w:t>
      </w:r>
      <w:r>
        <w:rPr>
          <w:rFonts w:cs="David" w:hint="cs"/>
          <w:sz w:val="24"/>
          <w:szCs w:val="24"/>
        </w:rPr>
        <w:t>FAQ</w:t>
      </w:r>
      <w:r>
        <w:rPr>
          <w:rFonts w:cs="David" w:hint="cs"/>
          <w:sz w:val="24"/>
          <w:szCs w:val="24"/>
          <w:rtl/>
        </w:rPr>
        <w:t>) (ראו שיעור הבא בטבלת הבדלים)</w:t>
      </w:r>
    </w:p>
    <w:p w:rsidR="00D20612" w:rsidRPr="00D20612" w:rsidRDefault="00D20612" w:rsidP="00AF6A57">
      <w:pPr>
        <w:spacing w:line="360" w:lineRule="auto"/>
        <w:jc w:val="both"/>
        <w:rPr>
          <w:rFonts w:cs="David" w:hint="cs"/>
          <w:b/>
          <w:bCs/>
          <w:sz w:val="24"/>
          <w:szCs w:val="24"/>
          <w:u w:val="single"/>
          <w:rtl/>
        </w:rPr>
      </w:pPr>
      <w:r w:rsidRPr="00D20612">
        <w:rPr>
          <w:rFonts w:cs="David" w:hint="cs"/>
          <w:b/>
          <w:bCs/>
          <w:sz w:val="24"/>
          <w:szCs w:val="24"/>
          <w:u w:val="single"/>
          <w:rtl/>
        </w:rPr>
        <w:t>3.5 סודיות</w:t>
      </w:r>
    </w:p>
    <w:p w:rsidR="00D20612" w:rsidRPr="00C56CC1" w:rsidRDefault="00D20612" w:rsidP="00D20612">
      <w:pPr>
        <w:spacing w:line="360" w:lineRule="auto"/>
        <w:jc w:val="both"/>
        <w:rPr>
          <w:rFonts w:cs="David" w:hint="cs"/>
          <w:color w:val="7030A0"/>
          <w:sz w:val="24"/>
          <w:szCs w:val="24"/>
          <w:rtl/>
        </w:rPr>
      </w:pPr>
      <w:r>
        <w:rPr>
          <w:rFonts w:cs="David" w:hint="cs"/>
          <w:color w:val="7030A0"/>
          <w:sz w:val="24"/>
          <w:szCs w:val="24"/>
          <w:rtl/>
        </w:rPr>
        <w:t>כלל</w:t>
      </w:r>
      <w:r w:rsidRPr="00C56CC1">
        <w:rPr>
          <w:rFonts w:cs="David" w:hint="cs"/>
          <w:color w:val="7030A0"/>
          <w:sz w:val="24"/>
          <w:szCs w:val="24"/>
          <w:rtl/>
        </w:rPr>
        <w:t xml:space="preserve"> </w:t>
      </w:r>
      <w:r>
        <w:rPr>
          <w:rFonts w:cs="David" w:hint="cs"/>
          <w:color w:val="7030A0"/>
          <w:sz w:val="24"/>
          <w:szCs w:val="24"/>
          <w:rtl/>
        </w:rPr>
        <w:t>5</w:t>
      </w:r>
      <w:r w:rsidRPr="00C56CC1">
        <w:rPr>
          <w:rFonts w:cs="David" w:hint="cs"/>
          <w:color w:val="7030A0"/>
          <w:sz w:val="24"/>
          <w:szCs w:val="24"/>
          <w:rtl/>
        </w:rPr>
        <w:t xml:space="preserve"> לכללי התנהגות מקצועית</w:t>
      </w:r>
    </w:p>
    <w:p w:rsidR="00D20612" w:rsidRDefault="00D20612" w:rsidP="00D20612">
      <w:pPr>
        <w:spacing w:line="360" w:lineRule="auto"/>
        <w:jc w:val="both"/>
        <w:rPr>
          <w:rFonts w:cs="David"/>
          <w:color w:val="7030A0"/>
          <w:sz w:val="24"/>
          <w:szCs w:val="24"/>
          <w:rtl/>
        </w:rPr>
      </w:pPr>
      <w:r w:rsidRPr="00C56CC1">
        <w:rPr>
          <w:rFonts w:cs="David" w:hint="cs"/>
          <w:color w:val="7030A0"/>
          <w:sz w:val="24"/>
          <w:szCs w:val="24"/>
          <w:rtl/>
        </w:rPr>
        <w:t>תקנה 1</w:t>
      </w:r>
      <w:r>
        <w:rPr>
          <w:rFonts w:cs="David" w:hint="cs"/>
          <w:color w:val="7030A0"/>
          <w:sz w:val="24"/>
          <w:szCs w:val="24"/>
          <w:rtl/>
        </w:rPr>
        <w:t>(3</w:t>
      </w:r>
      <w:r w:rsidRPr="00C56CC1">
        <w:rPr>
          <w:rFonts w:cs="David" w:hint="cs"/>
          <w:color w:val="7030A0"/>
          <w:sz w:val="24"/>
          <w:szCs w:val="24"/>
          <w:rtl/>
        </w:rPr>
        <w:t xml:space="preserve">) לתקנות רו"ח תשכ"ה </w:t>
      </w:r>
    </w:p>
    <w:p w:rsidR="00D20612" w:rsidRDefault="00D20612" w:rsidP="00AF6A57">
      <w:pPr>
        <w:spacing w:line="360" w:lineRule="auto"/>
        <w:jc w:val="both"/>
        <w:rPr>
          <w:rFonts w:cs="David" w:hint="cs"/>
          <w:sz w:val="24"/>
          <w:szCs w:val="24"/>
          <w:rtl/>
        </w:rPr>
      </w:pPr>
      <w:r>
        <w:rPr>
          <w:rFonts w:cs="David" w:hint="cs"/>
          <w:sz w:val="24"/>
          <w:szCs w:val="24"/>
          <w:rtl/>
        </w:rPr>
        <w:t>הכלל הוא שרו"ח חייב לשמור על סודיות המידע שיוצא תחת ידיו.</w:t>
      </w:r>
    </w:p>
    <w:p w:rsidR="00D20612" w:rsidRPr="00D20612" w:rsidRDefault="00D20612" w:rsidP="00AF6A57">
      <w:pPr>
        <w:spacing w:line="360" w:lineRule="auto"/>
        <w:jc w:val="both"/>
        <w:rPr>
          <w:rFonts w:cs="David"/>
          <w:b/>
          <w:bCs/>
          <w:sz w:val="24"/>
          <w:szCs w:val="24"/>
          <w:rtl/>
        </w:rPr>
      </w:pPr>
      <w:r w:rsidRPr="00D20612">
        <w:rPr>
          <w:rFonts w:cs="David" w:hint="cs"/>
          <w:b/>
          <w:bCs/>
          <w:sz w:val="24"/>
          <w:szCs w:val="24"/>
          <w:rtl/>
        </w:rPr>
        <w:t>החריגים:</w:t>
      </w:r>
    </w:p>
    <w:p w:rsidR="00D20612" w:rsidRDefault="00D20612" w:rsidP="00D20612">
      <w:pPr>
        <w:pStyle w:val="a7"/>
        <w:numPr>
          <w:ilvl w:val="0"/>
          <w:numId w:val="30"/>
        </w:numPr>
        <w:spacing w:line="360" w:lineRule="auto"/>
        <w:jc w:val="both"/>
        <w:rPr>
          <w:rFonts w:cs="David" w:hint="cs"/>
          <w:sz w:val="24"/>
          <w:szCs w:val="24"/>
        </w:rPr>
      </w:pPr>
      <w:r>
        <w:rPr>
          <w:rFonts w:cs="David" w:hint="cs"/>
          <w:sz w:val="24"/>
          <w:szCs w:val="24"/>
          <w:rtl/>
        </w:rPr>
        <w:t>בהסכמת הלקוח</w:t>
      </w:r>
      <w:r w:rsidR="00AB27BF">
        <w:rPr>
          <w:rFonts w:cs="David" w:hint="cs"/>
          <w:sz w:val="24"/>
          <w:szCs w:val="24"/>
          <w:rtl/>
        </w:rPr>
        <w:t>.</w:t>
      </w:r>
    </w:p>
    <w:p w:rsidR="00D20612" w:rsidRDefault="00D20612" w:rsidP="00D20612">
      <w:pPr>
        <w:pStyle w:val="a7"/>
        <w:numPr>
          <w:ilvl w:val="0"/>
          <w:numId w:val="30"/>
        </w:numPr>
        <w:spacing w:line="360" w:lineRule="auto"/>
        <w:jc w:val="both"/>
        <w:rPr>
          <w:rFonts w:cs="David"/>
          <w:sz w:val="24"/>
          <w:szCs w:val="24"/>
        </w:rPr>
      </w:pPr>
      <w:r>
        <w:rPr>
          <w:rFonts w:cs="David" w:hint="cs"/>
          <w:sz w:val="24"/>
          <w:szCs w:val="24"/>
          <w:rtl/>
        </w:rPr>
        <w:t xml:space="preserve">על פי חוק או על פי דין או על פי צו בימ"ש או על פי הוראת גורם מפקח בעל סמכות </w:t>
      </w:r>
      <w:r w:rsidR="00AB27BF">
        <w:rPr>
          <w:rFonts w:cs="David" w:hint="cs"/>
          <w:sz w:val="24"/>
          <w:szCs w:val="24"/>
          <w:rtl/>
        </w:rPr>
        <w:t>מפקח על הבנקים או הממונה על ההגבלים העסקיים, פקיד שומה .</w:t>
      </w:r>
    </w:p>
    <w:p w:rsidR="00AB27BF" w:rsidRDefault="00AB27BF" w:rsidP="00AB27BF">
      <w:pPr>
        <w:pStyle w:val="a7"/>
        <w:numPr>
          <w:ilvl w:val="0"/>
          <w:numId w:val="30"/>
        </w:numPr>
        <w:spacing w:line="360" w:lineRule="auto"/>
        <w:jc w:val="both"/>
        <w:rPr>
          <w:rFonts w:cs="David"/>
          <w:sz w:val="24"/>
          <w:szCs w:val="24"/>
        </w:rPr>
      </w:pPr>
      <w:r>
        <w:rPr>
          <w:rFonts w:cs="David" w:hint="cs"/>
          <w:sz w:val="24"/>
          <w:szCs w:val="24"/>
          <w:rtl/>
        </w:rPr>
        <w:t xml:space="preserve">לצורך מילוי תפקידו </w:t>
      </w:r>
      <w:r>
        <w:rPr>
          <w:rFonts w:cs="David"/>
          <w:sz w:val="24"/>
          <w:szCs w:val="24"/>
          <w:rtl/>
        </w:rPr>
        <w:t>–</w:t>
      </w:r>
      <w:r>
        <w:rPr>
          <w:rFonts w:cs="David" w:hint="cs"/>
          <w:sz w:val="24"/>
          <w:szCs w:val="24"/>
          <w:rtl/>
        </w:rPr>
        <w:t xml:space="preserve"> זה יכול להיות כשהוא צריך לסטות מהנוסח האחיד ואז הוא מפרט בפסקת הביניים את הסיפור למשל: "נגנבו מהחברה 20 משאיות והיא לא נתנה גילוי ע"כ" או למשל: בעת תחלופת רו"ח או בעת הסתמכות על רו"ח אחרים בחברות מאוחדות או כלולות וכדו' ...</w:t>
      </w:r>
    </w:p>
    <w:p w:rsidR="00AD1C2B" w:rsidRDefault="00AD1C2B" w:rsidP="00AD1C2B">
      <w:pPr>
        <w:spacing w:line="360" w:lineRule="auto"/>
        <w:jc w:val="both"/>
        <w:rPr>
          <w:rFonts w:cs="David"/>
          <w:b/>
          <w:bCs/>
          <w:sz w:val="24"/>
          <w:szCs w:val="24"/>
          <w:rtl/>
        </w:rPr>
      </w:pPr>
      <w:r>
        <w:rPr>
          <w:rFonts w:cs="David" w:hint="cs"/>
          <w:b/>
          <w:bCs/>
          <w:sz w:val="24"/>
          <w:szCs w:val="24"/>
          <w:rtl/>
        </w:rPr>
        <w:t xml:space="preserve">הערה : </w:t>
      </w:r>
      <w:r w:rsidRPr="00AD1C2B">
        <w:rPr>
          <w:rFonts w:cs="David" w:hint="cs"/>
          <w:sz w:val="24"/>
          <w:szCs w:val="24"/>
          <w:rtl/>
        </w:rPr>
        <w:t xml:space="preserve">בעיקרון יש גם חובה חוקית לפי סעיף 262 לחוק העונשין שקובע כי אם יש תכנון לפשע חובה על כל אדם (גם רו"ח) כשיש תכנון לפשע </w:t>
      </w:r>
      <w:r w:rsidRPr="00AD1C2B">
        <w:rPr>
          <w:rFonts w:cs="David" w:hint="cs"/>
          <w:sz w:val="24"/>
          <w:szCs w:val="24"/>
          <w:u w:val="single"/>
          <w:rtl/>
        </w:rPr>
        <w:t xml:space="preserve">לדווח על כך </w:t>
      </w:r>
      <w:r w:rsidRPr="00AD1C2B">
        <w:rPr>
          <w:rFonts w:cs="David" w:hint="cs"/>
          <w:sz w:val="24"/>
          <w:szCs w:val="24"/>
          <w:rtl/>
        </w:rPr>
        <w:t xml:space="preserve">. לאחר הפשע אין חובה חוקית לדווח. </w:t>
      </w:r>
    </w:p>
    <w:p w:rsidR="00AD1C2B" w:rsidRPr="00AD1C2B" w:rsidRDefault="00AD1C2B" w:rsidP="00AD1C2B">
      <w:pPr>
        <w:spacing w:line="360" w:lineRule="auto"/>
        <w:jc w:val="both"/>
        <w:rPr>
          <w:rFonts w:cs="David" w:hint="cs"/>
          <w:b/>
          <w:bCs/>
          <w:sz w:val="24"/>
          <w:szCs w:val="24"/>
          <w:rtl/>
        </w:rPr>
      </w:pPr>
      <w:r>
        <w:rPr>
          <w:rFonts w:cs="David" w:hint="cs"/>
          <w:b/>
          <w:bCs/>
          <w:sz w:val="24"/>
          <w:szCs w:val="24"/>
          <w:rtl/>
        </w:rPr>
        <w:t>הערה נוספת:</w:t>
      </w:r>
      <w:r w:rsidRPr="00AD1C2B">
        <w:rPr>
          <w:rFonts w:cs="David" w:hint="cs"/>
          <w:sz w:val="24"/>
          <w:szCs w:val="24"/>
          <w:rtl/>
        </w:rPr>
        <w:t xml:space="preserve"> ישנו תדריך שנקרא תדריך בדבר התנהגות רו"ח בעת דרישה למסירת מסמכים של לקוחו, התדריך מצטט את כלל 5 ואת תקנה 1(3) והוא מוסיף על האמור ואומר:</w:t>
      </w:r>
      <w:r>
        <w:rPr>
          <w:rFonts w:cs="David" w:hint="cs"/>
          <w:b/>
          <w:bCs/>
          <w:sz w:val="24"/>
          <w:szCs w:val="24"/>
          <w:rtl/>
        </w:rPr>
        <w:t xml:space="preserve"> "... עם קרות המקרים שתוארו לעיל ... ייטיב החבר לעשות אם יודיע ללקוח על מסירת המסמכים זולת אם נאסר עליו לעשות זאת על פי ציווי חוקי. כאשר מדובר במי שחדל להיות לקוחו של החברה זמן ניכר לפני מסירת המסמכים , ישקול החבר אם להודיע ללקוחו לשעבר על מסירת המסמכים </w:t>
      </w:r>
      <w:r>
        <w:rPr>
          <w:rFonts w:cs="David" w:hint="cs"/>
          <w:b/>
          <w:bCs/>
          <w:sz w:val="24"/>
          <w:szCs w:val="24"/>
          <w:rtl/>
        </w:rPr>
        <w:lastRenderedPageBreak/>
        <w:t xml:space="preserve">כאמור, למרות שחובת הנאמנות כלפיו הסתיימה מזמן..." </w:t>
      </w:r>
      <w:r w:rsidRPr="00AD1C2B">
        <w:rPr>
          <w:rFonts w:cs="David" w:hint="cs"/>
          <w:sz w:val="24"/>
          <w:szCs w:val="24"/>
          <w:rtl/>
        </w:rPr>
        <w:t>כלומר, כללי אתיקה ממליצים לספר ללקוח על כך שפנו אלינו ונתנו את המידע כי אין לנו ברירה כי נפלנו בחריגים אבל אם זה לקוח לשעבר הלשכה מוכנה שתתנער מהמחויבות ואתה לא חייב לפנות אליו</w:t>
      </w:r>
      <w:r>
        <w:rPr>
          <w:rFonts w:cs="David" w:hint="cs"/>
          <w:sz w:val="24"/>
          <w:szCs w:val="24"/>
          <w:rtl/>
        </w:rPr>
        <w:t>.</w:t>
      </w:r>
    </w:p>
    <w:p w:rsidR="00AD1C2B" w:rsidRPr="00AD1C2B" w:rsidRDefault="00AD1C2B" w:rsidP="00AD1C2B">
      <w:pPr>
        <w:spacing w:line="360" w:lineRule="auto"/>
        <w:jc w:val="both"/>
        <w:rPr>
          <w:rFonts w:cs="David"/>
          <w:b/>
          <w:bCs/>
          <w:sz w:val="24"/>
          <w:szCs w:val="24"/>
          <w:u w:val="single"/>
          <w:rtl/>
        </w:rPr>
      </w:pPr>
      <w:r w:rsidRPr="00AD1C2B">
        <w:rPr>
          <w:rFonts w:cs="David" w:hint="cs"/>
          <w:b/>
          <w:bCs/>
          <w:sz w:val="24"/>
          <w:szCs w:val="24"/>
          <w:u w:val="single"/>
          <w:rtl/>
        </w:rPr>
        <w:t>3.6</w:t>
      </w:r>
      <w:r>
        <w:rPr>
          <w:rFonts w:cs="David" w:hint="cs"/>
          <w:b/>
          <w:bCs/>
          <w:sz w:val="24"/>
          <w:szCs w:val="24"/>
          <w:u w:val="single"/>
          <w:rtl/>
        </w:rPr>
        <w:t xml:space="preserve"> </w:t>
      </w:r>
      <w:r w:rsidR="00EF149C">
        <w:rPr>
          <w:rFonts w:cs="David" w:hint="cs"/>
          <w:b/>
          <w:bCs/>
          <w:sz w:val="24"/>
          <w:szCs w:val="24"/>
          <w:u w:val="single"/>
          <w:rtl/>
        </w:rPr>
        <w:t xml:space="preserve">מתן </w:t>
      </w:r>
      <w:proofErr w:type="spellStart"/>
      <w:r w:rsidR="00EF149C">
        <w:rPr>
          <w:rFonts w:cs="David" w:hint="cs"/>
          <w:b/>
          <w:bCs/>
          <w:sz w:val="24"/>
          <w:szCs w:val="24"/>
          <w:u w:val="single"/>
          <w:rtl/>
        </w:rPr>
        <w:t>חוו"ד</w:t>
      </w:r>
      <w:proofErr w:type="spellEnd"/>
      <w:r w:rsidRPr="00AD1C2B">
        <w:rPr>
          <w:rFonts w:cs="David" w:hint="cs"/>
          <w:b/>
          <w:bCs/>
          <w:sz w:val="24"/>
          <w:szCs w:val="24"/>
          <w:u w:val="single"/>
          <w:rtl/>
        </w:rPr>
        <w:t xml:space="preserve">   </w:t>
      </w:r>
    </w:p>
    <w:p w:rsidR="00AD1C2B" w:rsidRPr="00C56CC1" w:rsidRDefault="00AD1C2B" w:rsidP="00AD1C2B">
      <w:pPr>
        <w:spacing w:line="360" w:lineRule="auto"/>
        <w:jc w:val="both"/>
        <w:rPr>
          <w:rFonts w:cs="David" w:hint="cs"/>
          <w:color w:val="7030A0"/>
          <w:sz w:val="24"/>
          <w:szCs w:val="24"/>
          <w:rtl/>
        </w:rPr>
      </w:pPr>
      <w:r>
        <w:rPr>
          <w:rFonts w:cs="David" w:hint="cs"/>
          <w:color w:val="7030A0"/>
          <w:sz w:val="24"/>
          <w:szCs w:val="24"/>
          <w:rtl/>
        </w:rPr>
        <w:t>כלל</w:t>
      </w:r>
      <w:r w:rsidRPr="00C56CC1">
        <w:rPr>
          <w:rFonts w:cs="David" w:hint="cs"/>
          <w:color w:val="7030A0"/>
          <w:sz w:val="24"/>
          <w:szCs w:val="24"/>
          <w:rtl/>
        </w:rPr>
        <w:t xml:space="preserve"> </w:t>
      </w:r>
      <w:r w:rsidR="00EF149C">
        <w:rPr>
          <w:rFonts w:cs="David" w:hint="cs"/>
          <w:color w:val="7030A0"/>
          <w:sz w:val="24"/>
          <w:szCs w:val="24"/>
          <w:rtl/>
        </w:rPr>
        <w:t>6</w:t>
      </w:r>
      <w:r w:rsidRPr="00C56CC1">
        <w:rPr>
          <w:rFonts w:cs="David" w:hint="cs"/>
          <w:color w:val="7030A0"/>
          <w:sz w:val="24"/>
          <w:szCs w:val="24"/>
          <w:rtl/>
        </w:rPr>
        <w:t xml:space="preserve"> לכללי התנהגות מקצועית</w:t>
      </w:r>
    </w:p>
    <w:p w:rsidR="00AD1C2B" w:rsidRDefault="00AD1C2B" w:rsidP="00EF149C">
      <w:pPr>
        <w:spacing w:line="360" w:lineRule="auto"/>
        <w:jc w:val="both"/>
        <w:rPr>
          <w:rFonts w:cs="David"/>
          <w:color w:val="7030A0"/>
          <w:sz w:val="24"/>
          <w:szCs w:val="24"/>
          <w:rtl/>
        </w:rPr>
      </w:pPr>
      <w:r w:rsidRPr="00C56CC1">
        <w:rPr>
          <w:rFonts w:cs="David" w:hint="cs"/>
          <w:color w:val="7030A0"/>
          <w:sz w:val="24"/>
          <w:szCs w:val="24"/>
          <w:rtl/>
        </w:rPr>
        <w:t>תקנה 1</w:t>
      </w:r>
      <w:r w:rsidR="00EF149C">
        <w:rPr>
          <w:rFonts w:cs="David" w:hint="cs"/>
          <w:color w:val="7030A0"/>
          <w:sz w:val="24"/>
          <w:szCs w:val="24"/>
          <w:rtl/>
        </w:rPr>
        <w:t>(4</w:t>
      </w:r>
      <w:r w:rsidRPr="00C56CC1">
        <w:rPr>
          <w:rFonts w:cs="David" w:hint="cs"/>
          <w:color w:val="7030A0"/>
          <w:sz w:val="24"/>
          <w:szCs w:val="24"/>
          <w:rtl/>
        </w:rPr>
        <w:t xml:space="preserve">) לתקנות רו"ח תשכ"ה </w:t>
      </w:r>
    </w:p>
    <w:p w:rsidR="00EF149C" w:rsidRDefault="00EF149C" w:rsidP="00EF149C">
      <w:pPr>
        <w:spacing w:line="360" w:lineRule="auto"/>
        <w:jc w:val="both"/>
        <w:rPr>
          <w:rFonts w:cs="David"/>
          <w:sz w:val="24"/>
          <w:szCs w:val="24"/>
          <w:rtl/>
        </w:rPr>
      </w:pPr>
      <w:r>
        <w:rPr>
          <w:rFonts w:cs="David" w:hint="cs"/>
          <w:sz w:val="24"/>
          <w:szCs w:val="24"/>
          <w:rtl/>
        </w:rPr>
        <w:t xml:space="preserve">התפישה היא שרו"ח ייתן את </w:t>
      </w:r>
      <w:proofErr w:type="spellStart"/>
      <w:r>
        <w:rPr>
          <w:rFonts w:cs="David" w:hint="cs"/>
          <w:sz w:val="24"/>
          <w:szCs w:val="24"/>
          <w:rtl/>
        </w:rPr>
        <w:t>חוו"ד</w:t>
      </w:r>
      <w:proofErr w:type="spellEnd"/>
      <w:r>
        <w:rPr>
          <w:rFonts w:cs="David" w:hint="cs"/>
          <w:sz w:val="24"/>
          <w:szCs w:val="24"/>
          <w:rtl/>
        </w:rPr>
        <w:t xml:space="preserve"> על בסיס בדיקתו האישית של אותה </w:t>
      </w:r>
      <w:proofErr w:type="spellStart"/>
      <w:r>
        <w:rPr>
          <w:rFonts w:cs="David" w:hint="cs"/>
          <w:sz w:val="24"/>
          <w:szCs w:val="24"/>
          <w:rtl/>
        </w:rPr>
        <w:t>חוו"ד</w:t>
      </w:r>
      <w:proofErr w:type="spellEnd"/>
      <w:r>
        <w:rPr>
          <w:rFonts w:cs="David" w:hint="cs"/>
          <w:sz w:val="24"/>
          <w:szCs w:val="24"/>
          <w:rtl/>
        </w:rPr>
        <w:t xml:space="preserve"> כאשר האמור תקף גם בראיית חשבון (ביקורת) וגם בשירותים נלווים (הכוונה בבדיקה אישית </w:t>
      </w:r>
      <w:r>
        <w:rPr>
          <w:rFonts w:cs="David"/>
          <w:sz w:val="24"/>
          <w:szCs w:val="24"/>
          <w:rtl/>
        </w:rPr>
        <w:t>–</w:t>
      </w:r>
      <w:r>
        <w:rPr>
          <w:rFonts w:cs="David" w:hint="cs"/>
          <w:sz w:val="24"/>
          <w:szCs w:val="24"/>
          <w:rtl/>
        </w:rPr>
        <w:t xml:space="preserve"> זה לא מחייב כל מילה וכל דבר שהעובדים שלכם עשו אבל הוא צריך להניח את דעתו לגבי הדברים המסוכנים והמהותיים).</w:t>
      </w:r>
    </w:p>
    <w:p w:rsidR="00EF149C" w:rsidRPr="00EF149C" w:rsidRDefault="00EF149C" w:rsidP="00EF149C">
      <w:pPr>
        <w:spacing w:line="360" w:lineRule="auto"/>
        <w:jc w:val="both"/>
        <w:rPr>
          <w:rFonts w:cs="David"/>
          <w:b/>
          <w:bCs/>
          <w:sz w:val="24"/>
          <w:szCs w:val="24"/>
          <w:u w:val="single"/>
          <w:rtl/>
        </w:rPr>
      </w:pPr>
      <w:r>
        <w:rPr>
          <w:rFonts w:cs="David" w:hint="cs"/>
          <w:b/>
          <w:bCs/>
          <w:sz w:val="24"/>
          <w:szCs w:val="24"/>
          <w:u w:val="single"/>
          <w:rtl/>
        </w:rPr>
        <w:t>3.7 שותפות ועם מי</w:t>
      </w:r>
      <w:r w:rsidR="00580899">
        <w:rPr>
          <w:rFonts w:cs="David" w:hint="cs"/>
          <w:b/>
          <w:bCs/>
          <w:sz w:val="24"/>
          <w:szCs w:val="24"/>
          <w:u w:val="single"/>
          <w:rtl/>
        </w:rPr>
        <w:t>?</w:t>
      </w:r>
    </w:p>
    <w:p w:rsidR="00EF149C" w:rsidRPr="00C56CC1" w:rsidRDefault="00EF149C" w:rsidP="00EF149C">
      <w:pPr>
        <w:spacing w:line="360" w:lineRule="auto"/>
        <w:jc w:val="both"/>
        <w:rPr>
          <w:rFonts w:cs="David" w:hint="cs"/>
          <w:color w:val="7030A0"/>
          <w:sz w:val="24"/>
          <w:szCs w:val="24"/>
          <w:rtl/>
        </w:rPr>
      </w:pPr>
      <w:r>
        <w:rPr>
          <w:rFonts w:cs="David" w:hint="cs"/>
          <w:color w:val="7030A0"/>
          <w:sz w:val="24"/>
          <w:szCs w:val="24"/>
          <w:rtl/>
        </w:rPr>
        <w:t>כלל</w:t>
      </w:r>
      <w:r w:rsidRPr="00C56CC1">
        <w:rPr>
          <w:rFonts w:cs="David" w:hint="cs"/>
          <w:color w:val="7030A0"/>
          <w:sz w:val="24"/>
          <w:szCs w:val="24"/>
          <w:rtl/>
        </w:rPr>
        <w:t xml:space="preserve"> </w:t>
      </w:r>
      <w:r>
        <w:rPr>
          <w:rFonts w:cs="David" w:hint="cs"/>
          <w:color w:val="7030A0"/>
          <w:sz w:val="24"/>
          <w:szCs w:val="24"/>
          <w:rtl/>
        </w:rPr>
        <w:t xml:space="preserve">7 </w:t>
      </w:r>
      <w:r w:rsidRPr="00C56CC1">
        <w:rPr>
          <w:rFonts w:cs="David" w:hint="cs"/>
          <w:color w:val="7030A0"/>
          <w:sz w:val="24"/>
          <w:szCs w:val="24"/>
          <w:rtl/>
        </w:rPr>
        <w:t>לכללי התנהגות מקצועית</w:t>
      </w:r>
    </w:p>
    <w:p w:rsidR="00EF149C" w:rsidRDefault="00EF149C" w:rsidP="00EF149C">
      <w:pPr>
        <w:spacing w:line="360" w:lineRule="auto"/>
        <w:jc w:val="both"/>
        <w:rPr>
          <w:rFonts w:cs="David"/>
          <w:color w:val="7030A0"/>
          <w:sz w:val="24"/>
          <w:szCs w:val="24"/>
          <w:rtl/>
        </w:rPr>
      </w:pPr>
      <w:r w:rsidRPr="00C56CC1">
        <w:rPr>
          <w:rFonts w:cs="David" w:hint="cs"/>
          <w:color w:val="7030A0"/>
          <w:sz w:val="24"/>
          <w:szCs w:val="24"/>
          <w:rtl/>
        </w:rPr>
        <w:t>תקנה 1(</w:t>
      </w:r>
      <w:r>
        <w:rPr>
          <w:rFonts w:cs="David" w:hint="cs"/>
          <w:color w:val="7030A0"/>
          <w:sz w:val="24"/>
          <w:szCs w:val="24"/>
          <w:rtl/>
        </w:rPr>
        <w:t>5)</w:t>
      </w:r>
      <w:r w:rsidRPr="00C56CC1">
        <w:rPr>
          <w:rFonts w:cs="David" w:hint="cs"/>
          <w:color w:val="7030A0"/>
          <w:sz w:val="24"/>
          <w:szCs w:val="24"/>
          <w:rtl/>
        </w:rPr>
        <w:t xml:space="preserve"> לתקנות רו"ח תשכ"ה </w:t>
      </w:r>
    </w:p>
    <w:p w:rsidR="00EF149C" w:rsidRDefault="00EF149C" w:rsidP="00EF149C">
      <w:pPr>
        <w:spacing w:line="360" w:lineRule="auto"/>
        <w:jc w:val="both"/>
        <w:rPr>
          <w:rFonts w:cs="David" w:hint="cs"/>
          <w:sz w:val="24"/>
          <w:szCs w:val="24"/>
          <w:rtl/>
        </w:rPr>
      </w:pPr>
      <w:r>
        <w:rPr>
          <w:rFonts w:cs="David" w:hint="cs"/>
          <w:sz w:val="24"/>
          <w:szCs w:val="24"/>
          <w:rtl/>
        </w:rPr>
        <w:t xml:space="preserve">הכלל הוא ששותפות לראיית חשבון (ביקורת) בישראל חובה להיעשות עם רו"ח שיש להם רישיון בישראל. </w:t>
      </w:r>
      <w:r>
        <w:rPr>
          <w:rFonts w:cs="David" w:hint="cs"/>
          <w:b/>
          <w:bCs/>
          <w:sz w:val="24"/>
          <w:szCs w:val="24"/>
          <w:rtl/>
        </w:rPr>
        <w:t xml:space="preserve">אי אפשר לעשות שותפות </w:t>
      </w:r>
      <w:r w:rsidRPr="00EF149C">
        <w:rPr>
          <w:rFonts w:cs="David" w:hint="cs"/>
          <w:b/>
          <w:bCs/>
          <w:sz w:val="24"/>
          <w:szCs w:val="24"/>
          <w:u w:val="single"/>
          <w:rtl/>
        </w:rPr>
        <w:t>בישראל</w:t>
      </w:r>
      <w:r>
        <w:rPr>
          <w:rFonts w:cs="David" w:hint="cs"/>
          <w:b/>
          <w:bCs/>
          <w:sz w:val="24"/>
          <w:szCs w:val="24"/>
          <w:rtl/>
        </w:rPr>
        <w:t xml:space="preserve"> בראיית חשבון עם רו"ח מחו"ל. </w:t>
      </w:r>
      <w:r>
        <w:rPr>
          <w:rFonts w:cs="David" w:hint="cs"/>
          <w:sz w:val="24"/>
          <w:szCs w:val="24"/>
          <w:rtl/>
        </w:rPr>
        <w:t xml:space="preserve">המצב ההפוך בו רו"ח מישראל מקים שותפות בחו"ל עם רו"ח בחו"ל </w:t>
      </w:r>
      <w:r>
        <w:rPr>
          <w:rFonts w:cs="David"/>
          <w:sz w:val="24"/>
          <w:szCs w:val="24"/>
          <w:rtl/>
        </w:rPr>
        <w:t>–</w:t>
      </w:r>
      <w:r>
        <w:rPr>
          <w:rFonts w:cs="David" w:hint="cs"/>
          <w:sz w:val="24"/>
          <w:szCs w:val="24"/>
          <w:rtl/>
        </w:rPr>
        <w:t xml:space="preserve"> אפשרי. </w:t>
      </w:r>
    </w:p>
    <w:p w:rsidR="00EC0577" w:rsidRDefault="00EF149C" w:rsidP="00EF149C">
      <w:pPr>
        <w:spacing w:line="360" w:lineRule="auto"/>
        <w:jc w:val="both"/>
        <w:rPr>
          <w:rFonts w:cs="David"/>
          <w:color w:val="2F5496" w:themeColor="accent5" w:themeShade="BF"/>
          <w:sz w:val="24"/>
          <w:szCs w:val="24"/>
          <w:rtl/>
        </w:rPr>
      </w:pPr>
      <w:r w:rsidRPr="00EF149C">
        <w:rPr>
          <w:rFonts w:cs="David" w:hint="cs"/>
          <w:color w:val="2F5496" w:themeColor="accent5" w:themeShade="BF"/>
          <w:sz w:val="24"/>
          <w:szCs w:val="24"/>
          <w:rtl/>
        </w:rPr>
        <w:t>בבחינות המועצה לעיתים יש פתרונות שמבהירים כי רו"ח סיני יכול לעשות שותפות</w:t>
      </w:r>
      <w:r>
        <w:rPr>
          <w:rFonts w:cs="David" w:hint="cs"/>
          <w:color w:val="2F5496" w:themeColor="accent5" w:themeShade="BF"/>
          <w:sz w:val="24"/>
          <w:szCs w:val="24"/>
          <w:rtl/>
        </w:rPr>
        <w:t xml:space="preserve"> עם רו"ח ישראלי בישראל </w:t>
      </w:r>
      <w:r>
        <w:rPr>
          <w:rFonts w:cs="David"/>
          <w:color w:val="2F5496" w:themeColor="accent5" w:themeShade="BF"/>
          <w:sz w:val="24"/>
          <w:szCs w:val="24"/>
          <w:rtl/>
        </w:rPr>
        <w:t>–</w:t>
      </w:r>
      <w:r>
        <w:rPr>
          <w:rFonts w:cs="David" w:hint="cs"/>
          <w:color w:val="2F5496" w:themeColor="accent5" w:themeShade="BF"/>
          <w:sz w:val="24"/>
          <w:szCs w:val="24"/>
          <w:rtl/>
        </w:rPr>
        <w:t xml:space="preserve"> </w:t>
      </w:r>
      <w:r>
        <w:rPr>
          <w:rFonts w:cs="David" w:hint="cs"/>
          <w:b/>
          <w:bCs/>
          <w:color w:val="2F5496" w:themeColor="accent5" w:themeShade="BF"/>
          <w:sz w:val="24"/>
          <w:szCs w:val="24"/>
          <w:rtl/>
        </w:rPr>
        <w:t>זו טעות !</w:t>
      </w:r>
      <w:r>
        <w:rPr>
          <w:rFonts w:cs="David" w:hint="cs"/>
          <w:b/>
          <w:bCs/>
          <w:color w:val="2F5496" w:themeColor="accent5" w:themeShade="BF"/>
          <w:sz w:val="24"/>
          <w:szCs w:val="24"/>
        </w:rPr>
        <w:t xml:space="preserve"> </w:t>
      </w:r>
      <w:r>
        <w:rPr>
          <w:rFonts w:cs="David" w:hint="cs"/>
          <w:color w:val="2F5496" w:themeColor="accent5" w:themeShade="BF"/>
          <w:sz w:val="24"/>
          <w:szCs w:val="24"/>
          <w:rtl/>
        </w:rPr>
        <w:t xml:space="preserve">יש תיקון לטעות הנ"ל והוא מופיע בתיקון לבחינות המועצה התשובה הנכונה היא שלא ניתן להקים שותפות בישראל לרו"ח ישראלי </w:t>
      </w:r>
      <w:r w:rsidR="00EC0577">
        <w:rPr>
          <w:rFonts w:cs="David" w:hint="cs"/>
          <w:color w:val="2F5496" w:themeColor="accent5" w:themeShade="BF"/>
          <w:sz w:val="24"/>
          <w:szCs w:val="24"/>
          <w:rtl/>
        </w:rPr>
        <w:t>שמקים שותפות בישראל עם רו"ח מחו"ל.</w:t>
      </w:r>
    </w:p>
    <w:p w:rsidR="00766615" w:rsidRDefault="00EC0577" w:rsidP="00774DA9">
      <w:pPr>
        <w:spacing w:line="360" w:lineRule="auto"/>
        <w:jc w:val="both"/>
        <w:rPr>
          <w:rFonts w:cs="David"/>
          <w:color w:val="2F5496" w:themeColor="accent5" w:themeShade="BF"/>
          <w:sz w:val="24"/>
          <w:szCs w:val="24"/>
          <w:rtl/>
        </w:rPr>
      </w:pPr>
      <w:r>
        <w:rPr>
          <w:rFonts w:cs="David" w:hint="cs"/>
          <w:sz w:val="24"/>
          <w:szCs w:val="24"/>
          <w:rtl/>
        </w:rPr>
        <w:t>לגבי שירותים נלווים ניתן לפתוח חברה עם אקטואר/ שמאי / עם רו"ח סיני / עם עובד זר וכו' כל הדגש הוא על עבודת הביקורת</w:t>
      </w:r>
      <w:r>
        <w:rPr>
          <w:rFonts w:cs="David" w:hint="cs"/>
          <w:color w:val="2F5496" w:themeColor="accent5" w:themeShade="BF"/>
          <w:sz w:val="24"/>
          <w:szCs w:val="24"/>
          <w:rtl/>
        </w:rPr>
        <w:t>.</w:t>
      </w:r>
      <w:r w:rsidR="00774DA9">
        <w:rPr>
          <w:rFonts w:cs="David" w:hint="cs"/>
          <w:color w:val="2F5496" w:themeColor="accent5" w:themeShade="BF"/>
          <w:sz w:val="24"/>
          <w:szCs w:val="24"/>
          <w:rtl/>
        </w:rPr>
        <w:t xml:space="preserve"> </w:t>
      </w:r>
      <w:r>
        <w:rPr>
          <w:rFonts w:cs="David" w:hint="cs"/>
          <w:sz w:val="24"/>
          <w:szCs w:val="24"/>
          <w:rtl/>
        </w:rPr>
        <w:t xml:space="preserve">החברה שמוקמת לשירותים נלווים שמוחזקת גם ע"י שותפות לראיית חשבון חייבת לפעול לפי כללי האתיקה  כלומר, חברה שמוקמת תחת שותפות רו"ח חייבת לקבל על עצמה את כללי האתיקה למרות שהיא לא חברה של רו"ח בלבד ויש לה שותפים נוספים שאינם רו"ח בישראל או רו"ח בכלל, והיא משמשת לשירותים נלווים ולא לעבודת הביקורת לגבי שירותים שאינם שירותים נלווים אין צורך באימוץ כללי האתיקה וכללי האתיקה לא מחייבים. </w:t>
      </w:r>
      <w:r w:rsidR="00EF149C" w:rsidRPr="00EF149C">
        <w:rPr>
          <w:rFonts w:cs="David" w:hint="cs"/>
          <w:color w:val="2F5496" w:themeColor="accent5" w:themeShade="BF"/>
          <w:sz w:val="24"/>
          <w:szCs w:val="24"/>
          <w:rtl/>
        </w:rPr>
        <w:t xml:space="preserve">  </w:t>
      </w:r>
    </w:p>
    <w:p w:rsidR="00766615" w:rsidRPr="00766615" w:rsidRDefault="00766615" w:rsidP="00766615">
      <w:pPr>
        <w:spacing w:line="360" w:lineRule="auto"/>
        <w:jc w:val="both"/>
        <w:rPr>
          <w:rFonts w:cs="David"/>
          <w:sz w:val="24"/>
          <w:szCs w:val="24"/>
          <w:rtl/>
        </w:rPr>
      </w:pPr>
      <w:r>
        <w:rPr>
          <w:rFonts w:cs="David" w:hint="cs"/>
          <w:sz w:val="24"/>
          <w:szCs w:val="24"/>
          <w:rtl/>
        </w:rPr>
        <w:t>כללי התנהגות של הלשכה חלים גם על רו"ח שחבר בלשכת רו"ח וגם על רו"ח שאינו חבר לשכת רו"ח המושג "חבר" זו צורת התבטאות בלבד והיא מחייבת כל רו"ח.</w:t>
      </w:r>
    </w:p>
    <w:p w:rsidR="00EF149C" w:rsidRDefault="00766615" w:rsidP="00EC0577">
      <w:pPr>
        <w:spacing w:line="360" w:lineRule="auto"/>
        <w:jc w:val="both"/>
        <w:rPr>
          <w:rFonts w:cs="David"/>
          <w:b/>
          <w:bCs/>
          <w:sz w:val="24"/>
          <w:szCs w:val="24"/>
          <w:u w:val="single"/>
          <w:rtl/>
        </w:rPr>
      </w:pPr>
      <w:r w:rsidRPr="00766615">
        <w:rPr>
          <w:rFonts w:cs="David" w:hint="cs"/>
          <w:b/>
          <w:bCs/>
          <w:sz w:val="24"/>
          <w:szCs w:val="24"/>
          <w:u w:val="single"/>
          <w:rtl/>
        </w:rPr>
        <w:t>3.8</w:t>
      </w:r>
      <w:r w:rsidR="00EF149C" w:rsidRPr="00766615">
        <w:rPr>
          <w:rFonts w:cs="David" w:hint="cs"/>
          <w:b/>
          <w:bCs/>
          <w:sz w:val="24"/>
          <w:szCs w:val="24"/>
          <w:u w:val="single"/>
          <w:rtl/>
        </w:rPr>
        <w:t xml:space="preserve">  </w:t>
      </w:r>
      <w:r w:rsidR="00580899">
        <w:rPr>
          <w:rFonts w:cs="David" w:hint="cs"/>
          <w:b/>
          <w:bCs/>
          <w:sz w:val="24"/>
          <w:szCs w:val="24"/>
          <w:u w:val="single"/>
          <w:rtl/>
        </w:rPr>
        <w:t>בשם מי ניתן לפעול</w:t>
      </w:r>
    </w:p>
    <w:p w:rsidR="00580899" w:rsidRPr="00C56CC1" w:rsidRDefault="00580899" w:rsidP="00580899">
      <w:pPr>
        <w:spacing w:line="360" w:lineRule="auto"/>
        <w:jc w:val="both"/>
        <w:rPr>
          <w:rFonts w:cs="David" w:hint="cs"/>
          <w:color w:val="7030A0"/>
          <w:sz w:val="24"/>
          <w:szCs w:val="24"/>
          <w:rtl/>
        </w:rPr>
      </w:pPr>
      <w:r>
        <w:rPr>
          <w:rFonts w:cs="David" w:hint="cs"/>
          <w:color w:val="7030A0"/>
          <w:sz w:val="24"/>
          <w:szCs w:val="24"/>
          <w:rtl/>
        </w:rPr>
        <w:t>כלל 8-10</w:t>
      </w:r>
      <w:r w:rsidRPr="00C56CC1">
        <w:rPr>
          <w:rFonts w:cs="David" w:hint="cs"/>
          <w:color w:val="7030A0"/>
          <w:sz w:val="24"/>
          <w:szCs w:val="24"/>
          <w:rtl/>
        </w:rPr>
        <w:t xml:space="preserve"> לכללי התנהגות מקצועית</w:t>
      </w:r>
    </w:p>
    <w:p w:rsidR="00580899" w:rsidRDefault="00580899" w:rsidP="00580899">
      <w:pPr>
        <w:spacing w:line="360" w:lineRule="auto"/>
        <w:jc w:val="both"/>
        <w:rPr>
          <w:rFonts w:cs="David"/>
          <w:color w:val="7030A0"/>
          <w:sz w:val="24"/>
          <w:szCs w:val="24"/>
          <w:rtl/>
        </w:rPr>
      </w:pPr>
      <w:r w:rsidRPr="00C56CC1">
        <w:rPr>
          <w:rFonts w:cs="David" w:hint="cs"/>
          <w:color w:val="7030A0"/>
          <w:sz w:val="24"/>
          <w:szCs w:val="24"/>
          <w:rtl/>
        </w:rPr>
        <w:t>תקנה 1</w:t>
      </w:r>
      <w:r>
        <w:rPr>
          <w:rFonts w:cs="David" w:hint="cs"/>
          <w:color w:val="7030A0"/>
          <w:sz w:val="24"/>
          <w:szCs w:val="24"/>
          <w:rtl/>
        </w:rPr>
        <w:t>(6</w:t>
      </w:r>
      <w:r w:rsidRPr="00C56CC1">
        <w:rPr>
          <w:rFonts w:cs="David" w:hint="cs"/>
          <w:color w:val="7030A0"/>
          <w:sz w:val="24"/>
          <w:szCs w:val="24"/>
          <w:rtl/>
        </w:rPr>
        <w:t>)</w:t>
      </w:r>
      <w:r>
        <w:rPr>
          <w:rFonts w:cs="David" w:hint="cs"/>
          <w:color w:val="7030A0"/>
          <w:sz w:val="24"/>
          <w:szCs w:val="24"/>
          <w:rtl/>
        </w:rPr>
        <w:t xml:space="preserve"> , 1(7) , 1(8)</w:t>
      </w:r>
      <w:r w:rsidRPr="00C56CC1">
        <w:rPr>
          <w:rFonts w:cs="David" w:hint="cs"/>
          <w:color w:val="7030A0"/>
          <w:sz w:val="24"/>
          <w:szCs w:val="24"/>
          <w:rtl/>
        </w:rPr>
        <w:t xml:space="preserve"> לתקנות רו"ח תשכ"ה </w:t>
      </w:r>
    </w:p>
    <w:p w:rsidR="00774DA9" w:rsidRDefault="00580899" w:rsidP="00774DA9">
      <w:pPr>
        <w:spacing w:line="360" w:lineRule="auto"/>
        <w:jc w:val="both"/>
        <w:rPr>
          <w:rFonts w:cs="David"/>
          <w:sz w:val="24"/>
          <w:szCs w:val="24"/>
          <w:rtl/>
        </w:rPr>
      </w:pPr>
      <w:r>
        <w:rPr>
          <w:rFonts w:cs="David" w:hint="cs"/>
          <w:sz w:val="24"/>
          <w:szCs w:val="24"/>
          <w:rtl/>
        </w:rPr>
        <w:lastRenderedPageBreak/>
        <w:t xml:space="preserve">ככלל, שם השותפות לראיית חשבון יהיה מורכב משם או משמות השותפים הקיימים ו/ או אלה שפרשו ו/או אלו שנפטרו, בין עם המילה ושות' ובין בלעדיה. </w:t>
      </w:r>
      <w:r w:rsidR="00254B85">
        <w:rPr>
          <w:rFonts w:cs="David" w:hint="cs"/>
          <w:sz w:val="24"/>
          <w:szCs w:val="24"/>
          <w:rtl/>
        </w:rPr>
        <w:t xml:space="preserve">בשם אותה פירמה יפעל כל שותף ו/ או גורם שקיבל אישור לכך מהשותפות לפעול בשם השותפות למשל: לשותף מקצועי מותר לחתום על </w:t>
      </w:r>
      <w:proofErr w:type="spellStart"/>
      <w:r w:rsidR="00254B85">
        <w:rPr>
          <w:rFonts w:cs="David" w:hint="cs"/>
          <w:sz w:val="24"/>
          <w:szCs w:val="24"/>
          <w:rtl/>
        </w:rPr>
        <w:t>חוו"ד</w:t>
      </w:r>
      <w:proofErr w:type="spellEnd"/>
      <w:r w:rsidR="00254B85">
        <w:rPr>
          <w:rFonts w:cs="David" w:hint="cs"/>
          <w:sz w:val="24"/>
          <w:szCs w:val="24"/>
          <w:rtl/>
        </w:rPr>
        <w:t xml:space="preserve"> או דירקטור או </w:t>
      </w:r>
      <w:proofErr w:type="spellStart"/>
      <w:r w:rsidR="00254B85">
        <w:rPr>
          <w:rFonts w:cs="David" w:hint="cs"/>
          <w:sz w:val="24"/>
          <w:szCs w:val="24"/>
          <w:rtl/>
        </w:rPr>
        <w:t>בראנץ</w:t>
      </w:r>
      <w:proofErr w:type="spellEnd"/>
      <w:r w:rsidR="00254B85">
        <w:rPr>
          <w:rFonts w:cs="David" w:hint="cs"/>
          <w:sz w:val="24"/>
          <w:szCs w:val="24"/>
          <w:rtl/>
        </w:rPr>
        <w:t xml:space="preserve">' </w:t>
      </w:r>
      <w:r w:rsidR="00254B85">
        <w:rPr>
          <w:rFonts w:cs="David"/>
          <w:sz w:val="24"/>
          <w:szCs w:val="24"/>
          <w:rtl/>
        </w:rPr>
        <w:t>–</w:t>
      </w:r>
      <w:r w:rsidR="00254B85">
        <w:rPr>
          <w:rFonts w:cs="David" w:hint="cs"/>
          <w:sz w:val="24"/>
          <w:szCs w:val="24"/>
          <w:rtl/>
        </w:rPr>
        <w:t xml:space="preserve"> מנג'ר וכדו' ... שלהם מותר לחתום בשם הפירמה לעומת פירמות כאלה קיימות פירמות בהם יש רק אדם אחד שלו מותר לחתום על </w:t>
      </w:r>
      <w:proofErr w:type="spellStart"/>
      <w:r w:rsidR="00254B85">
        <w:rPr>
          <w:rFonts w:cs="David" w:hint="cs"/>
          <w:sz w:val="24"/>
          <w:szCs w:val="24"/>
          <w:rtl/>
        </w:rPr>
        <w:t>חוו"ד</w:t>
      </w:r>
      <w:proofErr w:type="spellEnd"/>
      <w:r w:rsidR="00254B85">
        <w:rPr>
          <w:rFonts w:cs="David" w:hint="cs"/>
          <w:sz w:val="24"/>
          <w:szCs w:val="24"/>
          <w:rtl/>
        </w:rPr>
        <w:t>. הפעולות המבוצעות ע"י מי מהשותפי</w:t>
      </w:r>
      <w:r w:rsidR="00774DA9">
        <w:rPr>
          <w:rFonts w:cs="David" w:hint="cs"/>
          <w:sz w:val="24"/>
          <w:szCs w:val="24"/>
          <w:rtl/>
        </w:rPr>
        <w:t>ם או מורשה</w:t>
      </w:r>
      <w:r w:rsidR="00254B85">
        <w:rPr>
          <w:rFonts w:cs="David" w:hint="cs"/>
          <w:sz w:val="24"/>
          <w:szCs w:val="24"/>
          <w:rtl/>
        </w:rPr>
        <w:t xml:space="preserve"> החתימה, מחייבות ביחד ולחוד את הפירמה לראיית חשבון. </w:t>
      </w:r>
    </w:p>
    <w:p w:rsidR="00254B85" w:rsidRPr="00774DA9" w:rsidRDefault="00254B85" w:rsidP="00580899">
      <w:pPr>
        <w:spacing w:line="360" w:lineRule="auto"/>
        <w:jc w:val="both"/>
        <w:rPr>
          <w:rFonts w:cs="David"/>
          <w:sz w:val="24"/>
          <w:szCs w:val="24"/>
          <w:rtl/>
        </w:rPr>
      </w:pPr>
      <w:r>
        <w:rPr>
          <w:rFonts w:cs="David" w:hint="cs"/>
          <w:sz w:val="24"/>
          <w:szCs w:val="24"/>
          <w:rtl/>
        </w:rPr>
        <w:t xml:space="preserve">בנוסף , נציין </w:t>
      </w:r>
      <w:r w:rsidR="00774DA9">
        <w:rPr>
          <w:rFonts w:cs="David" w:hint="cs"/>
          <w:sz w:val="24"/>
          <w:szCs w:val="24"/>
          <w:rtl/>
        </w:rPr>
        <w:t xml:space="preserve">כי </w:t>
      </w:r>
      <w:r w:rsidR="00774DA9">
        <w:rPr>
          <w:rFonts w:cs="David" w:hint="cs"/>
          <w:b/>
          <w:bCs/>
          <w:sz w:val="24"/>
          <w:szCs w:val="24"/>
          <w:rtl/>
        </w:rPr>
        <w:t xml:space="preserve">בכלל 10 </w:t>
      </w:r>
      <w:r w:rsidR="00774DA9">
        <w:rPr>
          <w:rFonts w:cs="David" w:hint="cs"/>
          <w:sz w:val="24"/>
          <w:szCs w:val="24"/>
          <w:rtl/>
        </w:rPr>
        <w:t xml:space="preserve">נקבע כי אסור להעסיק רו"ח </w:t>
      </w:r>
      <w:proofErr w:type="spellStart"/>
      <w:r w:rsidR="00774DA9">
        <w:rPr>
          <w:rFonts w:cs="David" w:hint="cs"/>
          <w:sz w:val="24"/>
          <w:szCs w:val="24"/>
          <w:rtl/>
        </w:rPr>
        <w:t>שרשיונו</w:t>
      </w:r>
      <w:proofErr w:type="spellEnd"/>
      <w:r w:rsidR="00774DA9">
        <w:rPr>
          <w:rFonts w:cs="David" w:hint="cs"/>
          <w:sz w:val="24"/>
          <w:szCs w:val="24"/>
          <w:rtl/>
        </w:rPr>
        <w:t xml:space="preserve"> בוטל או הופסק עפ"י מועצת רו"ח ואז מוסיפים שלעניין כלל זה דין חבר שחברותו בלשכה פסקה או הופסקה זמנית על פי הוראות </w:t>
      </w:r>
      <w:r w:rsidR="00774DA9" w:rsidRPr="00774DA9">
        <w:rPr>
          <w:rFonts w:cs="David" w:hint="cs"/>
          <w:color w:val="7030A0"/>
          <w:sz w:val="24"/>
          <w:szCs w:val="24"/>
          <w:rtl/>
        </w:rPr>
        <w:t>סעיף 12(א)(6) או 13(ב) לתקנון</w:t>
      </w:r>
      <w:r w:rsidR="00774DA9">
        <w:rPr>
          <w:rFonts w:cs="David" w:hint="cs"/>
          <w:sz w:val="24"/>
          <w:szCs w:val="24"/>
          <w:rtl/>
        </w:rPr>
        <w:t xml:space="preserve"> </w:t>
      </w:r>
      <w:r w:rsidR="00774DA9">
        <w:rPr>
          <w:rFonts w:cs="David"/>
          <w:sz w:val="24"/>
          <w:szCs w:val="24"/>
          <w:rtl/>
        </w:rPr>
        <w:t>–</w:t>
      </w:r>
      <w:r w:rsidR="00774DA9">
        <w:rPr>
          <w:rFonts w:cs="David" w:hint="cs"/>
          <w:sz w:val="24"/>
          <w:szCs w:val="24"/>
          <w:rtl/>
        </w:rPr>
        <w:t xml:space="preserve"> כדין אדם </w:t>
      </w:r>
      <w:proofErr w:type="spellStart"/>
      <w:r w:rsidR="00774DA9">
        <w:rPr>
          <w:rFonts w:cs="David" w:hint="cs"/>
          <w:sz w:val="24"/>
          <w:szCs w:val="24"/>
          <w:rtl/>
        </w:rPr>
        <w:t>שרשיונו</w:t>
      </w:r>
      <w:proofErr w:type="spellEnd"/>
      <w:r w:rsidR="00774DA9">
        <w:rPr>
          <w:rFonts w:cs="David" w:hint="cs"/>
          <w:sz w:val="24"/>
          <w:szCs w:val="24"/>
          <w:rtl/>
        </w:rPr>
        <w:t xml:space="preserve"> בוטל או הופסק כאמור. אין הכוונה כי מי שלא שילם דמי חבר פוקעת לו האפשרות להיות שותף בראיית חשבון אלא, הכוונה היא שמפנים אותנו לסעיפים מסוימים בתקנון הלשכה ששם, מפסיקים חברות לאותם גורמים שממילא היו מפסיקים להם גם את הרישיון שלהם. </w:t>
      </w:r>
    </w:p>
    <w:p w:rsidR="00AD1C2B" w:rsidRDefault="00774DA9" w:rsidP="00774DA9">
      <w:pPr>
        <w:spacing w:line="360" w:lineRule="auto"/>
        <w:jc w:val="both"/>
        <w:rPr>
          <w:rFonts w:cs="David"/>
          <w:b/>
          <w:bCs/>
          <w:sz w:val="24"/>
          <w:szCs w:val="24"/>
          <w:u w:val="single"/>
          <w:rtl/>
        </w:rPr>
      </w:pPr>
      <w:r w:rsidRPr="00774DA9">
        <w:rPr>
          <w:rFonts w:cs="David" w:hint="cs"/>
          <w:b/>
          <w:bCs/>
          <w:sz w:val="24"/>
          <w:szCs w:val="24"/>
          <w:u w:val="single"/>
          <w:rtl/>
        </w:rPr>
        <w:t>3.9 שידול</w:t>
      </w:r>
    </w:p>
    <w:p w:rsidR="00774DA9" w:rsidRPr="00C56CC1" w:rsidRDefault="00774DA9" w:rsidP="00774DA9">
      <w:pPr>
        <w:spacing w:line="360" w:lineRule="auto"/>
        <w:jc w:val="both"/>
        <w:rPr>
          <w:rFonts w:cs="David" w:hint="cs"/>
          <w:color w:val="7030A0"/>
          <w:sz w:val="24"/>
          <w:szCs w:val="24"/>
          <w:rtl/>
        </w:rPr>
      </w:pPr>
      <w:r>
        <w:rPr>
          <w:rFonts w:cs="David" w:hint="cs"/>
          <w:color w:val="7030A0"/>
          <w:sz w:val="24"/>
          <w:szCs w:val="24"/>
          <w:rtl/>
        </w:rPr>
        <w:t>כלל 11</w:t>
      </w:r>
      <w:r w:rsidRPr="00C56CC1">
        <w:rPr>
          <w:rFonts w:cs="David" w:hint="cs"/>
          <w:color w:val="7030A0"/>
          <w:sz w:val="24"/>
          <w:szCs w:val="24"/>
          <w:rtl/>
        </w:rPr>
        <w:t xml:space="preserve"> לכללי התנהגות מקצועית</w:t>
      </w:r>
    </w:p>
    <w:p w:rsidR="00774DA9" w:rsidRDefault="00774DA9" w:rsidP="00774DA9">
      <w:pPr>
        <w:spacing w:line="360" w:lineRule="auto"/>
        <w:jc w:val="both"/>
        <w:rPr>
          <w:rFonts w:cs="David"/>
          <w:color w:val="7030A0"/>
          <w:sz w:val="24"/>
          <w:szCs w:val="24"/>
          <w:rtl/>
        </w:rPr>
      </w:pPr>
      <w:r w:rsidRPr="00C56CC1">
        <w:rPr>
          <w:rFonts w:cs="David" w:hint="cs"/>
          <w:color w:val="7030A0"/>
          <w:sz w:val="24"/>
          <w:szCs w:val="24"/>
          <w:rtl/>
        </w:rPr>
        <w:t>תקנה 1(</w:t>
      </w:r>
      <w:r>
        <w:rPr>
          <w:rFonts w:cs="David" w:hint="cs"/>
          <w:color w:val="7030A0"/>
          <w:sz w:val="24"/>
          <w:szCs w:val="24"/>
          <w:rtl/>
        </w:rPr>
        <w:t>9</w:t>
      </w:r>
      <w:r w:rsidRPr="00C56CC1">
        <w:rPr>
          <w:rFonts w:cs="David" w:hint="cs"/>
          <w:color w:val="7030A0"/>
          <w:sz w:val="24"/>
          <w:szCs w:val="24"/>
          <w:rtl/>
        </w:rPr>
        <w:t xml:space="preserve">) לתקנות רו"ח תשכ"ה </w:t>
      </w:r>
    </w:p>
    <w:p w:rsidR="0016713B" w:rsidRDefault="00774DA9" w:rsidP="00774DA9">
      <w:pPr>
        <w:spacing w:line="360" w:lineRule="auto"/>
        <w:jc w:val="both"/>
        <w:rPr>
          <w:rFonts w:cs="David"/>
          <w:b/>
          <w:bCs/>
          <w:sz w:val="24"/>
          <w:szCs w:val="24"/>
          <w:rtl/>
        </w:rPr>
      </w:pPr>
      <w:r>
        <w:rPr>
          <w:rFonts w:cs="David" w:hint="cs"/>
          <w:sz w:val="24"/>
          <w:szCs w:val="24"/>
          <w:rtl/>
        </w:rPr>
        <w:t xml:space="preserve">הכלל הוא שאסור לרו"ח לשדל מישהו להיות לקוח שלו. </w:t>
      </w:r>
      <w:r w:rsidR="001444A8">
        <w:rPr>
          <w:rFonts w:cs="David" w:hint="cs"/>
          <w:sz w:val="24"/>
          <w:szCs w:val="24"/>
          <w:rtl/>
        </w:rPr>
        <w:t xml:space="preserve">אסוף לנקוט בפעילות אקטיבית לצורך הבאת לקוחות למשרד </w:t>
      </w:r>
      <w:r w:rsidR="0016713B">
        <w:rPr>
          <w:rFonts w:cs="David" w:hint="cs"/>
          <w:sz w:val="24"/>
          <w:szCs w:val="24"/>
          <w:rtl/>
        </w:rPr>
        <w:t xml:space="preserve">הן לגבי ביקורת והן לגבי שירותים נלווים. </w:t>
      </w:r>
    </w:p>
    <w:p w:rsidR="00774DA9" w:rsidRDefault="0016713B" w:rsidP="00774DA9">
      <w:pPr>
        <w:spacing w:line="360" w:lineRule="auto"/>
        <w:jc w:val="both"/>
        <w:rPr>
          <w:rFonts w:cs="David"/>
          <w:sz w:val="24"/>
          <w:szCs w:val="24"/>
          <w:rtl/>
        </w:rPr>
      </w:pPr>
      <w:r>
        <w:rPr>
          <w:rFonts w:cs="David" w:hint="cs"/>
          <w:b/>
          <w:bCs/>
          <w:sz w:val="24"/>
          <w:szCs w:val="24"/>
          <w:rtl/>
        </w:rPr>
        <w:t xml:space="preserve">כאן התקנה 1(9)(ב) מוסיפה: "לא יראו בקשת רו"ח לוועדה למינוי רו"ח בחברות ממשלתיות שמינה שר האוצר להמליץ על מינוי כרו"ח של חברה ממשלתית כשידול לקוח לעניין פסקה זו ובלבד שהבקשה אינה מתייחסת לחברה ממשלתית מסוימת". </w:t>
      </w:r>
      <w:r>
        <w:rPr>
          <w:rFonts w:cs="David"/>
          <w:sz w:val="24"/>
          <w:szCs w:val="24"/>
          <w:rtl/>
        </w:rPr>
        <w:t>–</w:t>
      </w:r>
      <w:r>
        <w:rPr>
          <w:rFonts w:cs="David" w:hint="cs"/>
          <w:sz w:val="24"/>
          <w:szCs w:val="24"/>
          <w:rtl/>
        </w:rPr>
        <w:t xml:space="preserve"> כשנלמד את נושא </w:t>
      </w:r>
      <w:r w:rsidRPr="0016713B">
        <w:rPr>
          <w:rFonts w:cs="David" w:hint="cs"/>
          <w:sz w:val="24"/>
          <w:szCs w:val="24"/>
          <w:u w:val="single"/>
          <w:rtl/>
        </w:rPr>
        <w:t>ענפים</w:t>
      </w:r>
      <w:r>
        <w:rPr>
          <w:rFonts w:cs="David" w:hint="cs"/>
          <w:sz w:val="24"/>
          <w:szCs w:val="24"/>
          <w:u w:val="single"/>
          <w:rtl/>
        </w:rPr>
        <w:t xml:space="preserve"> </w:t>
      </w:r>
      <w:r>
        <w:rPr>
          <w:rFonts w:cs="David" w:hint="cs"/>
          <w:sz w:val="24"/>
          <w:szCs w:val="24"/>
          <w:rtl/>
        </w:rPr>
        <w:t xml:space="preserve"> נראה כי ישנה ועדה ייעודית למינוי רו"ח בחברות ממשלתיות </w:t>
      </w:r>
      <w:r w:rsidR="00881DF0">
        <w:rPr>
          <w:rFonts w:cs="David" w:hint="cs"/>
          <w:sz w:val="24"/>
          <w:szCs w:val="24"/>
          <w:rtl/>
        </w:rPr>
        <w:t xml:space="preserve">שאליה כל רו"ח יכול לפנות </w:t>
      </w:r>
      <w:r w:rsidR="00881DF0">
        <w:rPr>
          <w:rFonts w:cs="David" w:hint="cs"/>
          <w:b/>
          <w:bCs/>
          <w:sz w:val="24"/>
          <w:szCs w:val="24"/>
          <w:rtl/>
        </w:rPr>
        <w:t xml:space="preserve">ולנסות לשכנע </w:t>
      </w:r>
      <w:r w:rsidR="00881DF0">
        <w:rPr>
          <w:rFonts w:cs="David" w:hint="cs"/>
          <w:sz w:val="24"/>
          <w:szCs w:val="24"/>
          <w:rtl/>
        </w:rPr>
        <w:t xml:space="preserve">את הוועדה כי כולם פונים לאותו מקום , לאותה ועדה . </w:t>
      </w:r>
      <w:r w:rsidR="00135FFF">
        <w:rPr>
          <w:rFonts w:cs="David" w:hint="cs"/>
          <w:sz w:val="24"/>
          <w:szCs w:val="24"/>
          <w:rtl/>
        </w:rPr>
        <w:t>אבל אסור לבקש חברה ספציפית כמו</w:t>
      </w:r>
      <w:r w:rsidR="00881DF0">
        <w:rPr>
          <w:rFonts w:cs="David" w:hint="cs"/>
          <w:sz w:val="24"/>
          <w:szCs w:val="24"/>
          <w:rtl/>
        </w:rPr>
        <w:t xml:space="preserve">: חברת חשמל , רכבת ישראל וכדו'.... זה נחשב לשידול </w:t>
      </w:r>
      <w:r w:rsidR="00135FFF">
        <w:rPr>
          <w:rFonts w:cs="David" w:hint="cs"/>
          <w:sz w:val="24"/>
          <w:szCs w:val="24"/>
          <w:rtl/>
        </w:rPr>
        <w:t>.</w:t>
      </w:r>
      <w:r w:rsidR="00211663">
        <w:rPr>
          <w:rFonts w:cs="David" w:hint="cs"/>
          <w:sz w:val="24"/>
          <w:szCs w:val="24"/>
          <w:rtl/>
        </w:rPr>
        <w:t xml:space="preserve"> </w:t>
      </w:r>
      <w:r w:rsidR="00211663">
        <w:rPr>
          <w:rFonts w:cs="David"/>
          <w:sz w:val="24"/>
          <w:szCs w:val="24"/>
          <w:rtl/>
        </w:rPr>
        <w:t>–</w:t>
      </w:r>
      <w:r w:rsidR="00211663">
        <w:rPr>
          <w:rFonts w:cs="David" w:hint="cs"/>
          <w:sz w:val="24"/>
          <w:szCs w:val="24"/>
          <w:rtl/>
        </w:rPr>
        <w:t xml:space="preserve"> </w:t>
      </w:r>
      <w:r w:rsidR="00211663" w:rsidRPr="00211663">
        <w:rPr>
          <w:rFonts w:cs="David" w:hint="cs"/>
          <w:b/>
          <w:bCs/>
          <w:color w:val="FF0000"/>
          <w:sz w:val="24"/>
          <w:szCs w:val="24"/>
          <w:u w:val="single"/>
          <w:rtl/>
        </w:rPr>
        <w:t xml:space="preserve">לזכור בעל פה </w:t>
      </w:r>
    </w:p>
    <w:p w:rsidR="00211663" w:rsidRDefault="00211663" w:rsidP="00774DA9">
      <w:pPr>
        <w:spacing w:line="360" w:lineRule="auto"/>
        <w:jc w:val="both"/>
        <w:rPr>
          <w:rFonts w:cs="David"/>
          <w:b/>
          <w:bCs/>
          <w:sz w:val="24"/>
          <w:szCs w:val="24"/>
          <w:u w:val="single"/>
          <w:rtl/>
        </w:rPr>
      </w:pPr>
      <w:r w:rsidRPr="00211663">
        <w:rPr>
          <w:rFonts w:cs="David" w:hint="cs"/>
          <w:b/>
          <w:bCs/>
          <w:sz w:val="24"/>
          <w:szCs w:val="24"/>
          <w:u w:val="single"/>
          <w:rtl/>
        </w:rPr>
        <w:t>3.10 תשלום או טובת הנאה</w:t>
      </w:r>
    </w:p>
    <w:p w:rsidR="00211663" w:rsidRPr="00C56CC1" w:rsidRDefault="00211663" w:rsidP="00211663">
      <w:pPr>
        <w:spacing w:line="360" w:lineRule="auto"/>
        <w:jc w:val="both"/>
        <w:rPr>
          <w:rFonts w:cs="David" w:hint="cs"/>
          <w:color w:val="7030A0"/>
          <w:sz w:val="24"/>
          <w:szCs w:val="24"/>
          <w:rtl/>
        </w:rPr>
      </w:pPr>
      <w:r>
        <w:rPr>
          <w:rFonts w:cs="David" w:hint="cs"/>
          <w:color w:val="7030A0"/>
          <w:sz w:val="24"/>
          <w:szCs w:val="24"/>
          <w:rtl/>
        </w:rPr>
        <w:t>כלל 12</w:t>
      </w:r>
      <w:r w:rsidRPr="00C56CC1">
        <w:rPr>
          <w:rFonts w:cs="David" w:hint="cs"/>
          <w:color w:val="7030A0"/>
          <w:sz w:val="24"/>
          <w:szCs w:val="24"/>
          <w:rtl/>
        </w:rPr>
        <w:t xml:space="preserve"> לכללי התנהגות מקצועית</w:t>
      </w:r>
    </w:p>
    <w:p w:rsidR="00211663" w:rsidRDefault="00211663" w:rsidP="00211663">
      <w:pPr>
        <w:spacing w:line="360" w:lineRule="auto"/>
        <w:jc w:val="both"/>
        <w:rPr>
          <w:rFonts w:cs="David"/>
          <w:color w:val="7030A0"/>
          <w:sz w:val="24"/>
          <w:szCs w:val="24"/>
          <w:rtl/>
        </w:rPr>
      </w:pPr>
      <w:r w:rsidRPr="00C56CC1">
        <w:rPr>
          <w:rFonts w:cs="David" w:hint="cs"/>
          <w:color w:val="7030A0"/>
          <w:sz w:val="24"/>
          <w:szCs w:val="24"/>
          <w:rtl/>
        </w:rPr>
        <w:t>תקנה 1(1</w:t>
      </w:r>
      <w:r>
        <w:rPr>
          <w:rFonts w:cs="David" w:hint="cs"/>
          <w:color w:val="7030A0"/>
          <w:sz w:val="24"/>
          <w:szCs w:val="24"/>
          <w:rtl/>
        </w:rPr>
        <w:t>0</w:t>
      </w:r>
      <w:r w:rsidRPr="00C56CC1">
        <w:rPr>
          <w:rFonts w:cs="David" w:hint="cs"/>
          <w:color w:val="7030A0"/>
          <w:sz w:val="24"/>
          <w:szCs w:val="24"/>
          <w:rtl/>
        </w:rPr>
        <w:t xml:space="preserve">) לתקנות רו"ח תשכ"ה </w:t>
      </w:r>
    </w:p>
    <w:p w:rsidR="00E00355" w:rsidRDefault="00E86DBC" w:rsidP="00E00355">
      <w:pPr>
        <w:spacing w:line="360" w:lineRule="auto"/>
        <w:jc w:val="both"/>
        <w:rPr>
          <w:rFonts w:cs="David"/>
          <w:sz w:val="24"/>
          <w:szCs w:val="24"/>
          <w:rtl/>
        </w:rPr>
      </w:pPr>
      <w:r>
        <w:rPr>
          <w:rFonts w:cs="David" w:hint="cs"/>
          <w:sz w:val="24"/>
          <w:szCs w:val="24"/>
          <w:rtl/>
        </w:rPr>
        <w:t>נקבע כי אסור לשלם למישהו או לתת לו טובת הנאה בשביל לקבל עבודה בראיית חשבון ואסור לעשות זאת לא במישרין ולא בעקיפין פרט להשגת עבודה כשכיר.</w:t>
      </w:r>
    </w:p>
    <w:p w:rsidR="00E86DBC" w:rsidRDefault="00E86DBC" w:rsidP="00E00355">
      <w:pPr>
        <w:spacing w:line="360" w:lineRule="auto"/>
        <w:jc w:val="both"/>
        <w:rPr>
          <w:rFonts w:cs="David"/>
          <w:sz w:val="24"/>
          <w:szCs w:val="24"/>
          <w:rtl/>
        </w:rPr>
      </w:pPr>
      <w:r>
        <w:rPr>
          <w:rFonts w:cs="David" w:hint="cs"/>
          <w:sz w:val="24"/>
          <w:szCs w:val="24"/>
          <w:rtl/>
        </w:rPr>
        <w:t xml:space="preserve">ז"א אני לא יכול </w:t>
      </w:r>
      <w:proofErr w:type="spellStart"/>
      <w:r>
        <w:rPr>
          <w:rFonts w:cs="David" w:hint="cs"/>
          <w:sz w:val="24"/>
          <w:szCs w:val="24"/>
          <w:rtl/>
        </w:rPr>
        <w:t>לאמר</w:t>
      </w:r>
      <w:proofErr w:type="spellEnd"/>
      <w:r>
        <w:rPr>
          <w:rFonts w:cs="David" w:hint="cs"/>
          <w:sz w:val="24"/>
          <w:szCs w:val="24"/>
          <w:rtl/>
        </w:rPr>
        <w:t xml:space="preserve"> למישהו שאסדר לילדים שלו סטאז' אם יבוא להיות לקוח שלי בעיקרון אין איסור לשלם עבור קבלה לעבודה כשכיר אבל די ברור שהתנהגות כזאת אינה ראויה ולא לזה </w:t>
      </w:r>
      <w:proofErr w:type="spellStart"/>
      <w:r>
        <w:rPr>
          <w:rFonts w:cs="David" w:hint="cs"/>
          <w:sz w:val="24"/>
          <w:szCs w:val="24"/>
          <w:rtl/>
        </w:rPr>
        <w:t>היתה</w:t>
      </w:r>
      <w:proofErr w:type="spellEnd"/>
      <w:r>
        <w:rPr>
          <w:rFonts w:cs="David" w:hint="cs"/>
          <w:sz w:val="24"/>
          <w:szCs w:val="24"/>
          <w:rtl/>
        </w:rPr>
        <w:t xml:space="preserve"> הכוונה בתקנה . </w:t>
      </w:r>
      <w:r w:rsidR="00554E51">
        <w:rPr>
          <w:rFonts w:cs="David" w:hint="cs"/>
          <w:sz w:val="24"/>
          <w:szCs w:val="24"/>
          <w:rtl/>
        </w:rPr>
        <w:t xml:space="preserve">אמנם מדובר על עבודה בראיית חשבון </w:t>
      </w:r>
      <w:r w:rsidR="00554E51">
        <w:rPr>
          <w:rFonts w:cs="David"/>
          <w:sz w:val="24"/>
          <w:szCs w:val="24"/>
          <w:rtl/>
        </w:rPr>
        <w:t>–</w:t>
      </w:r>
      <w:r w:rsidR="00554E51">
        <w:rPr>
          <w:rFonts w:cs="David" w:hint="cs"/>
          <w:sz w:val="24"/>
          <w:szCs w:val="24"/>
          <w:rtl/>
        </w:rPr>
        <w:t xml:space="preserve"> ז"א ביקורת אבל גם לגבי שירותים נלווים הדבר לא נראה אתי ולא ראוי . </w:t>
      </w:r>
    </w:p>
    <w:p w:rsidR="00E00355" w:rsidRDefault="00E00355" w:rsidP="00211663">
      <w:pPr>
        <w:spacing w:line="360" w:lineRule="auto"/>
        <w:jc w:val="both"/>
        <w:rPr>
          <w:rFonts w:cs="David"/>
          <w:b/>
          <w:bCs/>
          <w:sz w:val="24"/>
          <w:szCs w:val="24"/>
          <w:u w:val="single"/>
          <w:rtl/>
        </w:rPr>
      </w:pPr>
    </w:p>
    <w:p w:rsidR="00E00355" w:rsidRPr="00E00355" w:rsidRDefault="00E00355" w:rsidP="00211663">
      <w:pPr>
        <w:spacing w:line="360" w:lineRule="auto"/>
        <w:jc w:val="both"/>
        <w:rPr>
          <w:rFonts w:cs="David"/>
          <w:b/>
          <w:bCs/>
          <w:sz w:val="24"/>
          <w:szCs w:val="24"/>
          <w:u w:val="single"/>
          <w:rtl/>
        </w:rPr>
      </w:pPr>
      <w:r w:rsidRPr="00E00355">
        <w:rPr>
          <w:rFonts w:cs="David" w:hint="cs"/>
          <w:b/>
          <w:bCs/>
          <w:sz w:val="24"/>
          <w:szCs w:val="24"/>
          <w:u w:val="single"/>
          <w:rtl/>
        </w:rPr>
        <w:lastRenderedPageBreak/>
        <w:t>3.11 שכר</w:t>
      </w:r>
    </w:p>
    <w:p w:rsidR="00E00355" w:rsidRPr="00C56CC1" w:rsidRDefault="00E00355" w:rsidP="00E00355">
      <w:pPr>
        <w:spacing w:line="360" w:lineRule="auto"/>
        <w:jc w:val="both"/>
        <w:rPr>
          <w:rFonts w:cs="David" w:hint="cs"/>
          <w:color w:val="7030A0"/>
          <w:sz w:val="24"/>
          <w:szCs w:val="24"/>
          <w:rtl/>
        </w:rPr>
      </w:pPr>
      <w:r>
        <w:rPr>
          <w:rFonts w:cs="David" w:hint="cs"/>
          <w:color w:val="7030A0"/>
          <w:sz w:val="24"/>
          <w:szCs w:val="24"/>
          <w:rtl/>
        </w:rPr>
        <w:t>כלל</w:t>
      </w:r>
      <w:r w:rsidRPr="00C56CC1">
        <w:rPr>
          <w:rFonts w:cs="David" w:hint="cs"/>
          <w:color w:val="7030A0"/>
          <w:sz w:val="24"/>
          <w:szCs w:val="24"/>
          <w:rtl/>
        </w:rPr>
        <w:t xml:space="preserve"> </w:t>
      </w:r>
      <w:r>
        <w:rPr>
          <w:rFonts w:cs="David" w:hint="cs"/>
          <w:color w:val="7030A0"/>
          <w:sz w:val="24"/>
          <w:szCs w:val="24"/>
          <w:rtl/>
        </w:rPr>
        <w:t xml:space="preserve">13 </w:t>
      </w:r>
      <w:r w:rsidRPr="00C56CC1">
        <w:rPr>
          <w:rFonts w:cs="David" w:hint="cs"/>
          <w:color w:val="7030A0"/>
          <w:sz w:val="24"/>
          <w:szCs w:val="24"/>
          <w:rtl/>
        </w:rPr>
        <w:t>לכללי התנהגות מקצועית</w:t>
      </w:r>
    </w:p>
    <w:p w:rsidR="00E00355" w:rsidRDefault="00E00355" w:rsidP="00E00355">
      <w:pPr>
        <w:spacing w:line="360" w:lineRule="auto"/>
        <w:jc w:val="both"/>
        <w:rPr>
          <w:rFonts w:cs="David"/>
          <w:color w:val="7030A0"/>
          <w:sz w:val="24"/>
          <w:szCs w:val="24"/>
          <w:rtl/>
        </w:rPr>
      </w:pPr>
      <w:r w:rsidRPr="00C56CC1">
        <w:rPr>
          <w:rFonts w:cs="David" w:hint="cs"/>
          <w:color w:val="7030A0"/>
          <w:sz w:val="24"/>
          <w:szCs w:val="24"/>
          <w:rtl/>
        </w:rPr>
        <w:t>תקנה 1(</w:t>
      </w:r>
      <w:r>
        <w:rPr>
          <w:rFonts w:cs="David" w:hint="cs"/>
          <w:color w:val="7030A0"/>
          <w:sz w:val="24"/>
          <w:szCs w:val="24"/>
          <w:rtl/>
        </w:rPr>
        <w:t>14</w:t>
      </w:r>
      <w:r w:rsidRPr="00C56CC1">
        <w:rPr>
          <w:rFonts w:cs="David" w:hint="cs"/>
          <w:color w:val="7030A0"/>
          <w:sz w:val="24"/>
          <w:szCs w:val="24"/>
          <w:rtl/>
        </w:rPr>
        <w:t xml:space="preserve">) לתקנות רו"ח תשכ"ה </w:t>
      </w:r>
    </w:p>
    <w:p w:rsidR="00211663" w:rsidRDefault="00E00355" w:rsidP="00774DA9">
      <w:pPr>
        <w:spacing w:line="360" w:lineRule="auto"/>
        <w:jc w:val="both"/>
        <w:rPr>
          <w:rFonts w:cs="David"/>
          <w:sz w:val="24"/>
          <w:szCs w:val="24"/>
          <w:rtl/>
        </w:rPr>
      </w:pPr>
      <w:r>
        <w:rPr>
          <w:rFonts w:cs="David" w:hint="cs"/>
          <w:sz w:val="24"/>
          <w:szCs w:val="24"/>
          <w:rtl/>
        </w:rPr>
        <w:t>כלל 13 מכיל מספר התייחסויות לנושא השכר והן :</w:t>
      </w:r>
    </w:p>
    <w:p w:rsidR="00E00355" w:rsidRDefault="00E00355" w:rsidP="00E00355">
      <w:pPr>
        <w:pStyle w:val="a7"/>
        <w:numPr>
          <w:ilvl w:val="0"/>
          <w:numId w:val="31"/>
        </w:numPr>
        <w:spacing w:line="360" w:lineRule="auto"/>
        <w:jc w:val="both"/>
        <w:rPr>
          <w:rFonts w:cs="David"/>
          <w:sz w:val="24"/>
          <w:szCs w:val="24"/>
        </w:rPr>
      </w:pPr>
      <w:r>
        <w:rPr>
          <w:rFonts w:cs="David" w:hint="cs"/>
          <w:sz w:val="24"/>
          <w:szCs w:val="24"/>
          <w:rtl/>
        </w:rPr>
        <w:t xml:space="preserve">אסור לקבל שכר על בסיס תוצאות השירות שנותן רו"ח למשל: לקבל חצי אחוז מהרווח לפני מס זאת כיוון שזה עלול לגרור את רו"ח להגדיל את הרווח. בשירותים נלווים זה פחות מקובל כיוון שזה עלול לפגוע בעבודת הביקורת של אותו רו"ח ז"א, </w:t>
      </w:r>
    </w:p>
    <w:p w:rsidR="00E00355" w:rsidRDefault="00E00355" w:rsidP="00E00355">
      <w:pPr>
        <w:pStyle w:val="a7"/>
        <w:spacing w:line="360" w:lineRule="auto"/>
        <w:jc w:val="both"/>
        <w:rPr>
          <w:rFonts w:cs="David"/>
          <w:sz w:val="24"/>
          <w:szCs w:val="24"/>
          <w:rtl/>
        </w:rPr>
      </w:pPr>
      <w:r>
        <w:rPr>
          <w:rFonts w:cs="David" w:hint="cs"/>
          <w:sz w:val="24"/>
          <w:szCs w:val="24"/>
          <w:rtl/>
        </w:rPr>
        <w:t xml:space="preserve">בראיית חשבון </w:t>
      </w:r>
      <w:r>
        <w:rPr>
          <w:rFonts w:cs="David"/>
          <w:sz w:val="24"/>
          <w:szCs w:val="24"/>
          <w:rtl/>
        </w:rPr>
        <w:t>–</w:t>
      </w:r>
      <w:r>
        <w:rPr>
          <w:rFonts w:cs="David" w:hint="cs"/>
          <w:sz w:val="24"/>
          <w:szCs w:val="24"/>
          <w:rtl/>
        </w:rPr>
        <w:t xml:space="preserve"> ביקורת </w:t>
      </w:r>
      <w:r>
        <w:rPr>
          <w:rFonts w:cs="David"/>
          <w:sz w:val="24"/>
          <w:szCs w:val="24"/>
          <w:rtl/>
        </w:rPr>
        <w:t>–</w:t>
      </w:r>
      <w:r>
        <w:rPr>
          <w:rFonts w:cs="David" w:hint="cs"/>
          <w:sz w:val="24"/>
          <w:szCs w:val="24"/>
          <w:rtl/>
        </w:rPr>
        <w:t xml:space="preserve"> ברור שאסור .</w:t>
      </w:r>
    </w:p>
    <w:p w:rsidR="00E00355" w:rsidRDefault="00E00355" w:rsidP="00E00355">
      <w:pPr>
        <w:pStyle w:val="a7"/>
        <w:spacing w:line="360" w:lineRule="auto"/>
        <w:jc w:val="both"/>
        <w:rPr>
          <w:rFonts w:cs="David" w:hint="cs"/>
          <w:sz w:val="24"/>
          <w:szCs w:val="24"/>
          <w:rtl/>
        </w:rPr>
      </w:pPr>
      <w:r>
        <w:rPr>
          <w:rFonts w:cs="David" w:hint="cs"/>
          <w:sz w:val="24"/>
          <w:szCs w:val="24"/>
          <w:rtl/>
        </w:rPr>
        <w:t xml:space="preserve">לגבי שירותים נלווים </w:t>
      </w:r>
      <w:r>
        <w:rPr>
          <w:rFonts w:cs="David"/>
          <w:sz w:val="24"/>
          <w:szCs w:val="24"/>
          <w:rtl/>
        </w:rPr>
        <w:t>–</w:t>
      </w:r>
      <w:r>
        <w:rPr>
          <w:rFonts w:cs="David" w:hint="cs"/>
          <w:sz w:val="24"/>
          <w:szCs w:val="24"/>
          <w:rtl/>
        </w:rPr>
        <w:t xml:space="preserve"> הדעות חלוקות </w:t>
      </w:r>
      <w:r>
        <w:rPr>
          <w:rFonts w:cs="David"/>
          <w:sz w:val="24"/>
          <w:szCs w:val="24"/>
          <w:rtl/>
        </w:rPr>
        <w:t>–</w:t>
      </w:r>
      <w:r>
        <w:rPr>
          <w:rFonts w:cs="David" w:hint="cs"/>
          <w:sz w:val="24"/>
          <w:szCs w:val="24"/>
          <w:rtl/>
        </w:rPr>
        <w:t xml:space="preserve"> נתון לפרשנות.</w:t>
      </w:r>
    </w:p>
    <w:p w:rsidR="00E00355" w:rsidRPr="00420243" w:rsidRDefault="00420243" w:rsidP="00E00355">
      <w:pPr>
        <w:pStyle w:val="a7"/>
        <w:numPr>
          <w:ilvl w:val="0"/>
          <w:numId w:val="31"/>
        </w:numPr>
        <w:spacing w:line="360" w:lineRule="auto"/>
        <w:jc w:val="both"/>
        <w:rPr>
          <w:rFonts w:cs="David" w:hint="cs"/>
          <w:sz w:val="24"/>
          <w:szCs w:val="24"/>
        </w:rPr>
      </w:pPr>
      <w:r>
        <w:rPr>
          <w:rFonts w:cs="David" w:hint="cs"/>
          <w:sz w:val="24"/>
          <w:szCs w:val="24"/>
          <w:rtl/>
        </w:rPr>
        <w:t xml:space="preserve">אסור לתת או להציע שירות מקצועי ללא תמורה או בתמורה לסכום הנמוך מהשכר הסביר והמקובל לגבי אותו שירות כאשר קביעת אותו שכר סביר ומקובל תיעשה עפ"י קריטריונים כמו: משך תקופת העבודה , הניסיון הנדרש , האחריות , המיומנות </w:t>
      </w:r>
      <w:proofErr w:type="spellStart"/>
      <w:r>
        <w:rPr>
          <w:rFonts w:cs="David" w:hint="cs"/>
          <w:sz w:val="24"/>
          <w:szCs w:val="24"/>
          <w:rtl/>
        </w:rPr>
        <w:t>וכיוב</w:t>
      </w:r>
      <w:proofErr w:type="spellEnd"/>
      <w:r>
        <w:rPr>
          <w:rFonts w:cs="David" w:hint="cs"/>
          <w:sz w:val="24"/>
          <w:szCs w:val="24"/>
          <w:rtl/>
        </w:rPr>
        <w:t xml:space="preserve">'.... בכל מקרה </w:t>
      </w:r>
      <w:r>
        <w:rPr>
          <w:rFonts w:cs="David" w:hint="cs"/>
          <w:b/>
          <w:bCs/>
          <w:sz w:val="24"/>
          <w:szCs w:val="24"/>
          <w:rtl/>
        </w:rPr>
        <w:t>אין לרדת מתחת ל-2/3 מהשכר הסביר והמקובל. מתחת ל-2/3 מהווה פגיעה בכללי האתיקה.</w:t>
      </w:r>
    </w:p>
    <w:p w:rsidR="00420243" w:rsidRDefault="00873D60" w:rsidP="00E00355">
      <w:pPr>
        <w:pStyle w:val="a7"/>
        <w:numPr>
          <w:ilvl w:val="0"/>
          <w:numId w:val="31"/>
        </w:numPr>
        <w:spacing w:line="360" w:lineRule="auto"/>
        <w:jc w:val="both"/>
        <w:rPr>
          <w:rFonts w:cs="David"/>
          <w:sz w:val="24"/>
          <w:szCs w:val="24"/>
        </w:rPr>
      </w:pPr>
      <w:r>
        <w:rPr>
          <w:rFonts w:cs="David" w:hint="cs"/>
          <w:sz w:val="24"/>
          <w:szCs w:val="24"/>
          <w:rtl/>
        </w:rPr>
        <w:t>בעיקרון שירות שניתן למוסד ציבורי כל עוד ההפרש בין השכר הסביר והמקובל לגבי אותו שירות לבין התמורה בפועל בגינו אינו עולה על סכום שיכול להיחשב כתרומה סבירה למוסד כזה מבחינתו האישית של רו"ח , נותן השירות או מבחינת הפירמה נותנת השירות לפי העניין- האמור לא ייחשב כפגיעה בכללי אתיקה . למשל :</w:t>
      </w:r>
    </w:p>
    <w:p w:rsidR="00873D60" w:rsidRDefault="00873D60" w:rsidP="00873D60">
      <w:pPr>
        <w:pStyle w:val="a7"/>
        <w:spacing w:line="360" w:lineRule="auto"/>
        <w:jc w:val="both"/>
        <w:rPr>
          <w:rFonts w:cs="David" w:hint="cs"/>
          <w:sz w:val="24"/>
          <w:szCs w:val="24"/>
          <w:rtl/>
        </w:rPr>
      </w:pPr>
      <w:r>
        <w:rPr>
          <w:rFonts w:cs="David" w:hint="cs"/>
          <w:sz w:val="24"/>
          <w:szCs w:val="24"/>
          <w:rtl/>
        </w:rPr>
        <w:t>100- סביר ומקובל</w:t>
      </w:r>
    </w:p>
    <w:p w:rsidR="00873D60" w:rsidRDefault="00873D60" w:rsidP="00873D60">
      <w:pPr>
        <w:pStyle w:val="a7"/>
        <w:spacing w:line="360" w:lineRule="auto"/>
        <w:jc w:val="both"/>
        <w:rPr>
          <w:rFonts w:cs="David" w:hint="cs"/>
          <w:sz w:val="24"/>
          <w:szCs w:val="24"/>
          <w:rtl/>
        </w:rPr>
      </w:pPr>
      <w:r>
        <w:rPr>
          <w:rFonts w:cs="David" w:hint="cs"/>
          <w:sz w:val="24"/>
          <w:szCs w:val="24"/>
          <w:rtl/>
        </w:rPr>
        <w:t>40- שכר בפועל</w:t>
      </w:r>
    </w:p>
    <w:p w:rsidR="00873D60" w:rsidRDefault="00873D60" w:rsidP="00873D60">
      <w:pPr>
        <w:pStyle w:val="a7"/>
        <w:spacing w:line="360" w:lineRule="auto"/>
        <w:jc w:val="both"/>
        <w:rPr>
          <w:rFonts w:cs="David" w:hint="cs"/>
          <w:sz w:val="24"/>
          <w:szCs w:val="24"/>
          <w:rtl/>
        </w:rPr>
      </w:pPr>
      <w:r>
        <w:rPr>
          <w:rFonts w:cs="David" w:hint="cs"/>
          <w:sz w:val="24"/>
          <w:szCs w:val="24"/>
          <w:rtl/>
        </w:rPr>
        <w:t>-------</w:t>
      </w:r>
    </w:p>
    <w:p w:rsidR="00873D60" w:rsidRDefault="00873D60" w:rsidP="00873D60">
      <w:pPr>
        <w:pStyle w:val="a7"/>
        <w:spacing w:line="360" w:lineRule="auto"/>
        <w:jc w:val="both"/>
        <w:rPr>
          <w:rFonts w:cs="David"/>
          <w:sz w:val="24"/>
          <w:szCs w:val="24"/>
          <w:rtl/>
        </w:rPr>
      </w:pPr>
      <w:r>
        <w:rPr>
          <w:rFonts w:cs="David" w:hint="cs"/>
          <w:sz w:val="24"/>
          <w:szCs w:val="24"/>
          <w:rtl/>
        </w:rPr>
        <w:t xml:space="preserve">60 </w:t>
      </w:r>
      <w:r>
        <w:rPr>
          <w:rFonts w:cs="David"/>
          <w:sz w:val="24"/>
          <w:szCs w:val="24"/>
          <w:rtl/>
        </w:rPr>
        <w:t>–</w:t>
      </w:r>
      <w:r>
        <w:rPr>
          <w:rFonts w:cs="David" w:hint="cs"/>
          <w:sz w:val="24"/>
          <w:szCs w:val="24"/>
          <w:rtl/>
        </w:rPr>
        <w:t xml:space="preserve"> הפרש בין שכר סביר ומקובל לבין השכר בפועל</w:t>
      </w:r>
      <w:r>
        <w:rPr>
          <w:rFonts w:cs="David"/>
          <w:sz w:val="24"/>
          <w:szCs w:val="24"/>
          <w:rtl/>
        </w:rPr>
        <w:t>–</w:t>
      </w:r>
      <w:r>
        <w:rPr>
          <w:rFonts w:cs="David" w:hint="cs"/>
          <w:sz w:val="24"/>
          <w:szCs w:val="24"/>
          <w:rtl/>
        </w:rPr>
        <w:t xml:space="preserve"> תרומה </w:t>
      </w:r>
    </w:p>
    <w:p w:rsidR="00873D60" w:rsidRDefault="00873D60" w:rsidP="00873D60">
      <w:pPr>
        <w:pStyle w:val="a7"/>
        <w:spacing w:line="360" w:lineRule="auto"/>
        <w:jc w:val="both"/>
        <w:rPr>
          <w:rFonts w:cs="David"/>
          <w:sz w:val="24"/>
          <w:szCs w:val="24"/>
          <w:rtl/>
        </w:rPr>
      </w:pPr>
      <w:r>
        <w:rPr>
          <w:rFonts w:cs="David" w:hint="cs"/>
          <w:sz w:val="24"/>
          <w:szCs w:val="24"/>
          <w:rtl/>
        </w:rPr>
        <w:t xml:space="preserve">השאלה היא האם ה-60 זו תרומה שהיא מקובלת , ובוחנים את זה בהיבט האישי ובהיבט של הפירמה. אם אני נוהג לתת תרומות בהיקף הזה מצד הפירמה או שאני כרו"ח נוהג לתרום סכומים כאלה אז זה תקין אבל אם רו"ח תורם במקרה זה סכום שלא מקובל לתת או כתרומה אז זו פגיעה בכללי אתיקה . אמנם אין כל-כך דרך לאכוף את זה אבל זה עדיין מהווה פגיעה בכללי האתיקה.  </w:t>
      </w:r>
    </w:p>
    <w:p w:rsidR="00873D60" w:rsidRDefault="00F92BEE" w:rsidP="00F92BEE">
      <w:pPr>
        <w:pStyle w:val="a7"/>
        <w:numPr>
          <w:ilvl w:val="0"/>
          <w:numId w:val="31"/>
        </w:numPr>
        <w:spacing w:line="360" w:lineRule="auto"/>
        <w:jc w:val="both"/>
        <w:rPr>
          <w:rFonts w:cs="David"/>
          <w:sz w:val="24"/>
          <w:szCs w:val="24"/>
        </w:rPr>
      </w:pPr>
      <w:r>
        <w:rPr>
          <w:rFonts w:cs="David" w:hint="cs"/>
          <w:sz w:val="24"/>
          <w:szCs w:val="24"/>
          <w:rtl/>
        </w:rPr>
        <w:t xml:space="preserve">שירות מקצועי שאינו כרוך במתן </w:t>
      </w:r>
      <w:proofErr w:type="spellStart"/>
      <w:r>
        <w:rPr>
          <w:rFonts w:cs="David" w:hint="cs"/>
          <w:sz w:val="24"/>
          <w:szCs w:val="24"/>
          <w:rtl/>
        </w:rPr>
        <w:t>חוו"ד</w:t>
      </w:r>
      <w:proofErr w:type="spellEnd"/>
      <w:r>
        <w:rPr>
          <w:rFonts w:cs="David" w:hint="cs"/>
          <w:sz w:val="24"/>
          <w:szCs w:val="24"/>
          <w:rtl/>
        </w:rPr>
        <w:t xml:space="preserve"> כלשהי שניתנת ליחיד במסגרת של קשר אישי </w:t>
      </w:r>
      <w:r>
        <w:rPr>
          <w:rFonts w:cs="David"/>
          <w:sz w:val="24"/>
          <w:szCs w:val="24"/>
          <w:rtl/>
        </w:rPr>
        <w:t>–</w:t>
      </w:r>
      <w:r>
        <w:rPr>
          <w:rFonts w:cs="David" w:hint="cs"/>
          <w:sz w:val="24"/>
          <w:szCs w:val="24"/>
          <w:rtl/>
        </w:rPr>
        <w:t xml:space="preserve"> זה לא נחשב כפגיעה בכללי אתיקה </w:t>
      </w:r>
      <w:r>
        <w:rPr>
          <w:rFonts w:cs="David"/>
          <w:sz w:val="24"/>
          <w:szCs w:val="24"/>
          <w:rtl/>
        </w:rPr>
        <w:t>–</w:t>
      </w:r>
      <w:r>
        <w:rPr>
          <w:rFonts w:cs="David" w:hint="cs"/>
          <w:sz w:val="24"/>
          <w:szCs w:val="24"/>
          <w:rtl/>
        </w:rPr>
        <w:t xml:space="preserve"> ז"א אם התבקשתי ע"י ההורים שלי או ע"י האחים שלי אם אני מוציא חשבונית אז אני פוגע בכבוד המשפחה אם אני לא מוציא נייר אני פוגע בכללי האתיקה . כמובן שמבחינת הביקורת יש לדבוק בכללי אתיקה ולכן אם אני מוציא </w:t>
      </w:r>
      <w:proofErr w:type="spellStart"/>
      <w:r>
        <w:rPr>
          <w:rFonts w:cs="David" w:hint="cs"/>
          <w:sz w:val="24"/>
          <w:szCs w:val="24"/>
          <w:rtl/>
        </w:rPr>
        <w:t>חוו"ד</w:t>
      </w:r>
      <w:proofErr w:type="spellEnd"/>
      <w:r>
        <w:rPr>
          <w:rFonts w:cs="David" w:hint="cs"/>
          <w:sz w:val="24"/>
          <w:szCs w:val="24"/>
          <w:rtl/>
        </w:rPr>
        <w:t xml:space="preserve"> בכתב</w:t>
      </w:r>
      <w:r w:rsidR="008C6674">
        <w:rPr>
          <w:rFonts w:cs="David" w:hint="cs"/>
          <w:sz w:val="24"/>
          <w:szCs w:val="24"/>
          <w:rtl/>
        </w:rPr>
        <w:t xml:space="preserve"> (ולא משנה אם על נייר או במייל)</w:t>
      </w:r>
      <w:r>
        <w:rPr>
          <w:rFonts w:cs="David" w:hint="cs"/>
          <w:sz w:val="24"/>
          <w:szCs w:val="24"/>
          <w:rtl/>
        </w:rPr>
        <w:t xml:space="preserve"> אני חייב לגבות עבורה כסף כל </w:t>
      </w:r>
      <w:proofErr w:type="spellStart"/>
      <w:r>
        <w:rPr>
          <w:rFonts w:cs="David" w:hint="cs"/>
          <w:sz w:val="24"/>
          <w:szCs w:val="24"/>
          <w:rtl/>
        </w:rPr>
        <w:t>חוו"ד</w:t>
      </w:r>
      <w:proofErr w:type="spellEnd"/>
      <w:r>
        <w:rPr>
          <w:rFonts w:cs="David" w:hint="cs"/>
          <w:sz w:val="24"/>
          <w:szCs w:val="24"/>
          <w:rtl/>
        </w:rPr>
        <w:t xml:space="preserve"> אחרת שאני נותן בעל פה אין חובה לגבות עליה כסף. </w:t>
      </w:r>
    </w:p>
    <w:p w:rsidR="00EC16DE" w:rsidRPr="00EC16DE" w:rsidRDefault="007D5275" w:rsidP="00EC16DE">
      <w:pPr>
        <w:pStyle w:val="a7"/>
        <w:numPr>
          <w:ilvl w:val="0"/>
          <w:numId w:val="31"/>
        </w:numPr>
        <w:spacing w:line="360" w:lineRule="auto"/>
        <w:jc w:val="both"/>
        <w:rPr>
          <w:rFonts w:cs="David"/>
          <w:sz w:val="24"/>
          <w:szCs w:val="24"/>
        </w:rPr>
      </w:pPr>
      <w:r>
        <w:rPr>
          <w:rFonts w:cs="David" w:hint="cs"/>
          <w:sz w:val="24"/>
          <w:szCs w:val="24"/>
          <w:rtl/>
        </w:rPr>
        <w:t>ניתן לשמש אישית בהתנדבות בתפקיד ניהולי, ארגוני או פיקוחי , במוסד ציבורי שבו נהוג מינוי תפקידים כאלו על בסיס התנדבותי , כלומר, כאן ההתנדבות היא לתפקיד בצורה אישית כמו:</w:t>
      </w:r>
      <w:r w:rsidR="00EC16DE">
        <w:rPr>
          <w:rFonts w:cs="David" w:hint="cs"/>
          <w:sz w:val="24"/>
          <w:szCs w:val="24"/>
          <w:rtl/>
        </w:rPr>
        <w:t xml:space="preserve"> התנדבות בשטח , ניהול עמותה וכדו' .</w:t>
      </w:r>
    </w:p>
    <w:p w:rsidR="00EC16DE" w:rsidRPr="00EC16DE" w:rsidRDefault="00EC16DE" w:rsidP="00EC16DE">
      <w:pPr>
        <w:spacing w:line="360" w:lineRule="auto"/>
        <w:jc w:val="both"/>
        <w:rPr>
          <w:rFonts w:cs="David"/>
          <w:sz w:val="24"/>
          <w:szCs w:val="24"/>
          <w:rtl/>
        </w:rPr>
      </w:pPr>
      <w:r w:rsidRPr="00EC16DE">
        <w:rPr>
          <w:rFonts w:cs="David" w:hint="cs"/>
          <w:b/>
          <w:bCs/>
          <w:sz w:val="24"/>
          <w:szCs w:val="24"/>
          <w:u w:val="single"/>
          <w:rtl/>
        </w:rPr>
        <w:lastRenderedPageBreak/>
        <w:t xml:space="preserve">3.12 שיתוף אחרים בהכנסה </w:t>
      </w:r>
    </w:p>
    <w:p w:rsidR="00EC16DE" w:rsidRPr="00C56CC1" w:rsidRDefault="00EC16DE" w:rsidP="00EC16DE">
      <w:pPr>
        <w:spacing w:line="360" w:lineRule="auto"/>
        <w:jc w:val="both"/>
        <w:rPr>
          <w:rFonts w:cs="David" w:hint="cs"/>
          <w:color w:val="7030A0"/>
          <w:sz w:val="24"/>
          <w:szCs w:val="24"/>
          <w:rtl/>
        </w:rPr>
      </w:pPr>
      <w:r>
        <w:rPr>
          <w:rFonts w:cs="David" w:hint="cs"/>
          <w:color w:val="7030A0"/>
          <w:sz w:val="24"/>
          <w:szCs w:val="24"/>
          <w:rtl/>
        </w:rPr>
        <w:t>כלל</w:t>
      </w:r>
      <w:r w:rsidRPr="00C56CC1">
        <w:rPr>
          <w:rFonts w:cs="David" w:hint="cs"/>
          <w:color w:val="7030A0"/>
          <w:sz w:val="24"/>
          <w:szCs w:val="24"/>
          <w:rtl/>
        </w:rPr>
        <w:t xml:space="preserve"> </w:t>
      </w:r>
      <w:r>
        <w:rPr>
          <w:rFonts w:cs="David" w:hint="cs"/>
          <w:color w:val="7030A0"/>
          <w:sz w:val="24"/>
          <w:szCs w:val="24"/>
          <w:rtl/>
        </w:rPr>
        <w:t>14</w:t>
      </w:r>
      <w:r w:rsidRPr="00C56CC1">
        <w:rPr>
          <w:rFonts w:cs="David" w:hint="cs"/>
          <w:color w:val="7030A0"/>
          <w:sz w:val="24"/>
          <w:szCs w:val="24"/>
          <w:rtl/>
        </w:rPr>
        <w:t xml:space="preserve"> לכללי התנהגות מקצועית</w:t>
      </w:r>
    </w:p>
    <w:p w:rsidR="00EC16DE" w:rsidRDefault="00EC16DE" w:rsidP="00EC16DE">
      <w:pPr>
        <w:spacing w:line="360" w:lineRule="auto"/>
        <w:jc w:val="both"/>
        <w:rPr>
          <w:rFonts w:cs="David"/>
          <w:color w:val="7030A0"/>
          <w:sz w:val="24"/>
          <w:szCs w:val="24"/>
          <w:rtl/>
        </w:rPr>
      </w:pPr>
      <w:r w:rsidRPr="00C56CC1">
        <w:rPr>
          <w:rFonts w:cs="David" w:hint="cs"/>
          <w:color w:val="7030A0"/>
          <w:sz w:val="24"/>
          <w:szCs w:val="24"/>
          <w:rtl/>
        </w:rPr>
        <w:t>תקנה 1(</w:t>
      </w:r>
      <w:r>
        <w:rPr>
          <w:rFonts w:cs="David" w:hint="cs"/>
          <w:color w:val="7030A0"/>
          <w:sz w:val="24"/>
          <w:szCs w:val="24"/>
          <w:rtl/>
        </w:rPr>
        <w:t>1</w:t>
      </w:r>
      <w:r w:rsidRPr="00C56CC1">
        <w:rPr>
          <w:rFonts w:cs="David" w:hint="cs"/>
          <w:color w:val="7030A0"/>
          <w:sz w:val="24"/>
          <w:szCs w:val="24"/>
          <w:rtl/>
        </w:rPr>
        <w:t xml:space="preserve">1) לתקנות רו"ח תשכ"ה </w:t>
      </w:r>
    </w:p>
    <w:p w:rsidR="004102EB" w:rsidRDefault="00EC16DE" w:rsidP="004102EB">
      <w:pPr>
        <w:spacing w:line="360" w:lineRule="auto"/>
        <w:jc w:val="both"/>
        <w:rPr>
          <w:rFonts w:cs="David" w:hint="cs"/>
          <w:sz w:val="24"/>
          <w:szCs w:val="24"/>
          <w:rtl/>
        </w:rPr>
      </w:pPr>
      <w:r>
        <w:rPr>
          <w:rFonts w:cs="David" w:hint="cs"/>
          <w:sz w:val="24"/>
          <w:szCs w:val="24"/>
          <w:rtl/>
        </w:rPr>
        <w:t>התפישה היא שאסור לרו"ח בישראל לשתף בהכנסותיו מראיית חשבון גורם שהוא לא רו"ח בישראל , אבל מותר לשתף בהכנסות אדם שרשאי לעסוק בראיית חשבון במדינת חוץ וזאת בגין ההכנסות שנובעות מראיית חשבון בחו"ל או הכנסות שניתנות לגורם ש</w:t>
      </w:r>
      <w:r w:rsidR="004102EB">
        <w:rPr>
          <w:rFonts w:cs="David" w:hint="cs"/>
          <w:sz w:val="24"/>
          <w:szCs w:val="24"/>
          <w:rtl/>
        </w:rPr>
        <w:t>אינו תושב ישראל .</w:t>
      </w:r>
    </w:p>
    <w:p w:rsidR="006A3FF9" w:rsidRDefault="00EC16DE" w:rsidP="004102EB">
      <w:pPr>
        <w:spacing w:line="360" w:lineRule="auto"/>
        <w:jc w:val="both"/>
        <w:rPr>
          <w:rFonts w:cs="David"/>
          <w:sz w:val="24"/>
          <w:szCs w:val="24"/>
          <w:rtl/>
        </w:rPr>
      </w:pPr>
      <w:r>
        <w:rPr>
          <w:rFonts w:cs="David" w:hint="cs"/>
          <w:sz w:val="24"/>
          <w:szCs w:val="24"/>
          <w:rtl/>
        </w:rPr>
        <w:t xml:space="preserve">למשל: </w:t>
      </w:r>
      <w:r w:rsidR="006A3FF9">
        <w:rPr>
          <w:rFonts w:cs="David" w:hint="cs"/>
          <w:sz w:val="24"/>
          <w:szCs w:val="24"/>
          <w:rtl/>
        </w:rPr>
        <w:t xml:space="preserve">משרד ארתור אנדרסון שבארץ היה משרד שקראו לו </w:t>
      </w:r>
      <w:proofErr w:type="spellStart"/>
      <w:r w:rsidR="006A3FF9">
        <w:rPr>
          <w:rFonts w:cs="David" w:hint="cs"/>
          <w:sz w:val="24"/>
          <w:szCs w:val="24"/>
          <w:rtl/>
        </w:rPr>
        <w:t>קסיר</w:t>
      </w:r>
      <w:proofErr w:type="spellEnd"/>
      <w:r w:rsidR="006A3FF9">
        <w:rPr>
          <w:rFonts w:cs="David" w:hint="cs"/>
          <w:sz w:val="24"/>
          <w:szCs w:val="24"/>
          <w:rtl/>
        </w:rPr>
        <w:t xml:space="preserve"> שבו השותפים בארץ השתתפו בהכנסות מחו"ל אבל לא היה ניתן לשתף בהכנסות מישראל את הרשת מחו"ל.</w:t>
      </w:r>
      <w:r w:rsidR="004102EB">
        <w:rPr>
          <w:rFonts w:cs="David" w:hint="cs"/>
          <w:sz w:val="24"/>
          <w:szCs w:val="24"/>
          <w:rtl/>
        </w:rPr>
        <w:t xml:space="preserve"> </w:t>
      </w:r>
      <w:r w:rsidR="006A3FF9">
        <w:rPr>
          <w:rFonts w:cs="David" w:hint="cs"/>
          <w:sz w:val="24"/>
          <w:szCs w:val="24"/>
          <w:rtl/>
        </w:rPr>
        <w:t xml:space="preserve">ניתן לשתף יורשים או פורשים גם אם אינם רו"ח ז"א, ניתן לשתף מישהו שירש או שפרש בהכנסות השותפות. </w:t>
      </w:r>
    </w:p>
    <w:p w:rsidR="004102EB" w:rsidRPr="004102EB" w:rsidRDefault="004102EB" w:rsidP="004102EB">
      <w:pPr>
        <w:spacing w:line="360" w:lineRule="auto"/>
        <w:jc w:val="both"/>
        <w:rPr>
          <w:rFonts w:cs="David" w:hint="cs"/>
          <w:b/>
          <w:bCs/>
          <w:sz w:val="24"/>
          <w:szCs w:val="24"/>
          <w:u w:val="single"/>
          <w:rtl/>
        </w:rPr>
      </w:pPr>
      <w:r w:rsidRPr="004102EB">
        <w:rPr>
          <w:rFonts w:cs="David" w:hint="cs"/>
          <w:b/>
          <w:bCs/>
          <w:sz w:val="24"/>
          <w:szCs w:val="24"/>
          <w:u w:val="single"/>
          <w:rtl/>
        </w:rPr>
        <w:t>3.13 שימוש במשרד</w:t>
      </w:r>
    </w:p>
    <w:p w:rsidR="004102EB" w:rsidRPr="00C56CC1" w:rsidRDefault="004102EB" w:rsidP="004102EB">
      <w:pPr>
        <w:spacing w:line="360" w:lineRule="auto"/>
        <w:jc w:val="both"/>
        <w:rPr>
          <w:rFonts w:cs="David" w:hint="cs"/>
          <w:color w:val="7030A0"/>
          <w:sz w:val="24"/>
          <w:szCs w:val="24"/>
          <w:rtl/>
        </w:rPr>
      </w:pPr>
      <w:r>
        <w:rPr>
          <w:rFonts w:cs="David" w:hint="cs"/>
          <w:color w:val="7030A0"/>
          <w:sz w:val="24"/>
          <w:szCs w:val="24"/>
          <w:rtl/>
        </w:rPr>
        <w:t>כלל 15</w:t>
      </w:r>
      <w:r w:rsidRPr="00C56CC1">
        <w:rPr>
          <w:rFonts w:cs="David" w:hint="cs"/>
          <w:color w:val="7030A0"/>
          <w:sz w:val="24"/>
          <w:szCs w:val="24"/>
          <w:rtl/>
        </w:rPr>
        <w:t xml:space="preserve"> לכללי התנהגות מקצועית</w:t>
      </w:r>
    </w:p>
    <w:p w:rsidR="004102EB" w:rsidRDefault="004102EB" w:rsidP="004102EB">
      <w:pPr>
        <w:spacing w:line="360" w:lineRule="auto"/>
        <w:jc w:val="both"/>
        <w:rPr>
          <w:rFonts w:cs="David"/>
          <w:color w:val="7030A0"/>
          <w:sz w:val="24"/>
          <w:szCs w:val="24"/>
          <w:rtl/>
        </w:rPr>
      </w:pPr>
      <w:r>
        <w:rPr>
          <w:rFonts w:cs="David" w:hint="cs"/>
          <w:color w:val="7030A0"/>
          <w:sz w:val="24"/>
          <w:szCs w:val="24"/>
          <w:rtl/>
        </w:rPr>
        <w:t xml:space="preserve">אין </w:t>
      </w:r>
      <w:r w:rsidRPr="00C56CC1">
        <w:rPr>
          <w:rFonts w:cs="David" w:hint="cs"/>
          <w:color w:val="7030A0"/>
          <w:sz w:val="24"/>
          <w:szCs w:val="24"/>
          <w:rtl/>
        </w:rPr>
        <w:t>תקנה</w:t>
      </w:r>
      <w:r>
        <w:rPr>
          <w:rFonts w:cs="David" w:hint="cs"/>
          <w:color w:val="7030A0"/>
          <w:sz w:val="24"/>
          <w:szCs w:val="24"/>
          <w:rtl/>
        </w:rPr>
        <w:t xml:space="preserve"> ב</w:t>
      </w:r>
      <w:r w:rsidRPr="00C56CC1">
        <w:rPr>
          <w:rFonts w:cs="David" w:hint="cs"/>
          <w:color w:val="7030A0"/>
          <w:sz w:val="24"/>
          <w:szCs w:val="24"/>
          <w:rtl/>
        </w:rPr>
        <w:t xml:space="preserve">תקנות רו"ח תשכ"ה </w:t>
      </w:r>
    </w:p>
    <w:p w:rsidR="004102EB" w:rsidRDefault="004102EB" w:rsidP="004102EB">
      <w:pPr>
        <w:spacing w:line="360" w:lineRule="auto"/>
        <w:jc w:val="both"/>
        <w:rPr>
          <w:rFonts w:cs="David"/>
          <w:sz w:val="24"/>
          <w:szCs w:val="24"/>
          <w:rtl/>
        </w:rPr>
      </w:pPr>
      <w:r>
        <w:rPr>
          <w:rFonts w:cs="David" w:hint="cs"/>
          <w:sz w:val="24"/>
          <w:szCs w:val="24"/>
          <w:rtl/>
        </w:rPr>
        <w:t xml:space="preserve">אסור שהמרד לראיית חשבון ישמש למטרות עסקיות או מקצועיות אחרות מאשר שירותים נלווים או ראיית חשבון . למשרד רו"ח צריכה להיות כניסה נפרדת לחלוטין. </w:t>
      </w:r>
    </w:p>
    <w:p w:rsidR="004102EB" w:rsidRDefault="004102EB" w:rsidP="004102EB">
      <w:pPr>
        <w:spacing w:line="360" w:lineRule="auto"/>
        <w:jc w:val="both"/>
        <w:rPr>
          <w:rFonts w:cs="David" w:hint="cs"/>
          <w:sz w:val="24"/>
          <w:szCs w:val="24"/>
          <w:rtl/>
        </w:rPr>
      </w:pPr>
      <w:r>
        <w:rPr>
          <w:rFonts w:cs="David" w:hint="cs"/>
          <w:sz w:val="24"/>
          <w:szCs w:val="24"/>
          <w:rtl/>
        </w:rPr>
        <w:t xml:space="preserve">בעולם יש מיזוג בין משרדי רו"ח ועו"ד בישראל זה אסור ! . אסור לרו"ח ועו"ד  בישראל לשמש באותו רישיון בו זמנית וכן אסור לרואי חשבון ועורכי דין בישראל לשמש יחד תחת קורת גג אחת. (משרד משותף </w:t>
      </w:r>
      <w:r>
        <w:rPr>
          <w:rFonts w:cs="David"/>
          <w:sz w:val="24"/>
          <w:szCs w:val="24"/>
          <w:rtl/>
        </w:rPr>
        <w:t>–</w:t>
      </w:r>
      <w:r>
        <w:rPr>
          <w:rFonts w:cs="David" w:hint="cs"/>
          <w:sz w:val="24"/>
          <w:szCs w:val="24"/>
          <w:rtl/>
        </w:rPr>
        <w:t xml:space="preserve"> אסור, בנין משותף עם הפרדה ברורה - מותר).</w:t>
      </w:r>
    </w:p>
    <w:p w:rsidR="004A5B34" w:rsidRPr="004A5B34" w:rsidRDefault="004A5B34" w:rsidP="004102EB">
      <w:pPr>
        <w:spacing w:line="360" w:lineRule="auto"/>
        <w:jc w:val="both"/>
        <w:rPr>
          <w:rFonts w:cs="David"/>
          <w:b/>
          <w:bCs/>
          <w:sz w:val="24"/>
          <w:szCs w:val="24"/>
          <w:u w:val="single"/>
          <w:rtl/>
        </w:rPr>
      </w:pPr>
      <w:r w:rsidRPr="004A5B34">
        <w:rPr>
          <w:rFonts w:cs="David" w:hint="cs"/>
          <w:b/>
          <w:bCs/>
          <w:sz w:val="24"/>
          <w:szCs w:val="24"/>
          <w:u w:val="single"/>
          <w:rtl/>
        </w:rPr>
        <w:t>3.14 חילופי רו"ח</w:t>
      </w:r>
    </w:p>
    <w:p w:rsidR="004A5B34" w:rsidRPr="00C56CC1" w:rsidRDefault="004A5B34" w:rsidP="004A5B34">
      <w:pPr>
        <w:spacing w:line="360" w:lineRule="auto"/>
        <w:jc w:val="both"/>
        <w:rPr>
          <w:rFonts w:cs="David" w:hint="cs"/>
          <w:color w:val="7030A0"/>
          <w:sz w:val="24"/>
          <w:szCs w:val="24"/>
          <w:rtl/>
        </w:rPr>
      </w:pPr>
      <w:r>
        <w:rPr>
          <w:rFonts w:cs="David" w:hint="cs"/>
          <w:color w:val="7030A0"/>
          <w:sz w:val="24"/>
          <w:szCs w:val="24"/>
          <w:rtl/>
        </w:rPr>
        <w:t>כלל</w:t>
      </w:r>
      <w:r w:rsidRPr="00C56CC1">
        <w:rPr>
          <w:rFonts w:cs="David" w:hint="cs"/>
          <w:color w:val="7030A0"/>
          <w:sz w:val="24"/>
          <w:szCs w:val="24"/>
          <w:rtl/>
        </w:rPr>
        <w:t xml:space="preserve"> </w:t>
      </w:r>
      <w:r>
        <w:rPr>
          <w:rFonts w:cs="David" w:hint="cs"/>
          <w:color w:val="7030A0"/>
          <w:sz w:val="24"/>
          <w:szCs w:val="24"/>
          <w:rtl/>
        </w:rPr>
        <w:t>16</w:t>
      </w:r>
      <w:r w:rsidRPr="00C56CC1">
        <w:rPr>
          <w:rFonts w:cs="David" w:hint="cs"/>
          <w:color w:val="7030A0"/>
          <w:sz w:val="24"/>
          <w:szCs w:val="24"/>
          <w:rtl/>
        </w:rPr>
        <w:t xml:space="preserve"> לכללי התנהגות מקצועית</w:t>
      </w:r>
    </w:p>
    <w:p w:rsidR="004A5B34" w:rsidRDefault="004A5B34" w:rsidP="004A5B34">
      <w:pPr>
        <w:spacing w:line="360" w:lineRule="auto"/>
        <w:jc w:val="both"/>
        <w:rPr>
          <w:rFonts w:cs="David"/>
          <w:color w:val="7030A0"/>
          <w:sz w:val="24"/>
          <w:szCs w:val="24"/>
          <w:rtl/>
        </w:rPr>
      </w:pPr>
      <w:r w:rsidRPr="00C56CC1">
        <w:rPr>
          <w:rFonts w:cs="David" w:hint="cs"/>
          <w:color w:val="7030A0"/>
          <w:sz w:val="24"/>
          <w:szCs w:val="24"/>
          <w:rtl/>
        </w:rPr>
        <w:t>תקנה 1(1</w:t>
      </w:r>
      <w:r>
        <w:rPr>
          <w:rFonts w:cs="David" w:hint="cs"/>
          <w:color w:val="7030A0"/>
          <w:sz w:val="24"/>
          <w:szCs w:val="24"/>
          <w:rtl/>
        </w:rPr>
        <w:t>2</w:t>
      </w:r>
      <w:r w:rsidRPr="00C56CC1">
        <w:rPr>
          <w:rFonts w:cs="David" w:hint="cs"/>
          <w:color w:val="7030A0"/>
          <w:sz w:val="24"/>
          <w:szCs w:val="24"/>
          <w:rtl/>
        </w:rPr>
        <w:t xml:space="preserve">) לתקנות רו"ח תשכ"ה </w:t>
      </w:r>
    </w:p>
    <w:p w:rsidR="004A5B34" w:rsidRPr="004A5B34" w:rsidRDefault="004A5B34" w:rsidP="004A5B34">
      <w:pPr>
        <w:spacing w:line="360" w:lineRule="auto"/>
        <w:jc w:val="both"/>
        <w:rPr>
          <w:rFonts w:cs="David"/>
          <w:b/>
          <w:bCs/>
          <w:color w:val="7030A0"/>
          <w:sz w:val="24"/>
          <w:szCs w:val="24"/>
          <w:rtl/>
        </w:rPr>
      </w:pPr>
      <w:r>
        <w:rPr>
          <w:rFonts w:cs="David" w:hint="cs"/>
          <w:color w:val="7030A0"/>
          <w:sz w:val="24"/>
          <w:szCs w:val="24"/>
          <w:rtl/>
        </w:rPr>
        <w:t xml:space="preserve">וכן </w:t>
      </w:r>
      <w:r w:rsidRPr="004A5B34">
        <w:rPr>
          <w:rFonts w:cs="David" w:hint="cs"/>
          <w:b/>
          <w:bCs/>
          <w:color w:val="7030A0"/>
          <w:sz w:val="24"/>
          <w:szCs w:val="24"/>
          <w:rtl/>
        </w:rPr>
        <w:t>תדריך בדבר חילופי רו"ח .</w:t>
      </w:r>
    </w:p>
    <w:p w:rsidR="004102EB" w:rsidRDefault="004A5B34" w:rsidP="004102EB">
      <w:pPr>
        <w:spacing w:line="360" w:lineRule="auto"/>
        <w:jc w:val="both"/>
        <w:rPr>
          <w:rFonts w:cs="David"/>
          <w:b/>
          <w:bCs/>
          <w:sz w:val="24"/>
          <w:szCs w:val="24"/>
          <w:rtl/>
        </w:rPr>
      </w:pPr>
      <w:r>
        <w:rPr>
          <w:rFonts w:cs="David" w:hint="cs"/>
          <w:b/>
          <w:bCs/>
          <w:sz w:val="24"/>
          <w:szCs w:val="24"/>
          <w:rtl/>
        </w:rPr>
        <w:t>עקרונות:</w:t>
      </w:r>
    </w:p>
    <w:p w:rsidR="004A5B34" w:rsidRDefault="004A5B34" w:rsidP="004A5B34">
      <w:pPr>
        <w:pStyle w:val="a7"/>
        <w:numPr>
          <w:ilvl w:val="0"/>
          <w:numId w:val="32"/>
        </w:numPr>
        <w:spacing w:line="360" w:lineRule="auto"/>
        <w:jc w:val="both"/>
        <w:rPr>
          <w:rFonts w:cs="David"/>
          <w:b/>
          <w:bCs/>
          <w:sz w:val="24"/>
          <w:szCs w:val="24"/>
        </w:rPr>
      </w:pPr>
      <w:r>
        <w:rPr>
          <w:rFonts w:cs="David" w:hint="cs"/>
          <w:sz w:val="24"/>
          <w:szCs w:val="24"/>
          <w:rtl/>
        </w:rPr>
        <w:t xml:space="preserve">כשיש חילופי רו"ח, </w:t>
      </w:r>
      <w:proofErr w:type="spellStart"/>
      <w:r>
        <w:rPr>
          <w:rFonts w:cs="David" w:hint="cs"/>
          <w:sz w:val="24"/>
          <w:szCs w:val="24"/>
          <w:rtl/>
        </w:rPr>
        <w:t>הרו"ח</w:t>
      </w:r>
      <w:proofErr w:type="spellEnd"/>
      <w:r>
        <w:rPr>
          <w:rFonts w:cs="David" w:hint="cs"/>
          <w:sz w:val="24"/>
          <w:szCs w:val="24"/>
          <w:rtl/>
        </w:rPr>
        <w:t xml:space="preserve"> החדש חייב לבקש הסכמה לחילופין </w:t>
      </w:r>
      <w:proofErr w:type="spellStart"/>
      <w:r>
        <w:rPr>
          <w:rFonts w:cs="David" w:hint="cs"/>
          <w:sz w:val="24"/>
          <w:szCs w:val="24"/>
          <w:rtl/>
        </w:rPr>
        <w:t>מהרו"ח</w:t>
      </w:r>
      <w:proofErr w:type="spellEnd"/>
      <w:r>
        <w:rPr>
          <w:rFonts w:cs="David" w:hint="cs"/>
          <w:sz w:val="24"/>
          <w:szCs w:val="24"/>
          <w:rtl/>
        </w:rPr>
        <w:t xml:space="preserve"> הישן / הקודם </w:t>
      </w:r>
      <w:r>
        <w:rPr>
          <w:rFonts w:cs="David" w:hint="cs"/>
          <w:b/>
          <w:bCs/>
          <w:sz w:val="24"/>
          <w:szCs w:val="24"/>
          <w:rtl/>
        </w:rPr>
        <w:t xml:space="preserve">. </w:t>
      </w:r>
    </w:p>
    <w:p w:rsidR="004A5B34" w:rsidRDefault="004A5B34" w:rsidP="004A5B34">
      <w:pPr>
        <w:pStyle w:val="a7"/>
        <w:numPr>
          <w:ilvl w:val="0"/>
          <w:numId w:val="32"/>
        </w:numPr>
        <w:spacing w:line="360" w:lineRule="auto"/>
        <w:jc w:val="both"/>
        <w:rPr>
          <w:rFonts w:cs="David"/>
          <w:sz w:val="24"/>
          <w:szCs w:val="24"/>
        </w:rPr>
      </w:pPr>
      <w:r w:rsidRPr="004A5B34">
        <w:rPr>
          <w:rFonts w:cs="David" w:hint="cs"/>
          <w:sz w:val="24"/>
          <w:szCs w:val="24"/>
          <w:rtl/>
        </w:rPr>
        <w:t xml:space="preserve">הבקשה </w:t>
      </w:r>
      <w:r>
        <w:rPr>
          <w:rFonts w:cs="David" w:hint="cs"/>
          <w:sz w:val="24"/>
          <w:szCs w:val="24"/>
          <w:rtl/>
        </w:rPr>
        <w:t xml:space="preserve">תיעשה בכתב ותישלח לרו"ח הקודם וזאת בדואר רשום או בדואר שליחים עם אישור מסירה כשהיום מקובל גם לשלוח זאת במייל עם אישור מסירה. </w:t>
      </w:r>
    </w:p>
    <w:p w:rsidR="004A5B34" w:rsidRDefault="004A5B34" w:rsidP="004A5B34">
      <w:pPr>
        <w:pStyle w:val="a7"/>
        <w:numPr>
          <w:ilvl w:val="0"/>
          <w:numId w:val="32"/>
        </w:numPr>
        <w:spacing w:line="360" w:lineRule="auto"/>
        <w:jc w:val="both"/>
        <w:rPr>
          <w:rFonts w:cs="David"/>
          <w:sz w:val="24"/>
          <w:szCs w:val="24"/>
        </w:rPr>
      </w:pPr>
      <w:r>
        <w:rPr>
          <w:rFonts w:cs="David" w:hint="cs"/>
          <w:sz w:val="24"/>
          <w:szCs w:val="24"/>
          <w:rtl/>
        </w:rPr>
        <w:t>אם רו"ח הקודם מאשר לרו"ח החדש אז החילופין מאושרים.</w:t>
      </w:r>
    </w:p>
    <w:p w:rsidR="004A5B34" w:rsidRDefault="004A5B34" w:rsidP="004A5B34">
      <w:pPr>
        <w:pStyle w:val="a7"/>
        <w:numPr>
          <w:ilvl w:val="0"/>
          <w:numId w:val="32"/>
        </w:numPr>
        <w:spacing w:line="360" w:lineRule="auto"/>
        <w:jc w:val="both"/>
        <w:rPr>
          <w:rFonts w:cs="David" w:hint="cs"/>
          <w:sz w:val="24"/>
          <w:szCs w:val="24"/>
        </w:rPr>
      </w:pPr>
      <w:r>
        <w:rPr>
          <w:rFonts w:cs="David" w:hint="cs"/>
          <w:sz w:val="24"/>
          <w:szCs w:val="24"/>
          <w:rtl/>
        </w:rPr>
        <w:t xml:space="preserve">אם רו"ח החדש לא מקבל את התשובה תוך 15 ימי עסקים (לא כולל שבתות וחגים) שתיקה כהודאה </w:t>
      </w:r>
      <w:r>
        <w:rPr>
          <w:rFonts w:cs="David"/>
          <w:sz w:val="24"/>
          <w:szCs w:val="24"/>
          <w:rtl/>
        </w:rPr>
        <w:t>–</w:t>
      </w:r>
      <w:r>
        <w:rPr>
          <w:rFonts w:cs="David" w:hint="cs"/>
          <w:sz w:val="24"/>
          <w:szCs w:val="24"/>
          <w:rtl/>
        </w:rPr>
        <w:t xml:space="preserve"> החילופין מאושרים</w:t>
      </w:r>
    </w:p>
    <w:p w:rsidR="004A5B34" w:rsidRDefault="004A5B34" w:rsidP="004A5B34">
      <w:pPr>
        <w:pStyle w:val="a7"/>
        <w:numPr>
          <w:ilvl w:val="0"/>
          <w:numId w:val="32"/>
        </w:numPr>
        <w:spacing w:line="360" w:lineRule="auto"/>
        <w:jc w:val="both"/>
        <w:rPr>
          <w:rFonts w:cs="David"/>
          <w:sz w:val="24"/>
          <w:szCs w:val="24"/>
        </w:rPr>
      </w:pPr>
      <w:r>
        <w:rPr>
          <w:rFonts w:cs="David" w:hint="cs"/>
          <w:sz w:val="24"/>
          <w:szCs w:val="24"/>
          <w:rtl/>
        </w:rPr>
        <w:t xml:space="preserve">אם </w:t>
      </w:r>
      <w:proofErr w:type="spellStart"/>
      <w:r>
        <w:rPr>
          <w:rFonts w:cs="David" w:hint="cs"/>
          <w:sz w:val="24"/>
          <w:szCs w:val="24"/>
          <w:rtl/>
        </w:rPr>
        <w:t>הרו"ח</w:t>
      </w:r>
      <w:proofErr w:type="spellEnd"/>
      <w:r>
        <w:rPr>
          <w:rFonts w:cs="David" w:hint="cs"/>
          <w:sz w:val="24"/>
          <w:szCs w:val="24"/>
          <w:rtl/>
        </w:rPr>
        <w:t xml:space="preserve"> הקודם נפטר ח"ו</w:t>
      </w:r>
      <w:r w:rsidR="006D2F7B">
        <w:rPr>
          <w:rFonts w:cs="David" w:hint="cs"/>
          <w:sz w:val="24"/>
          <w:szCs w:val="24"/>
          <w:rtl/>
        </w:rPr>
        <w:t xml:space="preserve"> או שנבצר ממנו לעבוד מסיבות בריאותיות או שהוא נעדר דרך קבע ממשרדו או שהוא לא ניתן לאיתור בכלל </w:t>
      </w:r>
      <w:r w:rsidR="006D2F7B">
        <w:rPr>
          <w:rFonts w:cs="David"/>
          <w:sz w:val="24"/>
          <w:szCs w:val="24"/>
          <w:rtl/>
        </w:rPr>
        <w:t>–</w:t>
      </w:r>
      <w:r w:rsidR="006D2F7B">
        <w:rPr>
          <w:rFonts w:cs="David" w:hint="cs"/>
          <w:sz w:val="24"/>
          <w:szCs w:val="24"/>
          <w:rtl/>
        </w:rPr>
        <w:t xml:space="preserve"> אז חייב רו"ח החדש לפני המינוי לדבר עם נציג לשכת רו"ח על מנת לסגור הסדר כספי נאות עבור </w:t>
      </w:r>
      <w:proofErr w:type="spellStart"/>
      <w:r w:rsidR="006D2F7B">
        <w:rPr>
          <w:rFonts w:cs="David" w:hint="cs"/>
          <w:sz w:val="24"/>
          <w:szCs w:val="24"/>
          <w:rtl/>
        </w:rPr>
        <w:t>הרו"ח</w:t>
      </w:r>
      <w:proofErr w:type="spellEnd"/>
      <w:r w:rsidR="006D2F7B">
        <w:rPr>
          <w:rFonts w:cs="David" w:hint="cs"/>
          <w:sz w:val="24"/>
          <w:szCs w:val="24"/>
          <w:rtl/>
        </w:rPr>
        <w:t xml:space="preserve"> הקודם או השארים שלו. </w:t>
      </w:r>
    </w:p>
    <w:p w:rsidR="006D2F7B" w:rsidRDefault="006D2F7B" w:rsidP="004A5B34">
      <w:pPr>
        <w:pStyle w:val="a7"/>
        <w:numPr>
          <w:ilvl w:val="0"/>
          <w:numId w:val="32"/>
        </w:numPr>
        <w:spacing w:line="360" w:lineRule="auto"/>
        <w:jc w:val="both"/>
        <w:rPr>
          <w:rFonts w:cs="David"/>
          <w:sz w:val="24"/>
          <w:szCs w:val="24"/>
        </w:rPr>
      </w:pPr>
      <w:r>
        <w:rPr>
          <w:rFonts w:cs="David" w:hint="cs"/>
          <w:sz w:val="24"/>
          <w:szCs w:val="24"/>
          <w:rtl/>
        </w:rPr>
        <w:lastRenderedPageBreak/>
        <w:t xml:space="preserve">אם </w:t>
      </w:r>
      <w:proofErr w:type="spellStart"/>
      <w:r>
        <w:rPr>
          <w:rFonts w:cs="David" w:hint="cs"/>
          <w:sz w:val="24"/>
          <w:szCs w:val="24"/>
          <w:rtl/>
        </w:rPr>
        <w:t>הרו"ח</w:t>
      </w:r>
      <w:proofErr w:type="spellEnd"/>
      <w:r>
        <w:rPr>
          <w:rFonts w:cs="David" w:hint="cs"/>
          <w:sz w:val="24"/>
          <w:szCs w:val="24"/>
          <w:rtl/>
        </w:rPr>
        <w:t xml:space="preserve"> הקודם לא מאשר סתם בלי שום סיבה מוצדקת החילופין ייחשבו כמאושרים אפילו שהוא לא מסכים. </w:t>
      </w:r>
    </w:p>
    <w:p w:rsidR="006D2F7B" w:rsidRDefault="006D2F7B" w:rsidP="004A5B34">
      <w:pPr>
        <w:pStyle w:val="a7"/>
        <w:numPr>
          <w:ilvl w:val="0"/>
          <w:numId w:val="32"/>
        </w:numPr>
        <w:spacing w:line="360" w:lineRule="auto"/>
        <w:jc w:val="both"/>
        <w:rPr>
          <w:rFonts w:cs="David"/>
          <w:sz w:val="24"/>
          <w:szCs w:val="24"/>
        </w:rPr>
      </w:pPr>
      <w:r>
        <w:rPr>
          <w:rFonts w:cs="David" w:hint="cs"/>
          <w:sz w:val="24"/>
          <w:szCs w:val="24"/>
          <w:rtl/>
        </w:rPr>
        <w:t xml:space="preserve">להלן סיבות מוצדקות שנקבע בתדריך שאם משתמשים בהן רו"ח הקודמים ייחשב הדבר כאיסור מוצדק לעצירת חילופי </w:t>
      </w:r>
      <w:proofErr w:type="spellStart"/>
      <w:r>
        <w:rPr>
          <w:rFonts w:cs="David" w:hint="cs"/>
          <w:sz w:val="24"/>
          <w:szCs w:val="24"/>
          <w:rtl/>
        </w:rPr>
        <w:t>הרו"ח</w:t>
      </w:r>
      <w:proofErr w:type="spellEnd"/>
      <w:r>
        <w:rPr>
          <w:rFonts w:cs="David" w:hint="cs"/>
          <w:sz w:val="24"/>
          <w:szCs w:val="24"/>
          <w:rtl/>
        </w:rPr>
        <w:t>:</w:t>
      </w:r>
    </w:p>
    <w:p w:rsidR="006D2F7B" w:rsidRDefault="006D2F7B" w:rsidP="006D2F7B">
      <w:pPr>
        <w:pStyle w:val="a7"/>
        <w:numPr>
          <w:ilvl w:val="0"/>
          <w:numId w:val="33"/>
        </w:numPr>
        <w:spacing w:line="360" w:lineRule="auto"/>
        <w:jc w:val="both"/>
        <w:rPr>
          <w:rFonts w:cs="David" w:hint="cs"/>
          <w:sz w:val="24"/>
          <w:szCs w:val="24"/>
        </w:rPr>
      </w:pPr>
      <w:r>
        <w:rPr>
          <w:rFonts w:cs="David" w:hint="cs"/>
          <w:sz w:val="24"/>
          <w:szCs w:val="24"/>
          <w:rtl/>
        </w:rPr>
        <w:t xml:space="preserve">אם הלקוח דרש </w:t>
      </w:r>
      <w:proofErr w:type="spellStart"/>
      <w:r>
        <w:rPr>
          <w:rFonts w:cs="David" w:hint="cs"/>
          <w:sz w:val="24"/>
          <w:szCs w:val="24"/>
          <w:rtl/>
        </w:rPr>
        <w:t>מהרו"ח</w:t>
      </w:r>
      <w:proofErr w:type="spellEnd"/>
      <w:r>
        <w:rPr>
          <w:rFonts w:cs="David" w:hint="cs"/>
          <w:sz w:val="24"/>
          <w:szCs w:val="24"/>
          <w:rtl/>
        </w:rPr>
        <w:t xml:space="preserve"> הנוכחי לפעול בצורה שהיא בניגוד לחובתו המקצועית בכללי התנהגות או הוראות חוק </w:t>
      </w:r>
      <w:proofErr w:type="spellStart"/>
      <w:r>
        <w:rPr>
          <w:rFonts w:cs="David" w:hint="cs"/>
          <w:sz w:val="24"/>
          <w:szCs w:val="24"/>
          <w:rtl/>
        </w:rPr>
        <w:t>וכיוב</w:t>
      </w:r>
      <w:proofErr w:type="spellEnd"/>
      <w:r>
        <w:rPr>
          <w:rFonts w:cs="David" w:hint="cs"/>
          <w:sz w:val="24"/>
          <w:szCs w:val="24"/>
          <w:rtl/>
        </w:rPr>
        <w:t xml:space="preserve">' </w:t>
      </w:r>
      <w:r>
        <w:rPr>
          <w:rFonts w:cs="David"/>
          <w:sz w:val="24"/>
          <w:szCs w:val="24"/>
          <w:rtl/>
        </w:rPr>
        <w:t>–</w:t>
      </w:r>
      <w:r>
        <w:rPr>
          <w:rFonts w:cs="David" w:hint="cs"/>
          <w:sz w:val="24"/>
          <w:szCs w:val="24"/>
          <w:rtl/>
        </w:rPr>
        <w:t xml:space="preserve"> זה נחשב סיבה מוצדקת.</w:t>
      </w:r>
    </w:p>
    <w:p w:rsidR="006D2F7B" w:rsidRDefault="006D2F7B" w:rsidP="006D2F7B">
      <w:pPr>
        <w:pStyle w:val="a7"/>
        <w:numPr>
          <w:ilvl w:val="0"/>
          <w:numId w:val="33"/>
        </w:numPr>
        <w:spacing w:line="360" w:lineRule="auto"/>
        <w:jc w:val="both"/>
        <w:rPr>
          <w:rFonts w:cs="David"/>
          <w:sz w:val="24"/>
          <w:szCs w:val="24"/>
        </w:rPr>
      </w:pPr>
      <w:r>
        <w:rPr>
          <w:rFonts w:cs="David" w:hint="cs"/>
          <w:sz w:val="24"/>
          <w:szCs w:val="24"/>
          <w:rtl/>
        </w:rPr>
        <w:t xml:space="preserve">אם ניסה הלקוח לשלם לרו"ח הנוכחי מתחת לשכר הסביר והמקובל באותו שירות </w:t>
      </w:r>
      <w:r>
        <w:rPr>
          <w:rFonts w:cs="David"/>
          <w:sz w:val="24"/>
          <w:szCs w:val="24"/>
          <w:rtl/>
        </w:rPr>
        <w:t>–</w:t>
      </w:r>
      <w:r>
        <w:rPr>
          <w:rFonts w:cs="David" w:hint="cs"/>
          <w:sz w:val="24"/>
          <w:szCs w:val="24"/>
          <w:rtl/>
        </w:rPr>
        <w:t xml:space="preserve"> גם נחשב נימוק מוצדק. </w:t>
      </w:r>
    </w:p>
    <w:p w:rsidR="006D2F7B" w:rsidRDefault="006D2F7B" w:rsidP="006D2F7B">
      <w:pPr>
        <w:pStyle w:val="a7"/>
        <w:numPr>
          <w:ilvl w:val="0"/>
          <w:numId w:val="33"/>
        </w:numPr>
        <w:spacing w:line="360" w:lineRule="auto"/>
        <w:jc w:val="both"/>
        <w:rPr>
          <w:rFonts w:cs="David"/>
          <w:sz w:val="24"/>
          <w:szCs w:val="24"/>
        </w:rPr>
      </w:pPr>
      <w:r>
        <w:rPr>
          <w:rFonts w:cs="David" w:hint="cs"/>
          <w:sz w:val="24"/>
          <w:szCs w:val="24"/>
          <w:rtl/>
        </w:rPr>
        <w:t>אם קיים חוב כספי של שכ"ט מהעבר לרו"ח הנוכחי זה גם נחשב כנימוק מוצדק</w:t>
      </w:r>
      <w:r w:rsidR="0078049F">
        <w:rPr>
          <w:rFonts w:cs="David" w:hint="cs"/>
          <w:sz w:val="24"/>
          <w:szCs w:val="24"/>
          <w:rtl/>
        </w:rPr>
        <w:t xml:space="preserve">. וכן מדובר בפגיעה באי תלות </w:t>
      </w:r>
      <w:r w:rsidR="0078049F">
        <w:rPr>
          <w:rFonts w:cs="David"/>
          <w:sz w:val="24"/>
          <w:szCs w:val="24"/>
          <w:rtl/>
        </w:rPr>
        <w:t>–</w:t>
      </w:r>
      <w:r w:rsidR="0078049F">
        <w:rPr>
          <w:rFonts w:cs="David" w:hint="cs"/>
          <w:sz w:val="24"/>
          <w:szCs w:val="24"/>
          <w:rtl/>
        </w:rPr>
        <w:t xml:space="preserve"> אבל מספיק שהתחילו לפעול בהליך המשפטי כמו בוררות או תהליך גישור כלשהו מאותו רגע ניתן לבצע את החילופין. </w:t>
      </w:r>
    </w:p>
    <w:p w:rsidR="0078049F" w:rsidRDefault="0078049F" w:rsidP="006D2F7B">
      <w:pPr>
        <w:pStyle w:val="a7"/>
        <w:numPr>
          <w:ilvl w:val="0"/>
          <w:numId w:val="33"/>
        </w:numPr>
        <w:spacing w:line="360" w:lineRule="auto"/>
        <w:jc w:val="both"/>
        <w:rPr>
          <w:rFonts w:cs="David" w:hint="cs"/>
          <w:sz w:val="24"/>
          <w:szCs w:val="24"/>
        </w:rPr>
      </w:pPr>
      <w:r>
        <w:rPr>
          <w:rFonts w:cs="David"/>
          <w:sz w:val="24"/>
          <w:szCs w:val="24"/>
        </w:rPr>
        <w:t>Joint Auditor</w:t>
      </w:r>
      <w:r>
        <w:rPr>
          <w:rFonts w:cs="David" w:hint="cs"/>
          <w:sz w:val="24"/>
          <w:szCs w:val="24"/>
          <w:rtl/>
        </w:rPr>
        <w:t xml:space="preserve"> </w:t>
      </w:r>
      <w:r>
        <w:rPr>
          <w:rFonts w:cs="David"/>
          <w:sz w:val="24"/>
          <w:szCs w:val="24"/>
          <w:rtl/>
        </w:rPr>
        <w:t>–</w:t>
      </w:r>
      <w:r>
        <w:rPr>
          <w:rFonts w:cs="David" w:hint="cs"/>
          <w:sz w:val="24"/>
          <w:szCs w:val="24"/>
          <w:rtl/>
        </w:rPr>
        <w:t xml:space="preserve"> מבקרים משותפים </w:t>
      </w:r>
      <w:r>
        <w:rPr>
          <w:rFonts w:cs="David"/>
          <w:sz w:val="24"/>
          <w:szCs w:val="24"/>
          <w:rtl/>
        </w:rPr>
        <w:t>–</w:t>
      </w:r>
      <w:r>
        <w:rPr>
          <w:rFonts w:cs="David" w:hint="cs"/>
          <w:sz w:val="24"/>
          <w:szCs w:val="24"/>
          <w:rtl/>
        </w:rPr>
        <w:t xml:space="preserve"> צוות ביקורת שעובד בסינרגיה אחד עם השני </w:t>
      </w:r>
    </w:p>
    <w:tbl>
      <w:tblPr>
        <w:tblStyle w:val="ab"/>
        <w:bidiVisual/>
        <w:tblW w:w="0" w:type="auto"/>
        <w:tblInd w:w="1080" w:type="dxa"/>
        <w:tblLook w:val="04A0" w:firstRow="1" w:lastRow="0" w:firstColumn="1" w:lastColumn="0" w:noHBand="0" w:noVBand="1"/>
      </w:tblPr>
      <w:tblGrid>
        <w:gridCol w:w="1113"/>
        <w:gridCol w:w="969"/>
        <w:gridCol w:w="1379"/>
      </w:tblGrid>
      <w:tr w:rsidR="0078049F" w:rsidTr="0078049F">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 xml:space="preserve">לפני </w:t>
            </w:r>
          </w:p>
        </w:tc>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אחרי</w:t>
            </w:r>
          </w:p>
        </w:tc>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ממי מבקשים</w:t>
            </w:r>
          </w:p>
        </w:tc>
      </w:tr>
      <w:tr w:rsidR="0078049F" w:rsidTr="0078049F">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סומך +זיו</w:t>
            </w:r>
          </w:p>
        </w:tc>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 xml:space="preserve">סומך </w:t>
            </w:r>
            <w:r w:rsidRPr="0078049F">
              <w:rPr>
                <w:rFonts w:cs="David"/>
                <w:sz w:val="24"/>
                <w:szCs w:val="24"/>
              </w:rPr>
              <w:sym w:font="Wingdings" w:char="F0DF"/>
            </w:r>
          </w:p>
        </w:tc>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מזיו</w:t>
            </w:r>
          </w:p>
        </w:tc>
      </w:tr>
      <w:tr w:rsidR="0078049F" w:rsidTr="0078049F">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סומך+ זיו</w:t>
            </w:r>
          </w:p>
        </w:tc>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 xml:space="preserve">זיו </w:t>
            </w:r>
            <w:r w:rsidRPr="0078049F">
              <w:rPr>
                <w:rFonts w:cs="David"/>
                <w:sz w:val="24"/>
                <w:szCs w:val="24"/>
              </w:rPr>
              <w:sym w:font="Wingdings" w:char="F0DF"/>
            </w:r>
          </w:p>
        </w:tc>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מסומך</w:t>
            </w:r>
          </w:p>
        </w:tc>
      </w:tr>
      <w:tr w:rsidR="0078049F" w:rsidTr="0078049F">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סומך +זיו</w:t>
            </w:r>
          </w:p>
        </w:tc>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Pr>
              <w:t>A</w:t>
            </w:r>
            <w:r>
              <w:rPr>
                <w:rFonts w:cs="David" w:hint="cs"/>
                <w:sz w:val="24"/>
                <w:szCs w:val="24"/>
                <w:rtl/>
              </w:rPr>
              <w:t xml:space="preserve"> </w:t>
            </w:r>
            <w:r w:rsidRPr="0078049F">
              <w:rPr>
                <w:rFonts w:cs="David"/>
                <w:sz w:val="24"/>
                <w:szCs w:val="24"/>
              </w:rPr>
              <w:sym w:font="Wingdings" w:char="F0DF"/>
            </w:r>
            <w:r>
              <w:rPr>
                <w:rFonts w:cs="David" w:hint="cs"/>
                <w:sz w:val="24"/>
                <w:szCs w:val="24"/>
                <w:rtl/>
              </w:rPr>
              <w:t xml:space="preserve"> </w:t>
            </w:r>
          </w:p>
        </w:tc>
        <w:tc>
          <w:tcPr>
            <w:tcW w:w="0" w:type="auto"/>
            <w:vAlign w:val="center"/>
          </w:tcPr>
          <w:p w:rsidR="0078049F" w:rsidRDefault="0078049F" w:rsidP="0078049F">
            <w:pPr>
              <w:pStyle w:val="a7"/>
              <w:spacing w:line="360" w:lineRule="auto"/>
              <w:ind w:left="0"/>
              <w:rPr>
                <w:rFonts w:cs="David"/>
                <w:sz w:val="24"/>
                <w:szCs w:val="24"/>
                <w:rtl/>
              </w:rPr>
            </w:pPr>
            <w:r>
              <w:rPr>
                <w:rFonts w:cs="David" w:hint="cs"/>
                <w:sz w:val="24"/>
                <w:szCs w:val="24"/>
                <w:rtl/>
              </w:rPr>
              <w:t xml:space="preserve">מסומך+ זיו </w:t>
            </w:r>
          </w:p>
        </w:tc>
      </w:tr>
    </w:tbl>
    <w:p w:rsidR="0078049F" w:rsidRDefault="00FD75A3" w:rsidP="0078049F">
      <w:pPr>
        <w:pStyle w:val="a7"/>
        <w:spacing w:line="360" w:lineRule="auto"/>
        <w:ind w:left="1080"/>
        <w:jc w:val="both"/>
        <w:rPr>
          <w:rFonts w:cs="David"/>
          <w:sz w:val="24"/>
          <w:szCs w:val="24"/>
          <w:rtl/>
        </w:rPr>
      </w:pPr>
      <w:r>
        <w:rPr>
          <w:rFonts w:cs="David" w:hint="cs"/>
          <w:sz w:val="24"/>
          <w:szCs w:val="24"/>
          <w:rtl/>
        </w:rPr>
        <w:t xml:space="preserve">לסיכום : בעיקרון מי שמבקש  ממי זה אותו משרד שרוצים למנות אותו </w:t>
      </w:r>
      <w:r>
        <w:rPr>
          <w:rFonts w:cs="David"/>
          <w:sz w:val="24"/>
          <w:szCs w:val="24"/>
          <w:rtl/>
        </w:rPr>
        <w:t>–</w:t>
      </w:r>
      <w:r>
        <w:rPr>
          <w:rFonts w:cs="David" w:hint="cs"/>
          <w:sz w:val="24"/>
          <w:szCs w:val="24"/>
          <w:rtl/>
        </w:rPr>
        <w:t xml:space="preserve"> הוא המבקש תמיד ממי שהיה קודם לכן </w:t>
      </w:r>
      <w:r w:rsidR="00647875">
        <w:rPr>
          <w:rFonts w:cs="David" w:hint="cs"/>
          <w:sz w:val="24"/>
          <w:szCs w:val="24"/>
          <w:rtl/>
        </w:rPr>
        <w:t xml:space="preserve">ולא נשאר לאחר המינוי החדש. </w:t>
      </w:r>
    </w:p>
    <w:p w:rsidR="00647875" w:rsidRDefault="00647875" w:rsidP="0078049F">
      <w:pPr>
        <w:pStyle w:val="a7"/>
        <w:spacing w:line="360" w:lineRule="auto"/>
        <w:ind w:left="1080"/>
        <w:jc w:val="both"/>
        <w:rPr>
          <w:rFonts w:cs="David"/>
          <w:sz w:val="24"/>
          <w:szCs w:val="24"/>
          <w:rtl/>
        </w:rPr>
      </w:pPr>
      <w:r>
        <w:rPr>
          <w:rFonts w:cs="David" w:hint="cs"/>
          <w:sz w:val="24"/>
          <w:szCs w:val="24"/>
          <w:rtl/>
        </w:rPr>
        <w:t xml:space="preserve">לא מדובר על </w:t>
      </w:r>
      <w:proofErr w:type="spellStart"/>
      <w:r>
        <w:rPr>
          <w:rFonts w:cs="David" w:hint="cs"/>
          <w:sz w:val="24"/>
          <w:szCs w:val="24"/>
          <w:rtl/>
        </w:rPr>
        <w:t>חוו"ד</w:t>
      </w:r>
      <w:proofErr w:type="spellEnd"/>
      <w:r>
        <w:rPr>
          <w:rFonts w:cs="David" w:hint="cs"/>
          <w:sz w:val="24"/>
          <w:szCs w:val="24"/>
          <w:rtl/>
        </w:rPr>
        <w:t xml:space="preserve"> שניה ששם אין צורך בבקשת רשות מהמשרד הנוכחי שמבצע את עבודת הביקורת. אלא רק על חילופין. </w:t>
      </w:r>
    </w:p>
    <w:p w:rsidR="00647875" w:rsidRDefault="00647875" w:rsidP="00647875">
      <w:pPr>
        <w:pStyle w:val="a7"/>
        <w:numPr>
          <w:ilvl w:val="0"/>
          <w:numId w:val="32"/>
        </w:numPr>
        <w:spacing w:line="360" w:lineRule="auto"/>
        <w:jc w:val="both"/>
        <w:rPr>
          <w:rFonts w:cs="David"/>
          <w:sz w:val="24"/>
          <w:szCs w:val="24"/>
        </w:rPr>
      </w:pPr>
      <w:r w:rsidRPr="00647875">
        <w:rPr>
          <w:rFonts w:cs="David" w:hint="cs"/>
          <w:sz w:val="24"/>
          <w:szCs w:val="24"/>
          <w:rtl/>
        </w:rPr>
        <w:t>כדי שיהיה פה תהליך ראוי של חילופי רו"ח נקבע כדלקמן: "יחסי חברים במקצוע, והגנה הדדית מפני ההכשלה אפשרית מחייבים בד"כ את רו"ח הקודם לשתף פעולה עם רו"ח החדש בדרך של מתן מידע והסברים ושחרור חומר מתוך ניירות העבודה לצרכי צילום ע"י רו"ח החדש תמורת תשלום סביר "</w:t>
      </w:r>
    </w:p>
    <w:p w:rsidR="00C858CD" w:rsidRDefault="00C858CD" w:rsidP="00C858CD">
      <w:pPr>
        <w:spacing w:line="360" w:lineRule="auto"/>
        <w:jc w:val="both"/>
        <w:rPr>
          <w:rFonts w:cs="David"/>
          <w:b/>
          <w:bCs/>
          <w:sz w:val="24"/>
          <w:szCs w:val="24"/>
          <w:u w:val="single"/>
          <w:rtl/>
        </w:rPr>
      </w:pPr>
      <w:r w:rsidRPr="00C858CD">
        <w:rPr>
          <w:rFonts w:cs="David" w:hint="cs"/>
          <w:b/>
          <w:bCs/>
          <w:sz w:val="24"/>
          <w:szCs w:val="24"/>
          <w:u w:val="single"/>
          <w:rtl/>
        </w:rPr>
        <w:t xml:space="preserve">3.15 </w:t>
      </w:r>
      <w:r>
        <w:rPr>
          <w:rFonts w:cs="David" w:hint="cs"/>
          <w:b/>
          <w:bCs/>
          <w:sz w:val="24"/>
          <w:szCs w:val="24"/>
          <w:u w:val="single"/>
          <w:rtl/>
        </w:rPr>
        <w:t>פרסום</w:t>
      </w:r>
    </w:p>
    <w:p w:rsidR="00C858CD" w:rsidRPr="00C56CC1" w:rsidRDefault="00C858CD" w:rsidP="00C858CD">
      <w:pPr>
        <w:spacing w:line="360" w:lineRule="auto"/>
        <w:jc w:val="both"/>
        <w:rPr>
          <w:rFonts w:cs="David" w:hint="cs"/>
          <w:color w:val="7030A0"/>
          <w:sz w:val="24"/>
          <w:szCs w:val="24"/>
          <w:rtl/>
        </w:rPr>
      </w:pPr>
      <w:r>
        <w:rPr>
          <w:rFonts w:cs="David" w:hint="cs"/>
          <w:color w:val="7030A0"/>
          <w:sz w:val="24"/>
          <w:szCs w:val="24"/>
          <w:rtl/>
        </w:rPr>
        <w:t>כלל</w:t>
      </w:r>
      <w:r w:rsidRPr="00C56CC1">
        <w:rPr>
          <w:rFonts w:cs="David" w:hint="cs"/>
          <w:color w:val="7030A0"/>
          <w:sz w:val="24"/>
          <w:szCs w:val="24"/>
          <w:rtl/>
        </w:rPr>
        <w:t xml:space="preserve"> </w:t>
      </w:r>
      <w:r>
        <w:rPr>
          <w:rFonts w:cs="David" w:hint="cs"/>
          <w:color w:val="7030A0"/>
          <w:sz w:val="24"/>
          <w:szCs w:val="24"/>
          <w:rtl/>
        </w:rPr>
        <w:t>17</w:t>
      </w:r>
      <w:r w:rsidRPr="00C56CC1">
        <w:rPr>
          <w:rFonts w:cs="David" w:hint="cs"/>
          <w:color w:val="7030A0"/>
          <w:sz w:val="24"/>
          <w:szCs w:val="24"/>
          <w:rtl/>
        </w:rPr>
        <w:t xml:space="preserve"> לכללי התנהגות מקצועית</w:t>
      </w:r>
    </w:p>
    <w:p w:rsidR="00C858CD" w:rsidRDefault="00C858CD" w:rsidP="00C858CD">
      <w:pPr>
        <w:spacing w:line="360" w:lineRule="auto"/>
        <w:jc w:val="both"/>
        <w:rPr>
          <w:rFonts w:cs="David"/>
          <w:color w:val="7030A0"/>
          <w:sz w:val="24"/>
          <w:szCs w:val="24"/>
          <w:rtl/>
        </w:rPr>
      </w:pPr>
      <w:r w:rsidRPr="00C56CC1">
        <w:rPr>
          <w:rFonts w:cs="David" w:hint="cs"/>
          <w:color w:val="7030A0"/>
          <w:sz w:val="24"/>
          <w:szCs w:val="24"/>
          <w:rtl/>
        </w:rPr>
        <w:t>תקנה 1(1</w:t>
      </w:r>
      <w:r>
        <w:rPr>
          <w:rFonts w:cs="David" w:hint="cs"/>
          <w:color w:val="7030A0"/>
          <w:sz w:val="24"/>
          <w:szCs w:val="24"/>
          <w:rtl/>
        </w:rPr>
        <w:t>3</w:t>
      </w:r>
      <w:r w:rsidRPr="00C56CC1">
        <w:rPr>
          <w:rFonts w:cs="David" w:hint="cs"/>
          <w:color w:val="7030A0"/>
          <w:sz w:val="24"/>
          <w:szCs w:val="24"/>
          <w:rtl/>
        </w:rPr>
        <w:t xml:space="preserve">) לתקנות רו"ח תשכ"ה </w:t>
      </w:r>
    </w:p>
    <w:p w:rsidR="00C858CD" w:rsidRDefault="00C858CD" w:rsidP="00C858CD">
      <w:pPr>
        <w:spacing w:line="360" w:lineRule="auto"/>
        <w:jc w:val="both"/>
        <w:rPr>
          <w:rFonts w:cs="David" w:hint="cs"/>
          <w:sz w:val="24"/>
          <w:szCs w:val="24"/>
          <w:rtl/>
        </w:rPr>
      </w:pPr>
      <w:r>
        <w:rPr>
          <w:rFonts w:cs="David" w:hint="cs"/>
          <w:sz w:val="24"/>
          <w:szCs w:val="24"/>
          <w:rtl/>
        </w:rPr>
        <w:t xml:space="preserve">כלל 17 אומר </w:t>
      </w:r>
      <w:r>
        <w:rPr>
          <w:rFonts w:cs="David"/>
          <w:sz w:val="24"/>
          <w:szCs w:val="24"/>
          <w:rtl/>
        </w:rPr>
        <w:t>–</w:t>
      </w:r>
      <w:r>
        <w:rPr>
          <w:rFonts w:cs="David" w:hint="cs"/>
          <w:sz w:val="24"/>
          <w:szCs w:val="24"/>
          <w:rtl/>
        </w:rPr>
        <w:t xml:space="preserve"> ככלל רו"ח לא יפרסם ולא יעשה לעצמו פרסומת, ואסור לו לתת דברי שבח על עצמו, במישרין או בעקיפין, מצגי שווא, עובדות מטעות, שמות לקוחות בעבר ובהווה, שכ"ט שהוא גובה והבסיס לחישובו, תפקיד ציבורי שהוא ממלא, אסור לפרסם תוצאות שהשיג בעבור הלקוחות שלו בעניינים מקצועיים. לעומת זאת, מותר לרו"ח לספר על הניסיון המקצועי שלו, התמחויות , תארים אקדמיים שרכש, מספר שנות ותק, כשרות לעסוק בראיית חשבון בחו"ל, שמות רו"ח השותפים שלו, העובדים שלו לרבות אלו שיצאו </w:t>
      </w:r>
      <w:proofErr w:type="spellStart"/>
      <w:r>
        <w:rPr>
          <w:rFonts w:cs="David" w:hint="cs"/>
          <w:sz w:val="24"/>
          <w:szCs w:val="24"/>
          <w:rtl/>
        </w:rPr>
        <w:t>לגימלאות</w:t>
      </w:r>
      <w:proofErr w:type="spellEnd"/>
      <w:r>
        <w:rPr>
          <w:rFonts w:cs="David" w:hint="cs"/>
          <w:sz w:val="24"/>
          <w:szCs w:val="24"/>
          <w:rtl/>
        </w:rPr>
        <w:t xml:space="preserve"> או נפטרו, כתובת המשרד ודרכי התקשרות.</w:t>
      </w:r>
    </w:p>
    <w:p w:rsidR="00C858CD" w:rsidRDefault="00C858CD" w:rsidP="00C858CD">
      <w:pPr>
        <w:spacing w:line="360" w:lineRule="auto"/>
        <w:jc w:val="both"/>
        <w:rPr>
          <w:rFonts w:cs="David"/>
          <w:sz w:val="24"/>
          <w:szCs w:val="24"/>
          <w:rtl/>
        </w:rPr>
      </w:pPr>
      <w:r>
        <w:rPr>
          <w:rFonts w:cs="David" w:hint="cs"/>
          <w:sz w:val="24"/>
          <w:szCs w:val="24"/>
          <w:rtl/>
        </w:rPr>
        <w:t>כמובן שכל דבר צריך להיות בפרופורציה ולא ענק גדול ומנקר עיניים.</w:t>
      </w:r>
    </w:p>
    <w:p w:rsidR="00C858CD" w:rsidRDefault="00C858CD" w:rsidP="00C858CD">
      <w:pPr>
        <w:spacing w:line="360" w:lineRule="auto"/>
        <w:jc w:val="both"/>
        <w:rPr>
          <w:rFonts w:cs="David" w:hint="cs"/>
          <w:sz w:val="24"/>
          <w:szCs w:val="24"/>
          <w:rtl/>
        </w:rPr>
      </w:pPr>
      <w:r>
        <w:rPr>
          <w:rFonts w:cs="David" w:hint="cs"/>
          <w:sz w:val="24"/>
          <w:szCs w:val="24"/>
          <w:rtl/>
        </w:rPr>
        <w:lastRenderedPageBreak/>
        <w:t xml:space="preserve">למשל: אחד ממשרד רו"ח הגדולים בארץ פרסם את עצמו במהלך הפסקת הפרסומות במשחק שהיה בחו"ל ושודר בישראל המודעה פורסמה בעברית כך שהיה ברור לכל מיהו קהל היעד </w:t>
      </w:r>
      <w:r>
        <w:rPr>
          <w:rFonts w:cs="David"/>
          <w:sz w:val="24"/>
          <w:szCs w:val="24"/>
          <w:rtl/>
        </w:rPr>
        <w:t>–</w:t>
      </w:r>
      <w:r>
        <w:rPr>
          <w:rFonts w:cs="David" w:hint="cs"/>
          <w:sz w:val="24"/>
          <w:szCs w:val="24"/>
          <w:rtl/>
        </w:rPr>
        <w:t xml:space="preserve"> זוהי פגיעה בכללי האתיקה. </w:t>
      </w:r>
    </w:p>
    <w:p w:rsidR="009C7D73" w:rsidRDefault="00C858CD" w:rsidP="00C858CD">
      <w:pPr>
        <w:spacing w:line="360" w:lineRule="auto"/>
        <w:jc w:val="both"/>
        <w:rPr>
          <w:rFonts w:cs="David" w:hint="cs"/>
          <w:sz w:val="24"/>
          <w:szCs w:val="24"/>
          <w:rtl/>
        </w:rPr>
      </w:pPr>
      <w:r>
        <w:rPr>
          <w:rFonts w:cs="David" w:hint="cs"/>
          <w:sz w:val="24"/>
          <w:szCs w:val="24"/>
          <w:rtl/>
        </w:rPr>
        <w:t xml:space="preserve">מותר להודות למשרד רו"ח שביצע את עבודת הביקורת </w:t>
      </w:r>
      <w:r w:rsidR="009C7D73">
        <w:rPr>
          <w:rFonts w:cs="David" w:hint="cs"/>
          <w:sz w:val="24"/>
          <w:szCs w:val="24"/>
          <w:rtl/>
        </w:rPr>
        <w:t>עבורו כל עוד פרסום המשרד הוא בגדר ציון עובדות ולא בהפרזה לצורך פרסומו</w:t>
      </w:r>
    </w:p>
    <w:p w:rsidR="00C858CD" w:rsidRPr="000A770A" w:rsidRDefault="009C7D73" w:rsidP="00C858CD">
      <w:pPr>
        <w:spacing w:line="360" w:lineRule="auto"/>
        <w:jc w:val="both"/>
        <w:rPr>
          <w:rFonts w:cs="David"/>
          <w:b/>
          <w:bCs/>
          <w:sz w:val="24"/>
          <w:szCs w:val="24"/>
          <w:u w:val="single"/>
          <w:rtl/>
        </w:rPr>
      </w:pPr>
      <w:r w:rsidRPr="000A770A">
        <w:rPr>
          <w:rFonts w:cs="David" w:hint="cs"/>
          <w:b/>
          <w:bCs/>
          <w:sz w:val="24"/>
          <w:szCs w:val="24"/>
          <w:u w:val="single"/>
          <w:rtl/>
        </w:rPr>
        <w:t xml:space="preserve">3.16 </w:t>
      </w:r>
      <w:r w:rsidR="00C858CD" w:rsidRPr="000A770A">
        <w:rPr>
          <w:rFonts w:cs="David" w:hint="cs"/>
          <w:b/>
          <w:bCs/>
          <w:sz w:val="24"/>
          <w:szCs w:val="24"/>
          <w:u w:val="single"/>
          <w:rtl/>
        </w:rPr>
        <w:t xml:space="preserve"> </w:t>
      </w:r>
      <w:r w:rsidRPr="000A770A">
        <w:rPr>
          <w:rFonts w:cs="David" w:hint="cs"/>
          <w:b/>
          <w:bCs/>
          <w:sz w:val="24"/>
          <w:szCs w:val="24"/>
          <w:u w:val="single"/>
          <w:rtl/>
        </w:rPr>
        <w:t xml:space="preserve">ועדה לפירוש כללי התנהגות </w:t>
      </w:r>
    </w:p>
    <w:p w:rsidR="009C7D73" w:rsidRPr="00C56CC1" w:rsidRDefault="009C7D73" w:rsidP="009C7D73">
      <w:pPr>
        <w:spacing w:line="360" w:lineRule="auto"/>
        <w:jc w:val="both"/>
        <w:rPr>
          <w:rFonts w:cs="David" w:hint="cs"/>
          <w:color w:val="7030A0"/>
          <w:sz w:val="24"/>
          <w:szCs w:val="24"/>
          <w:rtl/>
        </w:rPr>
      </w:pPr>
      <w:r>
        <w:rPr>
          <w:rFonts w:cs="David" w:hint="cs"/>
          <w:color w:val="7030A0"/>
          <w:sz w:val="24"/>
          <w:szCs w:val="24"/>
          <w:rtl/>
        </w:rPr>
        <w:t>כלל</w:t>
      </w:r>
      <w:r w:rsidRPr="00C56CC1">
        <w:rPr>
          <w:rFonts w:cs="David" w:hint="cs"/>
          <w:color w:val="7030A0"/>
          <w:sz w:val="24"/>
          <w:szCs w:val="24"/>
          <w:rtl/>
        </w:rPr>
        <w:t xml:space="preserve"> </w:t>
      </w:r>
      <w:r>
        <w:rPr>
          <w:rFonts w:cs="David" w:hint="cs"/>
          <w:color w:val="7030A0"/>
          <w:sz w:val="24"/>
          <w:szCs w:val="24"/>
          <w:rtl/>
        </w:rPr>
        <w:t>18</w:t>
      </w:r>
      <w:r w:rsidRPr="00C56CC1">
        <w:rPr>
          <w:rFonts w:cs="David" w:hint="cs"/>
          <w:color w:val="7030A0"/>
          <w:sz w:val="24"/>
          <w:szCs w:val="24"/>
          <w:rtl/>
        </w:rPr>
        <w:t xml:space="preserve"> לכללי התנהגות מקצועית</w:t>
      </w:r>
    </w:p>
    <w:p w:rsidR="009C7D73" w:rsidRDefault="009C7D73" w:rsidP="009C7D73">
      <w:pPr>
        <w:spacing w:line="360" w:lineRule="auto"/>
        <w:jc w:val="both"/>
        <w:rPr>
          <w:rFonts w:cs="David"/>
          <w:color w:val="7030A0"/>
          <w:sz w:val="24"/>
          <w:szCs w:val="24"/>
          <w:rtl/>
        </w:rPr>
      </w:pPr>
      <w:r w:rsidRPr="00C56CC1">
        <w:rPr>
          <w:rFonts w:cs="David" w:hint="cs"/>
          <w:color w:val="7030A0"/>
          <w:sz w:val="24"/>
          <w:szCs w:val="24"/>
          <w:rtl/>
        </w:rPr>
        <w:t>תקנה</w:t>
      </w:r>
      <w:r>
        <w:rPr>
          <w:rFonts w:cs="David" w:hint="cs"/>
          <w:color w:val="7030A0"/>
          <w:sz w:val="24"/>
          <w:szCs w:val="24"/>
          <w:rtl/>
        </w:rPr>
        <w:t xml:space="preserve"> </w:t>
      </w:r>
      <w:r>
        <w:rPr>
          <w:rFonts w:cs="David"/>
          <w:color w:val="7030A0"/>
          <w:sz w:val="24"/>
          <w:szCs w:val="24"/>
          <w:rtl/>
        </w:rPr>
        <w:t>–</w:t>
      </w:r>
      <w:r>
        <w:rPr>
          <w:rFonts w:cs="David" w:hint="cs"/>
          <w:color w:val="7030A0"/>
          <w:sz w:val="24"/>
          <w:szCs w:val="24"/>
          <w:rtl/>
        </w:rPr>
        <w:t xml:space="preserve"> אין ב</w:t>
      </w:r>
      <w:r w:rsidRPr="00C56CC1">
        <w:rPr>
          <w:rFonts w:cs="David" w:hint="cs"/>
          <w:color w:val="7030A0"/>
          <w:sz w:val="24"/>
          <w:szCs w:val="24"/>
          <w:rtl/>
        </w:rPr>
        <w:t xml:space="preserve">תקנות רו"ח תשכ"ה </w:t>
      </w:r>
    </w:p>
    <w:p w:rsidR="00C858CD" w:rsidRDefault="009C7D73" w:rsidP="000A770A">
      <w:pPr>
        <w:spacing w:line="360" w:lineRule="auto"/>
        <w:jc w:val="both"/>
        <w:rPr>
          <w:rFonts w:cs="David"/>
          <w:sz w:val="24"/>
          <w:szCs w:val="24"/>
          <w:rtl/>
        </w:rPr>
      </w:pPr>
      <w:r>
        <w:rPr>
          <w:rFonts w:cs="David" w:hint="cs"/>
          <w:sz w:val="24"/>
          <w:szCs w:val="24"/>
          <w:rtl/>
        </w:rPr>
        <w:t xml:space="preserve">אם יש ספק כלשהו ניתן לפנות לוועדה לפירוש כללי התנהגות מקצועית על מנת שהועדה תאמר את דעתה. אם הלכת לקבל את דעתה של הוועדה דעתה מחייבת ולכן בתיאוריה יש להפנות לוועדה בפרקטיקה זה פחות מקובל </w:t>
      </w:r>
      <w:r w:rsidR="0021577E">
        <w:rPr>
          <w:rFonts w:cs="David" w:hint="cs"/>
          <w:sz w:val="24"/>
          <w:szCs w:val="24"/>
          <w:rtl/>
        </w:rPr>
        <w:t>.</w:t>
      </w:r>
    </w:p>
    <w:p w:rsidR="00BF4881" w:rsidRPr="00BF4881" w:rsidRDefault="00BF4881" w:rsidP="0023579A">
      <w:pPr>
        <w:spacing w:line="360" w:lineRule="auto"/>
        <w:jc w:val="both"/>
        <w:rPr>
          <w:rFonts w:cs="David"/>
          <w:b/>
          <w:bCs/>
          <w:sz w:val="24"/>
          <w:szCs w:val="24"/>
          <w:u w:val="single"/>
          <w:rtl/>
        </w:rPr>
      </w:pPr>
      <w:r w:rsidRPr="00BF4881">
        <w:rPr>
          <w:rFonts w:cs="David" w:hint="cs"/>
          <w:b/>
          <w:bCs/>
          <w:sz w:val="24"/>
          <w:szCs w:val="24"/>
          <w:u w:val="single"/>
          <w:rtl/>
        </w:rPr>
        <w:t>תרגול:</w:t>
      </w:r>
    </w:p>
    <w:p w:rsidR="0042010A" w:rsidRDefault="000A770A" w:rsidP="0023579A">
      <w:pPr>
        <w:spacing w:line="360" w:lineRule="auto"/>
        <w:jc w:val="both"/>
        <w:rPr>
          <w:rFonts w:cs="David"/>
          <w:b/>
          <w:bCs/>
          <w:sz w:val="24"/>
          <w:szCs w:val="24"/>
          <w:rtl/>
        </w:rPr>
      </w:pPr>
      <w:r>
        <w:rPr>
          <w:rFonts w:cs="David" w:hint="cs"/>
          <w:b/>
          <w:bCs/>
          <w:sz w:val="24"/>
          <w:szCs w:val="24"/>
          <w:rtl/>
        </w:rPr>
        <w:t>שאלה לדוג</w:t>
      </w:r>
      <w:r w:rsidR="0023579A">
        <w:rPr>
          <w:rFonts w:cs="David" w:hint="cs"/>
          <w:b/>
          <w:bCs/>
          <w:sz w:val="24"/>
          <w:szCs w:val="24"/>
          <w:rtl/>
        </w:rPr>
        <w:t>מא</w:t>
      </w:r>
      <w:r w:rsidR="00BF4881">
        <w:rPr>
          <w:rFonts w:cs="David" w:hint="cs"/>
          <w:b/>
          <w:bCs/>
          <w:sz w:val="24"/>
          <w:szCs w:val="24"/>
          <w:rtl/>
        </w:rPr>
        <w:t>:</w:t>
      </w:r>
      <w:r w:rsidR="0042010A">
        <w:rPr>
          <w:rFonts w:cs="David" w:hint="cs"/>
          <w:b/>
          <w:bCs/>
          <w:sz w:val="24"/>
          <w:szCs w:val="24"/>
          <w:rtl/>
        </w:rPr>
        <w:t xml:space="preserve"> 2-3 נק'</w:t>
      </w:r>
    </w:p>
    <w:p w:rsidR="00BF4881" w:rsidRDefault="00BF4881" w:rsidP="0023579A">
      <w:pPr>
        <w:spacing w:line="360" w:lineRule="auto"/>
        <w:jc w:val="both"/>
        <w:rPr>
          <w:rFonts w:cs="David" w:hint="cs"/>
          <w:sz w:val="24"/>
          <w:szCs w:val="24"/>
          <w:rtl/>
        </w:rPr>
      </w:pPr>
      <w:r>
        <w:rPr>
          <w:rFonts w:cs="David" w:hint="cs"/>
          <w:sz w:val="24"/>
          <w:szCs w:val="24"/>
          <w:rtl/>
        </w:rPr>
        <w:t xml:space="preserve">כללי התנהגות מקצועית של לשכת רו"ח בישראל והתקנות שהותקנו עפ"י חוק רו"ח קובעים בין היתר, את הכללים והתקנות באשר להחלפת רו"ח . </w:t>
      </w:r>
    </w:p>
    <w:p w:rsidR="00BF4881" w:rsidRDefault="00BF4881" w:rsidP="0023579A">
      <w:pPr>
        <w:spacing w:line="360" w:lineRule="auto"/>
        <w:jc w:val="both"/>
        <w:rPr>
          <w:rFonts w:cs="David"/>
          <w:b/>
          <w:bCs/>
          <w:sz w:val="24"/>
          <w:szCs w:val="24"/>
          <w:rtl/>
        </w:rPr>
      </w:pPr>
      <w:r>
        <w:rPr>
          <w:rFonts w:cs="David" w:hint="cs"/>
          <w:b/>
          <w:bCs/>
          <w:sz w:val="24"/>
          <w:szCs w:val="24"/>
          <w:rtl/>
        </w:rPr>
        <w:t>נדרש: פרטו את הנהלים וההגבלות שנקבעו בכללים ובתקנות האמורים באשר להחלפת רו"ח והפעולות הקשורות בכך.</w:t>
      </w:r>
    </w:p>
    <w:p w:rsidR="00BF4881" w:rsidRPr="00BF4881" w:rsidRDefault="00BF4881" w:rsidP="0023579A">
      <w:pPr>
        <w:spacing w:line="360" w:lineRule="auto"/>
        <w:jc w:val="both"/>
        <w:rPr>
          <w:rFonts w:cs="David"/>
          <w:b/>
          <w:bCs/>
          <w:i/>
          <w:iCs/>
          <w:sz w:val="24"/>
          <w:szCs w:val="24"/>
          <w:u w:val="single"/>
          <w:rtl/>
        </w:rPr>
      </w:pPr>
      <w:r w:rsidRPr="00BF4881">
        <w:rPr>
          <w:rFonts w:cs="David" w:hint="cs"/>
          <w:b/>
          <w:bCs/>
          <w:i/>
          <w:iCs/>
          <w:sz w:val="24"/>
          <w:szCs w:val="24"/>
          <w:u w:val="single"/>
          <w:rtl/>
        </w:rPr>
        <w:t>כאן יש להעתיק את כלל 16 , תקנה 1(12) וכן את התדריך בדבר חילופי רו"ח</w:t>
      </w:r>
    </w:p>
    <w:p w:rsidR="000A770A" w:rsidRDefault="00BF4881" w:rsidP="0023579A">
      <w:pPr>
        <w:spacing w:line="360" w:lineRule="auto"/>
        <w:jc w:val="both"/>
        <w:rPr>
          <w:rFonts w:cs="David" w:hint="cs"/>
          <w:sz w:val="24"/>
          <w:szCs w:val="24"/>
          <w:rtl/>
        </w:rPr>
      </w:pPr>
      <w:r>
        <w:rPr>
          <w:rFonts w:cs="David" w:hint="cs"/>
          <w:sz w:val="24"/>
          <w:szCs w:val="24"/>
          <w:rtl/>
        </w:rPr>
        <w:t xml:space="preserve">בנוסף, נאמרה האמירה הבאה : "הכללים והתקנות האמורים מיועדים להגן על הציבור ועל מקצוע ראיית החשבון" </w:t>
      </w:r>
    </w:p>
    <w:p w:rsidR="00BF4881" w:rsidRDefault="00BF4881" w:rsidP="0023579A">
      <w:pPr>
        <w:spacing w:line="360" w:lineRule="auto"/>
        <w:jc w:val="both"/>
        <w:rPr>
          <w:rFonts w:cs="David"/>
          <w:b/>
          <w:bCs/>
          <w:sz w:val="24"/>
          <w:szCs w:val="24"/>
          <w:rtl/>
        </w:rPr>
      </w:pPr>
      <w:r>
        <w:rPr>
          <w:rFonts w:cs="David" w:hint="cs"/>
          <w:b/>
          <w:bCs/>
          <w:sz w:val="24"/>
          <w:szCs w:val="24"/>
          <w:rtl/>
        </w:rPr>
        <w:t xml:space="preserve">נדרש: חוו דעתכם על האמירה הנ"ל </w:t>
      </w:r>
    </w:p>
    <w:p w:rsidR="00C35938" w:rsidRDefault="00BF4881" w:rsidP="00C35938">
      <w:pPr>
        <w:spacing w:line="360" w:lineRule="auto"/>
        <w:jc w:val="both"/>
        <w:rPr>
          <w:rFonts w:cs="David"/>
          <w:sz w:val="24"/>
          <w:szCs w:val="24"/>
          <w:rtl/>
        </w:rPr>
      </w:pPr>
      <w:r>
        <w:rPr>
          <w:rFonts w:cs="David" w:hint="cs"/>
          <w:sz w:val="24"/>
          <w:szCs w:val="24"/>
          <w:rtl/>
        </w:rPr>
        <w:t xml:space="preserve">הכללים והתקנות הנ"ל מיועדים להגן על המקצוע ועל הציבור, וזו אכן אמירה נכונה , מהנימוקים הבאים : </w:t>
      </w:r>
    </w:p>
    <w:p w:rsidR="0042010A" w:rsidRPr="0042010A" w:rsidRDefault="0042010A" w:rsidP="0042010A">
      <w:pPr>
        <w:spacing w:line="360" w:lineRule="auto"/>
        <w:jc w:val="both"/>
        <w:rPr>
          <w:rFonts w:cs="David" w:hint="cs"/>
          <w:b/>
          <w:bCs/>
          <w:sz w:val="24"/>
          <w:szCs w:val="24"/>
          <w:rtl/>
        </w:rPr>
      </w:pPr>
      <w:r w:rsidRPr="0042010A">
        <w:rPr>
          <w:rFonts w:cs="David" w:hint="cs"/>
          <w:b/>
          <w:bCs/>
          <w:sz w:val="24"/>
          <w:szCs w:val="24"/>
          <w:rtl/>
        </w:rPr>
        <w:t>מרכיב ראשון -</w:t>
      </w:r>
      <w:r w:rsidRPr="0042010A">
        <w:rPr>
          <w:rFonts w:cs="David" w:hint="cs"/>
          <w:b/>
          <w:bCs/>
          <w:sz w:val="24"/>
          <w:szCs w:val="24"/>
          <w:rtl/>
        </w:rPr>
        <w:t xml:space="preserve"> קטע זה נותן מענה לנימוק של מעבר רו"ח על רקע מקצועי.</w:t>
      </w:r>
    </w:p>
    <w:p w:rsidR="00BF4881" w:rsidRDefault="00BF4881" w:rsidP="00C35938">
      <w:pPr>
        <w:spacing w:line="360" w:lineRule="auto"/>
        <w:jc w:val="both"/>
        <w:rPr>
          <w:rFonts w:cs="David"/>
          <w:sz w:val="24"/>
          <w:szCs w:val="24"/>
          <w:rtl/>
        </w:rPr>
      </w:pPr>
      <w:r w:rsidRPr="00C35938">
        <w:rPr>
          <w:rFonts w:cs="David" w:hint="cs"/>
          <w:sz w:val="24"/>
          <w:szCs w:val="24"/>
          <w:rtl/>
        </w:rPr>
        <w:t xml:space="preserve">ככלל , הכללים והתקנות הנ"ל אינם באים להגביל את חופש הבחירה של הציבור ורו"ח כל עוד דרך ההחלפה </w:t>
      </w:r>
      <w:r w:rsidR="00C35938" w:rsidRPr="00C35938">
        <w:rPr>
          <w:rFonts w:cs="David" w:hint="cs"/>
          <w:sz w:val="24"/>
          <w:szCs w:val="24"/>
          <w:rtl/>
        </w:rPr>
        <w:t>היא הוגנת ואינה פוגעת באפשרות של רו"ח לפעול באופן אובייקטיבי ללא תלות.</w:t>
      </w:r>
    </w:p>
    <w:p w:rsidR="00C35938" w:rsidRDefault="00C35938" w:rsidP="00C35938">
      <w:pPr>
        <w:spacing w:line="360" w:lineRule="auto"/>
        <w:jc w:val="both"/>
        <w:rPr>
          <w:rFonts w:cs="David"/>
          <w:sz w:val="24"/>
          <w:szCs w:val="24"/>
          <w:rtl/>
        </w:rPr>
      </w:pPr>
      <w:r>
        <w:rPr>
          <w:rFonts w:cs="David" w:hint="cs"/>
          <w:sz w:val="24"/>
          <w:szCs w:val="24"/>
          <w:rtl/>
        </w:rPr>
        <w:t xml:space="preserve">תפקודו של מקצוע ראיית החשבון חשוב להתפתחות הכלכלה ופעילותו התקינה של המשק. כל החלפה של רו"ח שנוגדת את הכללים והתקנות הנ"ל הינה מסוכנת למקצוע ראיית החשבון ותפקודו, וכאמור, כל פגיעה בתפקוד הנכון של מקצוע ראיית החשבון מהווה פגיעה בפעילות התקינה של המשק ופגיעה קשה במנגנון גביית המיסים. </w:t>
      </w:r>
    </w:p>
    <w:p w:rsidR="00C35938" w:rsidRDefault="00C35938" w:rsidP="00C35938">
      <w:pPr>
        <w:spacing w:line="360" w:lineRule="auto"/>
        <w:jc w:val="both"/>
        <w:rPr>
          <w:rFonts w:cs="David"/>
          <w:sz w:val="24"/>
          <w:szCs w:val="24"/>
          <w:rtl/>
        </w:rPr>
      </w:pPr>
      <w:r>
        <w:rPr>
          <w:rFonts w:cs="David" w:hint="cs"/>
          <w:sz w:val="24"/>
          <w:szCs w:val="24"/>
          <w:rtl/>
        </w:rPr>
        <w:lastRenderedPageBreak/>
        <w:t xml:space="preserve">הסכנה החמורה ביותר אשר הכללים והתקנות הנ"ל באים להגן מפניה היא מה שנקראת </w:t>
      </w:r>
      <w:r>
        <w:rPr>
          <w:rFonts w:cs="David" w:hint="cs"/>
          <w:b/>
          <w:bCs/>
          <w:sz w:val="24"/>
          <w:szCs w:val="24"/>
          <w:rtl/>
        </w:rPr>
        <w:t xml:space="preserve">קניית </w:t>
      </w:r>
      <w:proofErr w:type="spellStart"/>
      <w:r>
        <w:rPr>
          <w:rFonts w:cs="David" w:hint="cs"/>
          <w:b/>
          <w:bCs/>
          <w:sz w:val="24"/>
          <w:szCs w:val="24"/>
          <w:rtl/>
        </w:rPr>
        <w:t>חוו"ד</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שופינג </w:t>
      </w:r>
      <w:proofErr w:type="spellStart"/>
      <w:r>
        <w:rPr>
          <w:rFonts w:cs="David" w:hint="cs"/>
          <w:b/>
          <w:bCs/>
          <w:sz w:val="24"/>
          <w:szCs w:val="24"/>
          <w:rtl/>
        </w:rPr>
        <w:t>אופיניין</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חיזור של לקוח אחר </w:t>
      </w:r>
      <w:proofErr w:type="spellStart"/>
      <w:r>
        <w:rPr>
          <w:rFonts w:cs="David" w:hint="cs"/>
          <w:sz w:val="24"/>
          <w:szCs w:val="24"/>
          <w:rtl/>
        </w:rPr>
        <w:t>חוו"ד</w:t>
      </w:r>
      <w:proofErr w:type="spellEnd"/>
      <w:r>
        <w:rPr>
          <w:rFonts w:cs="David" w:hint="cs"/>
          <w:sz w:val="24"/>
          <w:szCs w:val="24"/>
          <w:rtl/>
        </w:rPr>
        <w:t xml:space="preserve"> של רו"ח הנוחה לו. דהיינו הלקוח מחפש רו"ח שיהיה מוכן להתפשר מבחינה מקצועית , בנושאים חשבונאיים ובנושאי מ"ה </w:t>
      </w:r>
      <w:r w:rsidR="0042010A">
        <w:rPr>
          <w:rFonts w:cs="David" w:hint="cs"/>
          <w:sz w:val="24"/>
          <w:szCs w:val="24"/>
          <w:rtl/>
        </w:rPr>
        <w:t xml:space="preserve">. כמובן שאין איסור על לקוח לבצע התייעצות / </w:t>
      </w:r>
      <w:proofErr w:type="spellStart"/>
      <w:r w:rsidR="0042010A">
        <w:rPr>
          <w:rFonts w:cs="David" w:hint="cs"/>
          <w:sz w:val="24"/>
          <w:szCs w:val="24"/>
          <w:rtl/>
        </w:rPr>
        <w:t>סקנד</w:t>
      </w:r>
      <w:proofErr w:type="spellEnd"/>
      <w:r w:rsidR="0042010A">
        <w:rPr>
          <w:rFonts w:cs="David" w:hint="cs"/>
          <w:sz w:val="24"/>
          <w:szCs w:val="24"/>
          <w:rtl/>
        </w:rPr>
        <w:t xml:space="preserve"> </w:t>
      </w:r>
      <w:proofErr w:type="spellStart"/>
      <w:r w:rsidR="0042010A">
        <w:rPr>
          <w:rFonts w:cs="David" w:hint="cs"/>
          <w:sz w:val="24"/>
          <w:szCs w:val="24"/>
          <w:rtl/>
        </w:rPr>
        <w:t>אופיניין</w:t>
      </w:r>
      <w:proofErr w:type="spellEnd"/>
      <w:r w:rsidR="0042010A">
        <w:rPr>
          <w:rFonts w:cs="David" w:hint="cs"/>
          <w:sz w:val="24"/>
          <w:szCs w:val="24"/>
          <w:rtl/>
        </w:rPr>
        <w:t xml:space="preserve"> </w:t>
      </w:r>
      <w:r w:rsidR="0042010A">
        <w:rPr>
          <w:rFonts w:cs="David"/>
          <w:sz w:val="24"/>
          <w:szCs w:val="24"/>
          <w:rtl/>
        </w:rPr>
        <w:t>–</w:t>
      </w:r>
      <w:r w:rsidR="0042010A">
        <w:rPr>
          <w:rFonts w:cs="David" w:hint="cs"/>
          <w:sz w:val="24"/>
          <w:szCs w:val="24"/>
          <w:rtl/>
        </w:rPr>
        <w:t xml:space="preserve"> </w:t>
      </w:r>
      <w:proofErr w:type="spellStart"/>
      <w:r w:rsidR="0042010A">
        <w:rPr>
          <w:rFonts w:cs="David" w:hint="cs"/>
          <w:sz w:val="24"/>
          <w:szCs w:val="24"/>
          <w:rtl/>
        </w:rPr>
        <w:t>חוו"ד</w:t>
      </w:r>
      <w:proofErr w:type="spellEnd"/>
      <w:r w:rsidR="0042010A">
        <w:rPr>
          <w:rFonts w:cs="David" w:hint="cs"/>
          <w:sz w:val="24"/>
          <w:szCs w:val="24"/>
          <w:rtl/>
        </w:rPr>
        <w:t xml:space="preserve"> שניה </w:t>
      </w:r>
      <w:r w:rsidR="0042010A">
        <w:rPr>
          <w:rFonts w:cs="David"/>
          <w:sz w:val="24"/>
          <w:szCs w:val="24"/>
          <w:rtl/>
        </w:rPr>
        <w:t>–</w:t>
      </w:r>
      <w:r w:rsidR="0042010A">
        <w:rPr>
          <w:rFonts w:cs="David" w:hint="cs"/>
          <w:sz w:val="24"/>
          <w:szCs w:val="24"/>
          <w:rtl/>
        </w:rPr>
        <w:t xml:space="preserve"> ליישום כלל חשבונאי </w:t>
      </w:r>
      <w:proofErr w:type="spellStart"/>
      <w:r w:rsidR="0042010A">
        <w:rPr>
          <w:rFonts w:cs="David" w:hint="cs"/>
          <w:sz w:val="24"/>
          <w:szCs w:val="24"/>
          <w:rtl/>
        </w:rPr>
        <w:t>מסויים</w:t>
      </w:r>
      <w:proofErr w:type="spellEnd"/>
      <w:r w:rsidR="0042010A">
        <w:rPr>
          <w:rFonts w:cs="David" w:hint="cs"/>
          <w:sz w:val="24"/>
          <w:szCs w:val="24"/>
          <w:rtl/>
        </w:rPr>
        <w:t xml:space="preserve">. </w:t>
      </w:r>
    </w:p>
    <w:p w:rsidR="0042010A" w:rsidRDefault="0042010A" w:rsidP="0042010A">
      <w:pPr>
        <w:spacing w:line="360" w:lineRule="auto"/>
        <w:jc w:val="both"/>
        <w:rPr>
          <w:rFonts w:cs="David" w:hint="cs"/>
          <w:sz w:val="24"/>
          <w:szCs w:val="24"/>
          <w:rtl/>
        </w:rPr>
      </w:pPr>
      <w:r>
        <w:rPr>
          <w:rFonts w:cs="David" w:hint="cs"/>
          <w:b/>
          <w:bCs/>
          <w:sz w:val="24"/>
          <w:szCs w:val="24"/>
          <w:rtl/>
        </w:rPr>
        <w:t xml:space="preserve">לסיכום חלק זה : </w:t>
      </w:r>
      <w:r>
        <w:rPr>
          <w:rFonts w:cs="David" w:hint="cs"/>
          <w:sz w:val="24"/>
          <w:szCs w:val="24"/>
          <w:rtl/>
        </w:rPr>
        <w:t xml:space="preserve">קניית </w:t>
      </w:r>
      <w:proofErr w:type="spellStart"/>
      <w:r>
        <w:rPr>
          <w:rFonts w:cs="David" w:hint="cs"/>
          <w:sz w:val="24"/>
          <w:szCs w:val="24"/>
          <w:rtl/>
        </w:rPr>
        <w:t>חוו"ד</w:t>
      </w:r>
      <w:proofErr w:type="spellEnd"/>
      <w:r>
        <w:rPr>
          <w:rFonts w:cs="David" w:hint="cs"/>
          <w:sz w:val="24"/>
          <w:szCs w:val="24"/>
          <w:rtl/>
        </w:rPr>
        <w:t xml:space="preserve"> היא תופעה מסוכנת הפוגעת בציבור כולו, מעודדת תרמיות, מסלפת ומעוותת מידע חשבונאי ומיסויי מבוקר ופוגעת בתהליך משקי תקין.</w:t>
      </w:r>
    </w:p>
    <w:p w:rsidR="0042010A" w:rsidRDefault="0042010A" w:rsidP="00C35938">
      <w:pPr>
        <w:spacing w:line="360" w:lineRule="auto"/>
        <w:jc w:val="both"/>
        <w:rPr>
          <w:rFonts w:cs="David" w:hint="cs"/>
          <w:b/>
          <w:bCs/>
          <w:sz w:val="24"/>
          <w:szCs w:val="24"/>
          <w:rtl/>
        </w:rPr>
      </w:pPr>
      <w:r>
        <w:rPr>
          <w:rFonts w:cs="David" w:hint="cs"/>
          <w:b/>
          <w:bCs/>
          <w:sz w:val="24"/>
          <w:szCs w:val="24"/>
          <w:rtl/>
        </w:rPr>
        <w:t xml:space="preserve">מרכיב שני </w:t>
      </w:r>
      <w:r>
        <w:rPr>
          <w:rFonts w:cs="David"/>
          <w:b/>
          <w:bCs/>
          <w:sz w:val="24"/>
          <w:szCs w:val="24"/>
          <w:rtl/>
        </w:rPr>
        <w:t>–</w:t>
      </w:r>
      <w:r>
        <w:rPr>
          <w:rFonts w:cs="David" w:hint="cs"/>
          <w:b/>
          <w:bCs/>
          <w:sz w:val="24"/>
          <w:szCs w:val="24"/>
          <w:rtl/>
        </w:rPr>
        <w:t xml:space="preserve"> הורדת שכ"ט מתחת לסביר והמקובל</w:t>
      </w:r>
    </w:p>
    <w:p w:rsidR="0042010A" w:rsidRDefault="0042010A" w:rsidP="00C35938">
      <w:pPr>
        <w:spacing w:line="360" w:lineRule="auto"/>
        <w:jc w:val="both"/>
        <w:rPr>
          <w:rFonts w:cs="David" w:hint="cs"/>
          <w:sz w:val="24"/>
          <w:szCs w:val="24"/>
          <w:rtl/>
        </w:rPr>
      </w:pPr>
      <w:r>
        <w:rPr>
          <w:rFonts w:cs="David" w:hint="cs"/>
          <w:sz w:val="24"/>
          <w:szCs w:val="24"/>
          <w:rtl/>
        </w:rPr>
        <w:t xml:space="preserve">ההגנה על שכ"ט רו"ח מפני הפחתתו מתחת למקובל היא הגנה במישרין על </w:t>
      </w:r>
      <w:proofErr w:type="spellStart"/>
      <w:r>
        <w:rPr>
          <w:rFonts w:cs="David" w:hint="cs"/>
          <w:sz w:val="24"/>
          <w:szCs w:val="24"/>
          <w:rtl/>
        </w:rPr>
        <w:t>הרו"ח</w:t>
      </w:r>
      <w:proofErr w:type="spellEnd"/>
      <w:r>
        <w:rPr>
          <w:rFonts w:cs="David" w:hint="cs"/>
          <w:sz w:val="24"/>
          <w:szCs w:val="24"/>
          <w:rtl/>
        </w:rPr>
        <w:t xml:space="preserve"> ובעקיפין נהנה ממנה גם הציבור וזאת מפני שהורדת השכר מתחת למקובל תביא בהכרח לפגיעה ברמת הביקורת וכתוצאה מכך עלול הציבור להיפגע בקבלת דו"חות שלא בוצעה בהם ביקורת ברמה מקובלת עפ"י תקני ביקורת מקובלים.</w:t>
      </w:r>
    </w:p>
    <w:p w:rsidR="0042010A" w:rsidRDefault="0042010A" w:rsidP="00C35938">
      <w:pPr>
        <w:spacing w:line="360" w:lineRule="auto"/>
        <w:jc w:val="both"/>
        <w:rPr>
          <w:rFonts w:cs="David"/>
          <w:b/>
          <w:bCs/>
          <w:sz w:val="24"/>
          <w:szCs w:val="24"/>
          <w:rtl/>
        </w:rPr>
      </w:pPr>
      <w:r w:rsidRPr="0042010A">
        <w:rPr>
          <w:rFonts w:cs="David" w:hint="cs"/>
          <w:b/>
          <w:bCs/>
          <w:sz w:val="24"/>
          <w:szCs w:val="24"/>
          <w:rtl/>
        </w:rPr>
        <w:t>מרכיב שלישי</w:t>
      </w:r>
      <w:r>
        <w:rPr>
          <w:rFonts w:cs="David" w:hint="cs"/>
          <w:b/>
          <w:bCs/>
          <w:sz w:val="24"/>
          <w:szCs w:val="24"/>
          <w:rtl/>
        </w:rPr>
        <w:t xml:space="preserve"> </w:t>
      </w:r>
      <w:r>
        <w:rPr>
          <w:rFonts w:cs="David"/>
          <w:b/>
          <w:bCs/>
          <w:sz w:val="24"/>
          <w:szCs w:val="24"/>
          <w:rtl/>
        </w:rPr>
        <w:t>–</w:t>
      </w:r>
      <w:r>
        <w:rPr>
          <w:rFonts w:cs="David" w:hint="cs"/>
          <w:b/>
          <w:bCs/>
          <w:sz w:val="24"/>
          <w:szCs w:val="24"/>
          <w:rtl/>
        </w:rPr>
        <w:t xml:space="preserve"> חוב </w:t>
      </w:r>
    </w:p>
    <w:p w:rsidR="0042010A" w:rsidRPr="0042010A" w:rsidRDefault="0042010A" w:rsidP="00C35938">
      <w:pPr>
        <w:spacing w:line="360" w:lineRule="auto"/>
        <w:jc w:val="both"/>
        <w:rPr>
          <w:rFonts w:cs="David"/>
          <w:sz w:val="24"/>
          <w:szCs w:val="24"/>
          <w:rtl/>
        </w:rPr>
      </w:pPr>
      <w:r w:rsidRPr="0042010A">
        <w:rPr>
          <w:rFonts w:cs="David" w:hint="cs"/>
          <w:sz w:val="24"/>
          <w:szCs w:val="24"/>
          <w:rtl/>
        </w:rPr>
        <w:t xml:space="preserve">כמו"כ נציין כי פגיעה בשכר ובחובות לרו"ח ע"י הגוף המבוקר </w:t>
      </w:r>
      <w:r>
        <w:rPr>
          <w:rFonts w:cs="David" w:hint="cs"/>
          <w:sz w:val="24"/>
          <w:szCs w:val="24"/>
          <w:rtl/>
        </w:rPr>
        <w:t xml:space="preserve">משמעותם פגיעה באי תלותו של רו"ח המבקר. ואם אי התלות נפגעת בהכרח הציבור ייפגע ע"י קבלת </w:t>
      </w:r>
      <w:proofErr w:type="spellStart"/>
      <w:r>
        <w:rPr>
          <w:rFonts w:cs="David" w:hint="cs"/>
          <w:sz w:val="24"/>
          <w:szCs w:val="24"/>
          <w:rtl/>
        </w:rPr>
        <w:t>דוכ"ס</w:t>
      </w:r>
      <w:proofErr w:type="spellEnd"/>
      <w:r>
        <w:rPr>
          <w:rFonts w:cs="David" w:hint="cs"/>
          <w:sz w:val="24"/>
          <w:szCs w:val="24"/>
          <w:rtl/>
        </w:rPr>
        <w:t xml:space="preserve"> עם </w:t>
      </w:r>
      <w:proofErr w:type="spellStart"/>
      <w:r>
        <w:rPr>
          <w:rFonts w:cs="David" w:hint="cs"/>
          <w:sz w:val="24"/>
          <w:szCs w:val="24"/>
          <w:rtl/>
        </w:rPr>
        <w:t>חוו"ד</w:t>
      </w:r>
      <w:proofErr w:type="spellEnd"/>
      <w:r>
        <w:rPr>
          <w:rFonts w:cs="David" w:hint="cs"/>
          <w:sz w:val="24"/>
          <w:szCs w:val="24"/>
          <w:rtl/>
        </w:rPr>
        <w:t xml:space="preserve"> של רו"ח שאינם בלתי תלויים </w:t>
      </w:r>
      <w:r>
        <w:rPr>
          <w:rFonts w:cs="David"/>
          <w:sz w:val="24"/>
          <w:szCs w:val="24"/>
          <w:rtl/>
        </w:rPr>
        <w:t>–</w:t>
      </w:r>
      <w:r>
        <w:rPr>
          <w:rFonts w:cs="David" w:hint="cs"/>
          <w:sz w:val="24"/>
          <w:szCs w:val="24"/>
          <w:rtl/>
        </w:rPr>
        <w:t xml:space="preserve"> משמע </w:t>
      </w:r>
      <w:r>
        <w:rPr>
          <w:rFonts w:cs="David"/>
          <w:sz w:val="24"/>
          <w:szCs w:val="24"/>
          <w:rtl/>
        </w:rPr>
        <w:t>–</w:t>
      </w:r>
      <w:r>
        <w:rPr>
          <w:rFonts w:cs="David" w:hint="cs"/>
          <w:sz w:val="24"/>
          <w:szCs w:val="24"/>
          <w:rtl/>
        </w:rPr>
        <w:t xml:space="preserve"> תלויים . כפי שצ"ל  </w:t>
      </w:r>
    </w:p>
    <w:p w:rsidR="0042010A" w:rsidRPr="00F95D2B" w:rsidRDefault="00F95D2B" w:rsidP="00C35938">
      <w:pPr>
        <w:spacing w:line="360" w:lineRule="auto"/>
        <w:jc w:val="both"/>
        <w:rPr>
          <w:rFonts w:cs="David"/>
          <w:b/>
          <w:bCs/>
          <w:sz w:val="24"/>
          <w:szCs w:val="24"/>
          <w:u w:val="single"/>
        </w:rPr>
      </w:pPr>
      <w:bookmarkStart w:id="0" w:name="_GoBack"/>
      <w:r w:rsidRPr="00F95D2B">
        <w:rPr>
          <w:rFonts w:cs="David" w:hint="cs"/>
          <w:b/>
          <w:bCs/>
          <w:sz w:val="24"/>
          <w:szCs w:val="24"/>
          <w:u w:val="single"/>
          <w:rtl/>
        </w:rPr>
        <w:t xml:space="preserve">כאשר מדברים על מצב בו רו"ח מדבר עם חיצוניים - תמיד חשוב לשים לב לסוגיית הסודיות </w:t>
      </w:r>
      <w:bookmarkEnd w:id="0"/>
    </w:p>
    <w:sectPr w:rsidR="0042010A" w:rsidRPr="00F95D2B" w:rsidSect="00A70CB8">
      <w:headerReference w:type="default" r:id="rId8"/>
      <w:footerReference w:type="default" r:id="rId9"/>
      <w:pgSz w:w="11906" w:h="16838"/>
      <w:pgMar w:top="1440" w:right="1800" w:bottom="1440" w:left="1800" w:header="708" w:footer="708" w:gutter="0"/>
      <w:pgNumType w:start="1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5A" w:rsidRDefault="00894C5A" w:rsidP="00F172F9">
      <w:pPr>
        <w:spacing w:after="0" w:line="240" w:lineRule="auto"/>
      </w:pPr>
      <w:r>
        <w:separator/>
      </w:r>
    </w:p>
  </w:endnote>
  <w:endnote w:type="continuationSeparator" w:id="0">
    <w:p w:rsidR="00894C5A" w:rsidRDefault="00894C5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6D2F7B" w:rsidRDefault="006D2F7B">
        <w:pPr>
          <w:pStyle w:val="a5"/>
          <w:jc w:val="center"/>
          <w:rPr>
            <w:rtl/>
            <w:cs/>
          </w:rPr>
        </w:pPr>
        <w:r>
          <w:fldChar w:fldCharType="begin"/>
        </w:r>
        <w:r>
          <w:rPr>
            <w:rtl/>
            <w:cs/>
          </w:rPr>
          <w:instrText>PAGE   \* MERGEFORMAT</w:instrText>
        </w:r>
        <w:r>
          <w:fldChar w:fldCharType="separate"/>
        </w:r>
        <w:r w:rsidR="00F95D2B" w:rsidRPr="00F95D2B">
          <w:rPr>
            <w:noProof/>
            <w:rtl/>
            <w:lang w:val="he-IL"/>
          </w:rPr>
          <w:t>24</w:t>
        </w:r>
        <w:r>
          <w:fldChar w:fldCharType="end"/>
        </w:r>
      </w:p>
    </w:sdtContent>
  </w:sdt>
  <w:p w:rsidR="006D2F7B" w:rsidRDefault="006D2F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5A" w:rsidRDefault="00894C5A" w:rsidP="00F172F9">
      <w:pPr>
        <w:spacing w:after="0" w:line="240" w:lineRule="auto"/>
      </w:pPr>
      <w:r>
        <w:separator/>
      </w:r>
    </w:p>
  </w:footnote>
  <w:footnote w:type="continuationSeparator" w:id="0">
    <w:p w:rsidR="00894C5A" w:rsidRDefault="00894C5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7B" w:rsidRPr="00F172F9" w:rsidRDefault="006D2F7B"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14/09/14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782"/>
    <w:multiLevelType w:val="hybridMultilevel"/>
    <w:tmpl w:val="12FCB302"/>
    <w:lvl w:ilvl="0" w:tplc="0234D1B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70676"/>
    <w:multiLevelType w:val="hybridMultilevel"/>
    <w:tmpl w:val="FA8A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358D"/>
    <w:multiLevelType w:val="hybridMultilevel"/>
    <w:tmpl w:val="6A56E1A4"/>
    <w:lvl w:ilvl="0" w:tplc="E4F646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10885"/>
    <w:multiLevelType w:val="hybridMultilevel"/>
    <w:tmpl w:val="DA1A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F03AB"/>
    <w:multiLevelType w:val="hybridMultilevel"/>
    <w:tmpl w:val="0DF00356"/>
    <w:lvl w:ilvl="0" w:tplc="4E3E01F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549DE"/>
    <w:multiLevelType w:val="hybridMultilevel"/>
    <w:tmpl w:val="233C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C53AF"/>
    <w:multiLevelType w:val="hybridMultilevel"/>
    <w:tmpl w:val="304662C0"/>
    <w:lvl w:ilvl="0" w:tplc="F30C9A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21404"/>
    <w:multiLevelType w:val="hybridMultilevel"/>
    <w:tmpl w:val="F496B5F8"/>
    <w:lvl w:ilvl="0" w:tplc="9FD40700">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85ADF"/>
    <w:multiLevelType w:val="hybridMultilevel"/>
    <w:tmpl w:val="0EAC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477F0"/>
    <w:multiLevelType w:val="hybridMultilevel"/>
    <w:tmpl w:val="251E545A"/>
    <w:lvl w:ilvl="0" w:tplc="08781ED4">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630111"/>
    <w:multiLevelType w:val="hybridMultilevel"/>
    <w:tmpl w:val="1F4AA69E"/>
    <w:lvl w:ilvl="0" w:tplc="9CBC5A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E5269"/>
    <w:multiLevelType w:val="hybridMultilevel"/>
    <w:tmpl w:val="9EA6AC52"/>
    <w:lvl w:ilvl="0" w:tplc="84A6693C">
      <w:start w:val="1"/>
      <w:numFmt w:val="decimal"/>
      <w:lvlText w:val="%1."/>
      <w:lvlJc w:val="left"/>
      <w:pPr>
        <w:ind w:left="1080" w:hanging="360"/>
      </w:pPr>
      <w:rPr>
        <w:rFonts w:hint="default"/>
      </w:rPr>
    </w:lvl>
    <w:lvl w:ilvl="1" w:tplc="6E1EE59A">
      <w:start w:val="1"/>
      <w:numFmt w:val="hebrew1"/>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D5135D"/>
    <w:multiLevelType w:val="hybridMultilevel"/>
    <w:tmpl w:val="1E922EF4"/>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D525D"/>
    <w:multiLevelType w:val="hybridMultilevel"/>
    <w:tmpl w:val="304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C0C94"/>
    <w:multiLevelType w:val="hybridMultilevel"/>
    <w:tmpl w:val="1F66E60A"/>
    <w:lvl w:ilvl="0" w:tplc="478AD2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943CF"/>
    <w:multiLevelType w:val="hybridMultilevel"/>
    <w:tmpl w:val="F33A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E4300"/>
    <w:multiLevelType w:val="hybridMultilevel"/>
    <w:tmpl w:val="A86000FE"/>
    <w:lvl w:ilvl="0" w:tplc="D2C8D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2320A1"/>
    <w:multiLevelType w:val="hybridMultilevel"/>
    <w:tmpl w:val="4C00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D206E"/>
    <w:multiLevelType w:val="hybridMultilevel"/>
    <w:tmpl w:val="B308B18E"/>
    <w:lvl w:ilvl="0" w:tplc="932440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3137F8"/>
    <w:multiLevelType w:val="hybridMultilevel"/>
    <w:tmpl w:val="EFC2829E"/>
    <w:lvl w:ilvl="0" w:tplc="8422AE0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C013CF"/>
    <w:multiLevelType w:val="hybridMultilevel"/>
    <w:tmpl w:val="179E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94469"/>
    <w:multiLevelType w:val="hybridMultilevel"/>
    <w:tmpl w:val="D4E28924"/>
    <w:lvl w:ilvl="0" w:tplc="5F5CB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A0BC5"/>
    <w:multiLevelType w:val="hybridMultilevel"/>
    <w:tmpl w:val="586EE6EC"/>
    <w:lvl w:ilvl="0" w:tplc="C3841A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50C9F"/>
    <w:multiLevelType w:val="hybridMultilevel"/>
    <w:tmpl w:val="22EC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85D1B"/>
    <w:multiLevelType w:val="hybridMultilevel"/>
    <w:tmpl w:val="94CA88CA"/>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930DD"/>
    <w:multiLevelType w:val="hybridMultilevel"/>
    <w:tmpl w:val="A8FC7EB2"/>
    <w:lvl w:ilvl="0" w:tplc="68C861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14946"/>
    <w:multiLevelType w:val="hybridMultilevel"/>
    <w:tmpl w:val="11ECE6AE"/>
    <w:lvl w:ilvl="0" w:tplc="416EAF06">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06418"/>
    <w:multiLevelType w:val="hybridMultilevel"/>
    <w:tmpl w:val="DDB4D40A"/>
    <w:lvl w:ilvl="0" w:tplc="E9866D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46C54"/>
    <w:multiLevelType w:val="hybridMultilevel"/>
    <w:tmpl w:val="F850B47C"/>
    <w:lvl w:ilvl="0" w:tplc="6EE60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876BD"/>
    <w:multiLevelType w:val="hybridMultilevel"/>
    <w:tmpl w:val="C58E67F2"/>
    <w:lvl w:ilvl="0" w:tplc="6C463BA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AC5259"/>
    <w:multiLevelType w:val="hybridMultilevel"/>
    <w:tmpl w:val="3A40F4B2"/>
    <w:lvl w:ilvl="0" w:tplc="543A9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E6373"/>
    <w:multiLevelType w:val="hybridMultilevel"/>
    <w:tmpl w:val="A4D88D26"/>
    <w:lvl w:ilvl="0" w:tplc="8A4E6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C6ABC"/>
    <w:multiLevelType w:val="hybridMultilevel"/>
    <w:tmpl w:val="1C3C9462"/>
    <w:lvl w:ilvl="0" w:tplc="FFBC871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71955"/>
    <w:multiLevelType w:val="hybridMultilevel"/>
    <w:tmpl w:val="30B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F0579"/>
    <w:multiLevelType w:val="hybridMultilevel"/>
    <w:tmpl w:val="15B6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33"/>
  </w:num>
  <w:num w:numId="5">
    <w:abstractNumId w:val="18"/>
  </w:num>
  <w:num w:numId="6">
    <w:abstractNumId w:val="9"/>
  </w:num>
  <w:num w:numId="7">
    <w:abstractNumId w:val="16"/>
  </w:num>
  <w:num w:numId="8">
    <w:abstractNumId w:val="6"/>
  </w:num>
  <w:num w:numId="9">
    <w:abstractNumId w:val="30"/>
  </w:num>
  <w:num w:numId="10">
    <w:abstractNumId w:val="2"/>
  </w:num>
  <w:num w:numId="11">
    <w:abstractNumId w:val="7"/>
  </w:num>
  <w:num w:numId="12">
    <w:abstractNumId w:val="31"/>
  </w:num>
  <w:num w:numId="13">
    <w:abstractNumId w:val="25"/>
  </w:num>
  <w:num w:numId="14">
    <w:abstractNumId w:val="1"/>
  </w:num>
  <w:num w:numId="15">
    <w:abstractNumId w:val="13"/>
  </w:num>
  <w:num w:numId="16">
    <w:abstractNumId w:val="28"/>
  </w:num>
  <w:num w:numId="17">
    <w:abstractNumId w:val="29"/>
  </w:num>
  <w:num w:numId="18">
    <w:abstractNumId w:val="15"/>
  </w:num>
  <w:num w:numId="19">
    <w:abstractNumId w:val="17"/>
  </w:num>
  <w:num w:numId="20">
    <w:abstractNumId w:val="26"/>
  </w:num>
  <w:num w:numId="21">
    <w:abstractNumId w:val="11"/>
  </w:num>
  <w:num w:numId="22">
    <w:abstractNumId w:val="27"/>
  </w:num>
  <w:num w:numId="23">
    <w:abstractNumId w:val="8"/>
  </w:num>
  <w:num w:numId="24">
    <w:abstractNumId w:val="32"/>
  </w:num>
  <w:num w:numId="25">
    <w:abstractNumId w:val="24"/>
  </w:num>
  <w:num w:numId="26">
    <w:abstractNumId w:val="22"/>
  </w:num>
  <w:num w:numId="27">
    <w:abstractNumId w:val="12"/>
  </w:num>
  <w:num w:numId="28">
    <w:abstractNumId w:val="14"/>
  </w:num>
  <w:num w:numId="29">
    <w:abstractNumId w:val="23"/>
  </w:num>
  <w:num w:numId="30">
    <w:abstractNumId w:val="4"/>
  </w:num>
  <w:num w:numId="31">
    <w:abstractNumId w:val="0"/>
  </w:num>
  <w:num w:numId="32">
    <w:abstractNumId w:val="10"/>
  </w:num>
  <w:num w:numId="33">
    <w:abstractNumId w:val="19"/>
  </w:num>
  <w:num w:numId="34">
    <w:abstractNumId w:val="34"/>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2110F"/>
    <w:rsid w:val="000327A7"/>
    <w:rsid w:val="0003559A"/>
    <w:rsid w:val="000363BD"/>
    <w:rsid w:val="0004273E"/>
    <w:rsid w:val="0004387F"/>
    <w:rsid w:val="00057726"/>
    <w:rsid w:val="0006680A"/>
    <w:rsid w:val="000711EB"/>
    <w:rsid w:val="00084500"/>
    <w:rsid w:val="000945A1"/>
    <w:rsid w:val="00094D10"/>
    <w:rsid w:val="000A25BC"/>
    <w:rsid w:val="000A770A"/>
    <w:rsid w:val="000B7066"/>
    <w:rsid w:val="000C04AC"/>
    <w:rsid w:val="000D3873"/>
    <w:rsid w:val="000D3CF8"/>
    <w:rsid w:val="000D4AA1"/>
    <w:rsid w:val="000D5807"/>
    <w:rsid w:val="000E0AF4"/>
    <w:rsid w:val="000E2D7F"/>
    <w:rsid w:val="000F02B2"/>
    <w:rsid w:val="000F5666"/>
    <w:rsid w:val="000F5E3D"/>
    <w:rsid w:val="001040B2"/>
    <w:rsid w:val="00105D60"/>
    <w:rsid w:val="00107C72"/>
    <w:rsid w:val="001137CC"/>
    <w:rsid w:val="00114504"/>
    <w:rsid w:val="00135FFF"/>
    <w:rsid w:val="00137FEC"/>
    <w:rsid w:val="001416AE"/>
    <w:rsid w:val="00141C1F"/>
    <w:rsid w:val="001444A8"/>
    <w:rsid w:val="001528B5"/>
    <w:rsid w:val="0015711F"/>
    <w:rsid w:val="00161B0D"/>
    <w:rsid w:val="0016713B"/>
    <w:rsid w:val="001732EE"/>
    <w:rsid w:val="00173BC6"/>
    <w:rsid w:val="00174761"/>
    <w:rsid w:val="00177F4F"/>
    <w:rsid w:val="0018067B"/>
    <w:rsid w:val="00183855"/>
    <w:rsid w:val="00194CB1"/>
    <w:rsid w:val="001A3F0D"/>
    <w:rsid w:val="001A662B"/>
    <w:rsid w:val="001D7530"/>
    <w:rsid w:val="001D7D22"/>
    <w:rsid w:val="001E6DAB"/>
    <w:rsid w:val="001F1958"/>
    <w:rsid w:val="001F380B"/>
    <w:rsid w:val="00211663"/>
    <w:rsid w:val="002135F4"/>
    <w:rsid w:val="00214B39"/>
    <w:rsid w:val="00214B4C"/>
    <w:rsid w:val="002154C4"/>
    <w:rsid w:val="0021577E"/>
    <w:rsid w:val="00223FDD"/>
    <w:rsid w:val="00225BB1"/>
    <w:rsid w:val="0023579A"/>
    <w:rsid w:val="00253629"/>
    <w:rsid w:val="00254B85"/>
    <w:rsid w:val="00255E31"/>
    <w:rsid w:val="00260506"/>
    <w:rsid w:val="00263D90"/>
    <w:rsid w:val="002725F8"/>
    <w:rsid w:val="002853DF"/>
    <w:rsid w:val="00285AB4"/>
    <w:rsid w:val="00291E03"/>
    <w:rsid w:val="002952A5"/>
    <w:rsid w:val="002953E9"/>
    <w:rsid w:val="00295D0D"/>
    <w:rsid w:val="002E0EC1"/>
    <w:rsid w:val="002F6681"/>
    <w:rsid w:val="00314416"/>
    <w:rsid w:val="00316565"/>
    <w:rsid w:val="003202F6"/>
    <w:rsid w:val="00327436"/>
    <w:rsid w:val="0035529B"/>
    <w:rsid w:val="00357D7E"/>
    <w:rsid w:val="0036592B"/>
    <w:rsid w:val="00370064"/>
    <w:rsid w:val="003701A4"/>
    <w:rsid w:val="003716B5"/>
    <w:rsid w:val="00382C7C"/>
    <w:rsid w:val="00395B92"/>
    <w:rsid w:val="003A4E5D"/>
    <w:rsid w:val="003A63B4"/>
    <w:rsid w:val="003B16E1"/>
    <w:rsid w:val="003C7FE8"/>
    <w:rsid w:val="003D3219"/>
    <w:rsid w:val="003E1A1C"/>
    <w:rsid w:val="003E4BBC"/>
    <w:rsid w:val="003E63AD"/>
    <w:rsid w:val="003E7BBC"/>
    <w:rsid w:val="003F00CA"/>
    <w:rsid w:val="00401692"/>
    <w:rsid w:val="004102EB"/>
    <w:rsid w:val="0041337A"/>
    <w:rsid w:val="00415D40"/>
    <w:rsid w:val="00416CE1"/>
    <w:rsid w:val="004175CF"/>
    <w:rsid w:val="0042010A"/>
    <w:rsid w:val="00420243"/>
    <w:rsid w:val="00424CDA"/>
    <w:rsid w:val="00424DA0"/>
    <w:rsid w:val="00431510"/>
    <w:rsid w:val="0043674D"/>
    <w:rsid w:val="00437909"/>
    <w:rsid w:val="00441C02"/>
    <w:rsid w:val="00442803"/>
    <w:rsid w:val="00447CBD"/>
    <w:rsid w:val="00477285"/>
    <w:rsid w:val="00497FDC"/>
    <w:rsid w:val="004A1D72"/>
    <w:rsid w:val="004A5B34"/>
    <w:rsid w:val="004B022E"/>
    <w:rsid w:val="004B0A8D"/>
    <w:rsid w:val="004B5A83"/>
    <w:rsid w:val="004B6D28"/>
    <w:rsid w:val="004B7889"/>
    <w:rsid w:val="004C11EE"/>
    <w:rsid w:val="004C777B"/>
    <w:rsid w:val="004D1A4F"/>
    <w:rsid w:val="004D7AF2"/>
    <w:rsid w:val="004E1233"/>
    <w:rsid w:val="004E653C"/>
    <w:rsid w:val="004F09DC"/>
    <w:rsid w:val="004F370E"/>
    <w:rsid w:val="004F6DE4"/>
    <w:rsid w:val="005053DB"/>
    <w:rsid w:val="00510E91"/>
    <w:rsid w:val="00515B02"/>
    <w:rsid w:val="00524307"/>
    <w:rsid w:val="0052603B"/>
    <w:rsid w:val="00526E39"/>
    <w:rsid w:val="00552BEB"/>
    <w:rsid w:val="00554E51"/>
    <w:rsid w:val="00562509"/>
    <w:rsid w:val="00572488"/>
    <w:rsid w:val="00580899"/>
    <w:rsid w:val="00582DA8"/>
    <w:rsid w:val="00583630"/>
    <w:rsid w:val="005B1FE5"/>
    <w:rsid w:val="005C1ABC"/>
    <w:rsid w:val="005C4CE4"/>
    <w:rsid w:val="005E51C0"/>
    <w:rsid w:val="005E6458"/>
    <w:rsid w:val="005E6D53"/>
    <w:rsid w:val="005F415D"/>
    <w:rsid w:val="005F66E4"/>
    <w:rsid w:val="005F7FCF"/>
    <w:rsid w:val="00604369"/>
    <w:rsid w:val="00613AFB"/>
    <w:rsid w:val="006143FA"/>
    <w:rsid w:val="006154DB"/>
    <w:rsid w:val="0063276A"/>
    <w:rsid w:val="006408F6"/>
    <w:rsid w:val="006414F2"/>
    <w:rsid w:val="00645AD5"/>
    <w:rsid w:val="00647875"/>
    <w:rsid w:val="00651714"/>
    <w:rsid w:val="0065582D"/>
    <w:rsid w:val="006575E9"/>
    <w:rsid w:val="00657D23"/>
    <w:rsid w:val="00661B5C"/>
    <w:rsid w:val="00664175"/>
    <w:rsid w:val="00664FBA"/>
    <w:rsid w:val="00670758"/>
    <w:rsid w:val="00674F62"/>
    <w:rsid w:val="006A12B0"/>
    <w:rsid w:val="006A1D2A"/>
    <w:rsid w:val="006A1EB0"/>
    <w:rsid w:val="006A3FF9"/>
    <w:rsid w:val="006A40CD"/>
    <w:rsid w:val="006A45C1"/>
    <w:rsid w:val="006B4743"/>
    <w:rsid w:val="006C64D2"/>
    <w:rsid w:val="006C7FC0"/>
    <w:rsid w:val="006D24A4"/>
    <w:rsid w:val="006D2F7B"/>
    <w:rsid w:val="006D4974"/>
    <w:rsid w:val="006D6D3C"/>
    <w:rsid w:val="006E62E1"/>
    <w:rsid w:val="006F2E48"/>
    <w:rsid w:val="006F5E4B"/>
    <w:rsid w:val="00702A1C"/>
    <w:rsid w:val="007031ED"/>
    <w:rsid w:val="00705FCC"/>
    <w:rsid w:val="007104EA"/>
    <w:rsid w:val="0071286F"/>
    <w:rsid w:val="00722CDB"/>
    <w:rsid w:val="00725398"/>
    <w:rsid w:val="00725A43"/>
    <w:rsid w:val="00727A8C"/>
    <w:rsid w:val="00730C72"/>
    <w:rsid w:val="0073208E"/>
    <w:rsid w:val="007349A9"/>
    <w:rsid w:val="00734FDE"/>
    <w:rsid w:val="00736FB8"/>
    <w:rsid w:val="00751C63"/>
    <w:rsid w:val="0075442B"/>
    <w:rsid w:val="00755965"/>
    <w:rsid w:val="00766615"/>
    <w:rsid w:val="00770639"/>
    <w:rsid w:val="007725A9"/>
    <w:rsid w:val="00774DA9"/>
    <w:rsid w:val="00777AB5"/>
    <w:rsid w:val="00777F80"/>
    <w:rsid w:val="0078049F"/>
    <w:rsid w:val="00794EBF"/>
    <w:rsid w:val="007967A1"/>
    <w:rsid w:val="007A4D1D"/>
    <w:rsid w:val="007B1424"/>
    <w:rsid w:val="007B145D"/>
    <w:rsid w:val="007B5257"/>
    <w:rsid w:val="007B58B3"/>
    <w:rsid w:val="007D5275"/>
    <w:rsid w:val="007E7374"/>
    <w:rsid w:val="007F7F49"/>
    <w:rsid w:val="0080422A"/>
    <w:rsid w:val="00810D73"/>
    <w:rsid w:val="00820EF7"/>
    <w:rsid w:val="00834C62"/>
    <w:rsid w:val="00834E3D"/>
    <w:rsid w:val="0085052F"/>
    <w:rsid w:val="0085681E"/>
    <w:rsid w:val="00861741"/>
    <w:rsid w:val="008630BF"/>
    <w:rsid w:val="00865056"/>
    <w:rsid w:val="00873819"/>
    <w:rsid w:val="00873D60"/>
    <w:rsid w:val="00876737"/>
    <w:rsid w:val="00877342"/>
    <w:rsid w:val="00881DF0"/>
    <w:rsid w:val="0088255C"/>
    <w:rsid w:val="00892E3F"/>
    <w:rsid w:val="00894C5A"/>
    <w:rsid w:val="008B0267"/>
    <w:rsid w:val="008B225B"/>
    <w:rsid w:val="008B41D6"/>
    <w:rsid w:val="008B503E"/>
    <w:rsid w:val="008C369A"/>
    <w:rsid w:val="008C6674"/>
    <w:rsid w:val="008F088E"/>
    <w:rsid w:val="00900F39"/>
    <w:rsid w:val="00914EA8"/>
    <w:rsid w:val="00917987"/>
    <w:rsid w:val="00922341"/>
    <w:rsid w:val="009244A5"/>
    <w:rsid w:val="00932564"/>
    <w:rsid w:val="0093555C"/>
    <w:rsid w:val="00936F14"/>
    <w:rsid w:val="00941A7C"/>
    <w:rsid w:val="00943B2C"/>
    <w:rsid w:val="00944800"/>
    <w:rsid w:val="00953E39"/>
    <w:rsid w:val="00955DB4"/>
    <w:rsid w:val="00960595"/>
    <w:rsid w:val="0096753C"/>
    <w:rsid w:val="00974906"/>
    <w:rsid w:val="00974AC5"/>
    <w:rsid w:val="009760AB"/>
    <w:rsid w:val="009779EE"/>
    <w:rsid w:val="00977C3F"/>
    <w:rsid w:val="00982546"/>
    <w:rsid w:val="00984DD0"/>
    <w:rsid w:val="00992EC6"/>
    <w:rsid w:val="009A22BC"/>
    <w:rsid w:val="009C7D73"/>
    <w:rsid w:val="009D043D"/>
    <w:rsid w:val="009D0B64"/>
    <w:rsid w:val="009D5054"/>
    <w:rsid w:val="009D5289"/>
    <w:rsid w:val="009E32CB"/>
    <w:rsid w:val="009E68B4"/>
    <w:rsid w:val="009F212B"/>
    <w:rsid w:val="00A019EF"/>
    <w:rsid w:val="00A0488D"/>
    <w:rsid w:val="00A05321"/>
    <w:rsid w:val="00A07A62"/>
    <w:rsid w:val="00A23D53"/>
    <w:rsid w:val="00A314CB"/>
    <w:rsid w:val="00A41A60"/>
    <w:rsid w:val="00A42940"/>
    <w:rsid w:val="00A46DCF"/>
    <w:rsid w:val="00A563BE"/>
    <w:rsid w:val="00A6400C"/>
    <w:rsid w:val="00A678FB"/>
    <w:rsid w:val="00A70CB8"/>
    <w:rsid w:val="00A81C12"/>
    <w:rsid w:val="00A8327A"/>
    <w:rsid w:val="00A844E8"/>
    <w:rsid w:val="00A91570"/>
    <w:rsid w:val="00A96198"/>
    <w:rsid w:val="00AA28A4"/>
    <w:rsid w:val="00AB27BF"/>
    <w:rsid w:val="00AB4C0D"/>
    <w:rsid w:val="00AC09BC"/>
    <w:rsid w:val="00AC3F9D"/>
    <w:rsid w:val="00AC521D"/>
    <w:rsid w:val="00AD1C2B"/>
    <w:rsid w:val="00AD3E28"/>
    <w:rsid w:val="00AD68B9"/>
    <w:rsid w:val="00AF37D1"/>
    <w:rsid w:val="00AF39C7"/>
    <w:rsid w:val="00AF3C20"/>
    <w:rsid w:val="00AF6A57"/>
    <w:rsid w:val="00B011D3"/>
    <w:rsid w:val="00B052CF"/>
    <w:rsid w:val="00B06FAA"/>
    <w:rsid w:val="00B07C2D"/>
    <w:rsid w:val="00B15894"/>
    <w:rsid w:val="00B2055A"/>
    <w:rsid w:val="00B2554F"/>
    <w:rsid w:val="00B31679"/>
    <w:rsid w:val="00B3167D"/>
    <w:rsid w:val="00B41FD3"/>
    <w:rsid w:val="00B510FF"/>
    <w:rsid w:val="00B52C2E"/>
    <w:rsid w:val="00B6009C"/>
    <w:rsid w:val="00B660F4"/>
    <w:rsid w:val="00B84DB9"/>
    <w:rsid w:val="00B870F4"/>
    <w:rsid w:val="00B91B0D"/>
    <w:rsid w:val="00BA2461"/>
    <w:rsid w:val="00BA54A5"/>
    <w:rsid w:val="00BA6F9D"/>
    <w:rsid w:val="00BB5DC0"/>
    <w:rsid w:val="00BC4C49"/>
    <w:rsid w:val="00BD6DCF"/>
    <w:rsid w:val="00BE4178"/>
    <w:rsid w:val="00BF10CD"/>
    <w:rsid w:val="00BF4881"/>
    <w:rsid w:val="00BF669B"/>
    <w:rsid w:val="00C13690"/>
    <w:rsid w:val="00C161B9"/>
    <w:rsid w:val="00C232F9"/>
    <w:rsid w:val="00C243AD"/>
    <w:rsid w:val="00C30A36"/>
    <w:rsid w:val="00C35938"/>
    <w:rsid w:val="00C45611"/>
    <w:rsid w:val="00C517BF"/>
    <w:rsid w:val="00C56CC1"/>
    <w:rsid w:val="00C57676"/>
    <w:rsid w:val="00C7584E"/>
    <w:rsid w:val="00C77BD5"/>
    <w:rsid w:val="00C858CD"/>
    <w:rsid w:val="00C94B0F"/>
    <w:rsid w:val="00C957B6"/>
    <w:rsid w:val="00C965F1"/>
    <w:rsid w:val="00CC1BA0"/>
    <w:rsid w:val="00CC5300"/>
    <w:rsid w:val="00CE4C14"/>
    <w:rsid w:val="00CF596B"/>
    <w:rsid w:val="00CF597C"/>
    <w:rsid w:val="00D0419F"/>
    <w:rsid w:val="00D045BB"/>
    <w:rsid w:val="00D065DD"/>
    <w:rsid w:val="00D15F60"/>
    <w:rsid w:val="00D20612"/>
    <w:rsid w:val="00D24CA0"/>
    <w:rsid w:val="00D273EA"/>
    <w:rsid w:val="00D315BC"/>
    <w:rsid w:val="00D50990"/>
    <w:rsid w:val="00D54A48"/>
    <w:rsid w:val="00D7294E"/>
    <w:rsid w:val="00D80425"/>
    <w:rsid w:val="00D83624"/>
    <w:rsid w:val="00D8578E"/>
    <w:rsid w:val="00D91A4F"/>
    <w:rsid w:val="00DA18C3"/>
    <w:rsid w:val="00DA38F0"/>
    <w:rsid w:val="00DA3B20"/>
    <w:rsid w:val="00DB1B17"/>
    <w:rsid w:val="00DC525D"/>
    <w:rsid w:val="00DD30C5"/>
    <w:rsid w:val="00DD74F9"/>
    <w:rsid w:val="00DE0748"/>
    <w:rsid w:val="00DE6488"/>
    <w:rsid w:val="00DF5A11"/>
    <w:rsid w:val="00E00355"/>
    <w:rsid w:val="00E151C4"/>
    <w:rsid w:val="00E25E82"/>
    <w:rsid w:val="00E33266"/>
    <w:rsid w:val="00E408D0"/>
    <w:rsid w:val="00E42A69"/>
    <w:rsid w:val="00E43EE9"/>
    <w:rsid w:val="00E44626"/>
    <w:rsid w:val="00E509B3"/>
    <w:rsid w:val="00E5211B"/>
    <w:rsid w:val="00E55D8E"/>
    <w:rsid w:val="00E61CD3"/>
    <w:rsid w:val="00E70787"/>
    <w:rsid w:val="00E71E13"/>
    <w:rsid w:val="00E864A2"/>
    <w:rsid w:val="00E86DBC"/>
    <w:rsid w:val="00E87EAD"/>
    <w:rsid w:val="00E91741"/>
    <w:rsid w:val="00E952D2"/>
    <w:rsid w:val="00EB3751"/>
    <w:rsid w:val="00EB46B0"/>
    <w:rsid w:val="00EB644C"/>
    <w:rsid w:val="00EC01CD"/>
    <w:rsid w:val="00EC0577"/>
    <w:rsid w:val="00EC16DE"/>
    <w:rsid w:val="00ED09EA"/>
    <w:rsid w:val="00ED45E4"/>
    <w:rsid w:val="00EE4A41"/>
    <w:rsid w:val="00EF0D9C"/>
    <w:rsid w:val="00EF149C"/>
    <w:rsid w:val="00F13610"/>
    <w:rsid w:val="00F172F9"/>
    <w:rsid w:val="00F2492A"/>
    <w:rsid w:val="00F263B2"/>
    <w:rsid w:val="00F27DD0"/>
    <w:rsid w:val="00F310C5"/>
    <w:rsid w:val="00F31C6F"/>
    <w:rsid w:val="00F37D01"/>
    <w:rsid w:val="00F418E1"/>
    <w:rsid w:val="00F47B0F"/>
    <w:rsid w:val="00F64CAB"/>
    <w:rsid w:val="00F67CEE"/>
    <w:rsid w:val="00F701BC"/>
    <w:rsid w:val="00F76940"/>
    <w:rsid w:val="00F81D7C"/>
    <w:rsid w:val="00F8368E"/>
    <w:rsid w:val="00F92BEE"/>
    <w:rsid w:val="00F943F7"/>
    <w:rsid w:val="00F95D2B"/>
    <w:rsid w:val="00F95D4D"/>
    <w:rsid w:val="00FA17A0"/>
    <w:rsid w:val="00FA1875"/>
    <w:rsid w:val="00FB0E02"/>
    <w:rsid w:val="00FB7493"/>
    <w:rsid w:val="00FB77CA"/>
    <w:rsid w:val="00FC412E"/>
    <w:rsid w:val="00FC6956"/>
    <w:rsid w:val="00FD75A3"/>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964C-E4F5-41DE-84F2-8E4B5390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2629</Words>
  <Characters>13147</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6</cp:revision>
  <dcterms:created xsi:type="dcterms:W3CDTF">2014-09-13T19:56:00Z</dcterms:created>
  <dcterms:modified xsi:type="dcterms:W3CDTF">2014-09-14T17:34:00Z</dcterms:modified>
</cp:coreProperties>
</file>