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4F" w:rsidRPr="0021554F" w:rsidRDefault="0021554F" w:rsidP="0021554F">
      <w:pPr>
        <w:spacing w:line="360" w:lineRule="auto"/>
        <w:jc w:val="center"/>
        <w:rPr>
          <w:rFonts w:cs="David"/>
          <w:b/>
          <w:bCs/>
          <w:sz w:val="24"/>
          <w:szCs w:val="24"/>
          <w:u w:val="single"/>
          <w:rtl/>
        </w:rPr>
      </w:pPr>
      <w:bookmarkStart w:id="0" w:name="_GoBack"/>
      <w:bookmarkEnd w:id="0"/>
      <w:r w:rsidRPr="0021554F">
        <w:rPr>
          <w:rFonts w:cs="David" w:hint="cs"/>
          <w:b/>
          <w:bCs/>
          <w:sz w:val="24"/>
          <w:szCs w:val="24"/>
          <w:u w:val="single"/>
          <w:rtl/>
        </w:rPr>
        <w:t xml:space="preserve">מאזנים מאוחדים ב' </w:t>
      </w:r>
      <w:r w:rsidRPr="0021554F">
        <w:rPr>
          <w:rFonts w:cs="David"/>
          <w:b/>
          <w:bCs/>
          <w:sz w:val="24"/>
          <w:szCs w:val="24"/>
          <w:u w:val="single"/>
          <w:rtl/>
        </w:rPr>
        <w:t>–</w:t>
      </w:r>
      <w:r w:rsidR="00865355">
        <w:rPr>
          <w:rFonts w:cs="David" w:hint="cs"/>
          <w:b/>
          <w:bCs/>
          <w:sz w:val="24"/>
          <w:szCs w:val="24"/>
          <w:u w:val="single"/>
          <w:rtl/>
        </w:rPr>
        <w:t xml:space="preserve"> שיעור תרגול 3</w:t>
      </w:r>
      <w:r w:rsidRPr="0021554F">
        <w:rPr>
          <w:rFonts w:cs="David" w:hint="cs"/>
          <w:b/>
          <w:bCs/>
          <w:sz w:val="24"/>
          <w:szCs w:val="24"/>
          <w:u w:val="single"/>
          <w:rtl/>
        </w:rPr>
        <w:t>- גל</w:t>
      </w:r>
    </w:p>
    <w:p w:rsidR="00740436" w:rsidRPr="00740436" w:rsidRDefault="00740436" w:rsidP="00740436">
      <w:pPr>
        <w:spacing w:line="360" w:lineRule="auto"/>
        <w:jc w:val="both"/>
        <w:rPr>
          <w:rFonts w:ascii="David" w:hAnsi="David" w:cs="David"/>
          <w:sz w:val="24"/>
          <w:szCs w:val="24"/>
          <w:rtl/>
        </w:rPr>
      </w:pPr>
      <w:r w:rsidRPr="00740436">
        <w:rPr>
          <w:rFonts w:ascii="David" w:hAnsi="David" w:cs="David" w:hint="cs"/>
          <w:sz w:val="24"/>
          <w:szCs w:val="24"/>
          <w:rtl/>
        </w:rPr>
        <w:t xml:space="preserve">לצורך ההחלטה האם המשקיע הוא סוכן או משקיע עיקרי, עלינו לבחון את מערכת היחסים הכוללת שלו עם הישות המושקעת ומערכת היחסים הכוללת עם בעלי זכויות אחרים. בבחינה זו נפעיל את </w:t>
      </w:r>
      <w:r w:rsidRPr="00740436">
        <w:rPr>
          <w:rFonts w:ascii="David" w:hAnsi="David" w:cs="David" w:hint="cs"/>
          <w:b/>
          <w:bCs/>
          <w:sz w:val="24"/>
          <w:szCs w:val="24"/>
          <w:rtl/>
        </w:rPr>
        <w:t>השיקולים הבאים</w:t>
      </w:r>
      <w:r w:rsidRPr="00740436">
        <w:rPr>
          <w:rFonts w:ascii="David" w:hAnsi="David" w:cs="David" w:hint="cs"/>
          <w:sz w:val="24"/>
          <w:szCs w:val="24"/>
          <w:rtl/>
        </w:rPr>
        <w:t>:</w:t>
      </w:r>
    </w:p>
    <w:p w:rsidR="00740436" w:rsidRPr="00740436" w:rsidRDefault="00740436" w:rsidP="00740436">
      <w:pPr>
        <w:pStyle w:val="a7"/>
        <w:numPr>
          <w:ilvl w:val="0"/>
          <w:numId w:val="36"/>
        </w:numPr>
        <w:spacing w:line="360" w:lineRule="auto"/>
        <w:ind w:left="360"/>
        <w:jc w:val="both"/>
        <w:rPr>
          <w:rFonts w:ascii="David" w:hAnsi="David" w:cs="David"/>
          <w:sz w:val="24"/>
          <w:szCs w:val="24"/>
        </w:rPr>
      </w:pPr>
      <w:r w:rsidRPr="00740436">
        <w:rPr>
          <w:rFonts w:ascii="David" w:hAnsi="David" w:cs="David" w:hint="cs"/>
          <w:sz w:val="24"/>
          <w:szCs w:val="24"/>
          <w:rtl/>
        </w:rPr>
        <w:t xml:space="preserve">מרחב הסמכויות </w:t>
      </w:r>
      <w:r w:rsidRPr="00740436">
        <w:rPr>
          <w:rFonts w:ascii="David" w:hAnsi="David" w:cs="David"/>
          <w:sz w:val="24"/>
          <w:szCs w:val="24"/>
          <w:rtl/>
        </w:rPr>
        <w:t>–</w:t>
      </w:r>
      <w:r w:rsidRPr="00740436">
        <w:rPr>
          <w:rFonts w:ascii="David" w:hAnsi="David" w:cs="David" w:hint="cs"/>
          <w:sz w:val="24"/>
          <w:szCs w:val="24"/>
          <w:rtl/>
        </w:rPr>
        <w:t xml:space="preserve"> עלינו לבדוק מהן הסמכויות המוקנות למקבל ההחלטות בהתאם להסכם ובהתאם לחוקים החלים על הישות. יש לבדוק את מרחב שיקול הדעת שיש למקבל ההחלטות. בהקשר הזה יש לשקול את המטרה והמבנה של הישות ואת מעורבותו של מקבל ההחלטות במבנה הזה. ככלל, ככל שהסמכויות של מקבל ההחלטות רחבות יותר, ככל שיש לו יותר שיקול דעת וככל שהוא יותר מעורב בבניית הישות, כך סביר להניח שהוא משקיע עיקרי. </w:t>
      </w:r>
    </w:p>
    <w:p w:rsidR="00740436" w:rsidRPr="00740436" w:rsidRDefault="00740436" w:rsidP="00740436">
      <w:pPr>
        <w:pStyle w:val="a7"/>
        <w:numPr>
          <w:ilvl w:val="0"/>
          <w:numId w:val="36"/>
        </w:numPr>
        <w:spacing w:line="360" w:lineRule="auto"/>
        <w:ind w:left="360"/>
        <w:jc w:val="both"/>
        <w:rPr>
          <w:rFonts w:ascii="David" w:hAnsi="David" w:cs="David"/>
          <w:sz w:val="24"/>
          <w:szCs w:val="24"/>
        </w:rPr>
      </w:pPr>
      <w:r w:rsidRPr="00740436">
        <w:rPr>
          <w:rFonts w:ascii="David" w:hAnsi="David" w:cs="David" w:hint="cs"/>
          <w:sz w:val="24"/>
          <w:szCs w:val="24"/>
          <w:rtl/>
        </w:rPr>
        <w:t xml:space="preserve">זכויות משמעותיות המוחזקות בידי צדדים אחרים </w:t>
      </w:r>
      <w:r w:rsidRPr="00740436">
        <w:rPr>
          <w:rFonts w:ascii="David" w:hAnsi="David" w:cs="David"/>
          <w:sz w:val="24"/>
          <w:szCs w:val="24"/>
          <w:rtl/>
        </w:rPr>
        <w:t>–</w:t>
      </w:r>
      <w:r w:rsidRPr="00740436">
        <w:rPr>
          <w:rFonts w:ascii="David" w:hAnsi="David" w:cs="David" w:hint="cs"/>
          <w:sz w:val="24"/>
          <w:szCs w:val="24"/>
          <w:rtl/>
        </w:rPr>
        <w:t xml:space="preserve"> אם לצדדים אחרים יש זכויות לשלילת הסכמות של מקבל ההחלטות זה מרמז על כך שהוא סוכן. אולם, זו לא ראיה מכריעה. כלומר, אם מדובר בצד אחד שיכול לשלול את הסמכות אז מדובר בראיה מכריעה. אבל, אם מדובר במספר צדדים שצריכים להתאגד יחד על מנת לשלול את הסמכות אזי לא מדובר בהכרח בראיה מכריעה, ונצטרך לבחון זאת. </w:t>
      </w:r>
    </w:p>
    <w:p w:rsidR="00740436" w:rsidRPr="00740436" w:rsidRDefault="00740436" w:rsidP="00740436">
      <w:pPr>
        <w:pStyle w:val="a7"/>
        <w:numPr>
          <w:ilvl w:val="0"/>
          <w:numId w:val="36"/>
        </w:numPr>
        <w:spacing w:line="360" w:lineRule="auto"/>
        <w:ind w:left="360"/>
        <w:jc w:val="both"/>
        <w:rPr>
          <w:rFonts w:ascii="David" w:hAnsi="David" w:cs="David"/>
          <w:sz w:val="24"/>
          <w:szCs w:val="24"/>
        </w:rPr>
      </w:pPr>
      <w:r w:rsidRPr="00740436">
        <w:rPr>
          <w:rFonts w:ascii="David" w:hAnsi="David" w:cs="David" w:hint="cs"/>
          <w:sz w:val="24"/>
          <w:szCs w:val="24"/>
          <w:rtl/>
        </w:rPr>
        <w:t xml:space="preserve">אופן התגמול ורמת החשיפה </w:t>
      </w:r>
      <w:r w:rsidRPr="00740436">
        <w:rPr>
          <w:rFonts w:ascii="David" w:hAnsi="David" w:cs="David"/>
          <w:sz w:val="24"/>
          <w:szCs w:val="24"/>
          <w:rtl/>
        </w:rPr>
        <w:t>–</w:t>
      </w:r>
      <w:r w:rsidRPr="00740436">
        <w:rPr>
          <w:rFonts w:ascii="David" w:hAnsi="David" w:cs="David" w:hint="cs"/>
          <w:sz w:val="24"/>
          <w:szCs w:val="24"/>
          <w:rtl/>
        </w:rPr>
        <w:t xml:space="preserve"> ככל שהתגמול של מקבל ההחלטות גבוה יותר וככל שהוא קשור יותר לביצועי הישות, כך מרמז הדבר שמקבל ההחלטות הוא משקיע עיקרי. </w:t>
      </w:r>
    </w:p>
    <w:p w:rsidR="00740436" w:rsidRPr="00740436" w:rsidRDefault="00740436" w:rsidP="00740436">
      <w:pPr>
        <w:pStyle w:val="a7"/>
        <w:numPr>
          <w:ilvl w:val="0"/>
          <w:numId w:val="36"/>
        </w:numPr>
        <w:spacing w:line="360" w:lineRule="auto"/>
        <w:ind w:left="360"/>
        <w:jc w:val="both"/>
        <w:rPr>
          <w:rFonts w:ascii="David" w:hAnsi="David" w:cs="David"/>
          <w:sz w:val="24"/>
          <w:szCs w:val="24"/>
        </w:rPr>
      </w:pPr>
      <w:r w:rsidRPr="00740436">
        <w:rPr>
          <w:rFonts w:ascii="David" w:hAnsi="David" w:cs="David" w:hint="cs"/>
          <w:sz w:val="24"/>
          <w:szCs w:val="24"/>
          <w:rtl/>
        </w:rPr>
        <w:t xml:space="preserve">זכויות אחרות </w:t>
      </w:r>
      <w:r w:rsidRPr="00740436">
        <w:rPr>
          <w:rFonts w:ascii="David" w:hAnsi="David" w:cs="David"/>
          <w:sz w:val="24"/>
          <w:szCs w:val="24"/>
          <w:rtl/>
        </w:rPr>
        <w:t>–</w:t>
      </w:r>
      <w:r w:rsidRPr="00740436">
        <w:rPr>
          <w:rFonts w:ascii="David" w:hAnsi="David" w:cs="David" w:hint="cs"/>
          <w:sz w:val="24"/>
          <w:szCs w:val="24"/>
          <w:rtl/>
        </w:rPr>
        <w:t xml:space="preserve"> ייתכנו מצבים שמקבל ההחלטות מחזיק גם בזכויות אחרות, ולכן יש להתחשב גם בהן: </w:t>
      </w:r>
    </w:p>
    <w:p w:rsidR="00740436" w:rsidRPr="00740436" w:rsidRDefault="00740436" w:rsidP="00740436">
      <w:pPr>
        <w:pStyle w:val="a7"/>
        <w:numPr>
          <w:ilvl w:val="0"/>
          <w:numId w:val="37"/>
        </w:numPr>
        <w:spacing w:line="360" w:lineRule="auto"/>
        <w:jc w:val="both"/>
        <w:rPr>
          <w:rFonts w:ascii="David" w:hAnsi="David" w:cs="David"/>
          <w:sz w:val="24"/>
          <w:szCs w:val="24"/>
        </w:rPr>
      </w:pPr>
      <w:r w:rsidRPr="00740436">
        <w:rPr>
          <w:rFonts w:ascii="David" w:hAnsi="David" w:cs="David" w:hint="cs"/>
          <w:sz w:val="24"/>
          <w:szCs w:val="24"/>
          <w:rtl/>
        </w:rPr>
        <w:t xml:space="preserve">ככל שהתשואות הכלכליות ורמת החשיפה לשונות בתשואות נגזרות הן מהתגמול של מקבל ההחלטה והן מהזכויות האחרות גבוהה יותר, כך מרמז הדבר שמקבל ההחלטות הוא משקיע עיקרי. </w:t>
      </w:r>
    </w:p>
    <w:p w:rsidR="00740436" w:rsidRPr="00740436" w:rsidRDefault="00740436" w:rsidP="00740436">
      <w:pPr>
        <w:pStyle w:val="a7"/>
        <w:numPr>
          <w:ilvl w:val="0"/>
          <w:numId w:val="37"/>
        </w:numPr>
        <w:spacing w:line="360" w:lineRule="auto"/>
        <w:jc w:val="both"/>
        <w:rPr>
          <w:rFonts w:ascii="David" w:hAnsi="David" w:cs="David"/>
          <w:sz w:val="24"/>
          <w:szCs w:val="24"/>
        </w:rPr>
      </w:pPr>
      <w:r w:rsidRPr="00740436">
        <w:rPr>
          <w:rFonts w:ascii="David" w:hAnsi="David" w:cs="David" w:hint="cs"/>
          <w:sz w:val="24"/>
          <w:szCs w:val="24"/>
          <w:rtl/>
        </w:rPr>
        <w:t>ככל שהזכויות הכלכליות ורמת החשיפה גבוהים יחסית לצדדים אחרים ( וככל שזה משפיע יותר על קבלת ההחלטות) כך מרמז הדבר על כך ש</w:t>
      </w:r>
    </w:p>
    <w:p w:rsidR="00740436" w:rsidRPr="00740436" w:rsidRDefault="00740436" w:rsidP="00740436">
      <w:pPr>
        <w:pStyle w:val="a7"/>
        <w:numPr>
          <w:ilvl w:val="0"/>
          <w:numId w:val="37"/>
        </w:numPr>
        <w:spacing w:line="360" w:lineRule="auto"/>
        <w:jc w:val="both"/>
        <w:rPr>
          <w:rFonts w:ascii="David" w:hAnsi="David" w:cs="David"/>
          <w:sz w:val="24"/>
          <w:szCs w:val="24"/>
        </w:rPr>
      </w:pPr>
      <w:r w:rsidRPr="00740436">
        <w:rPr>
          <w:rFonts w:ascii="David" w:hAnsi="David" w:cs="David" w:hint="cs"/>
          <w:sz w:val="24"/>
          <w:szCs w:val="24"/>
          <w:rtl/>
        </w:rPr>
        <w:t xml:space="preserve">מדובר במשקיע עיקרי. </w:t>
      </w:r>
    </w:p>
    <w:p w:rsidR="00740436" w:rsidRPr="00740436" w:rsidRDefault="00740436" w:rsidP="00740436">
      <w:pPr>
        <w:spacing w:line="360" w:lineRule="auto"/>
        <w:jc w:val="both"/>
        <w:rPr>
          <w:rFonts w:ascii="David" w:hAnsi="David" w:cs="David"/>
          <w:b/>
          <w:bCs/>
          <w:sz w:val="24"/>
          <w:szCs w:val="24"/>
          <w:rtl/>
        </w:rPr>
      </w:pPr>
      <w:r w:rsidRPr="00740436">
        <w:rPr>
          <w:rFonts w:ascii="David" w:hAnsi="David" w:cs="David" w:hint="cs"/>
          <w:b/>
          <w:bCs/>
          <w:sz w:val="24"/>
          <w:szCs w:val="24"/>
          <w:rtl/>
        </w:rPr>
        <w:t>דוגמא 7, 8</w:t>
      </w:r>
    </w:p>
    <w:p w:rsidR="00740436" w:rsidRPr="00740436" w:rsidRDefault="00740436" w:rsidP="00740436">
      <w:pPr>
        <w:spacing w:line="360" w:lineRule="auto"/>
        <w:jc w:val="both"/>
        <w:rPr>
          <w:rFonts w:ascii="David" w:hAnsi="David" w:cs="David"/>
          <w:b/>
          <w:bCs/>
          <w:sz w:val="24"/>
          <w:szCs w:val="24"/>
          <w:rtl/>
        </w:rPr>
      </w:pPr>
      <w:r w:rsidRPr="00740436">
        <w:rPr>
          <w:rFonts w:ascii="David" w:hAnsi="David" w:cs="David" w:hint="cs"/>
          <w:b/>
          <w:bCs/>
          <w:sz w:val="24"/>
          <w:szCs w:val="24"/>
          <w:rtl/>
        </w:rPr>
        <w:t>הערות כלליות לגבי שליטה</w:t>
      </w:r>
    </w:p>
    <w:p w:rsidR="00740436" w:rsidRPr="00740436" w:rsidRDefault="00740436" w:rsidP="00740436">
      <w:pPr>
        <w:pStyle w:val="a7"/>
        <w:numPr>
          <w:ilvl w:val="0"/>
          <w:numId w:val="38"/>
        </w:numPr>
        <w:spacing w:line="360" w:lineRule="auto"/>
        <w:ind w:left="360"/>
        <w:jc w:val="both"/>
        <w:rPr>
          <w:rFonts w:ascii="David" w:hAnsi="David" w:cs="David"/>
          <w:sz w:val="24"/>
          <w:szCs w:val="24"/>
        </w:rPr>
      </w:pPr>
      <w:r w:rsidRPr="00740436">
        <w:rPr>
          <w:rFonts w:ascii="David" w:hAnsi="David" w:cs="David" w:hint="cs"/>
          <w:sz w:val="24"/>
          <w:szCs w:val="24"/>
          <w:rtl/>
        </w:rPr>
        <w:t>לאחר שקבענו שלמשקיע מסוים יש שליטה יש לבצע איחוד דוחות. אבל יש לבצע הערכה מחודשת כאשר יש שינוי באחד ממרכיבי השליטה. בין אם זה שינוי שנובע משינוי בזכויות המשקיע ובין אם זה שינוי שנובע מזכויות המשקיעים האחרים. דוגמאות</w:t>
      </w:r>
    </w:p>
    <w:p w:rsidR="00740436" w:rsidRPr="00740436" w:rsidRDefault="00740436" w:rsidP="00740436">
      <w:pPr>
        <w:pStyle w:val="a7"/>
        <w:numPr>
          <w:ilvl w:val="0"/>
          <w:numId w:val="39"/>
        </w:numPr>
        <w:spacing w:line="360" w:lineRule="auto"/>
        <w:jc w:val="both"/>
        <w:rPr>
          <w:rFonts w:ascii="David" w:hAnsi="David" w:cs="David"/>
          <w:sz w:val="24"/>
          <w:szCs w:val="24"/>
        </w:rPr>
      </w:pPr>
      <w:r w:rsidRPr="00740436">
        <w:rPr>
          <w:rFonts w:ascii="David" w:hAnsi="David" w:cs="David" w:hint="cs"/>
          <w:sz w:val="24"/>
          <w:szCs w:val="24"/>
          <w:rtl/>
        </w:rPr>
        <w:t>הזכויות הדומיננטיות להתוויית הפעילויות הרלוונטיות השתנו מזכויות הצבעה לזכויות אחרות. זה יכול לגרום לשליטה למשקיע מסוים, וכן לגרום למשקיע אחר לאיבוד שליטה.</w:t>
      </w:r>
    </w:p>
    <w:p w:rsidR="00740436" w:rsidRPr="00740436" w:rsidRDefault="00740436" w:rsidP="00740436">
      <w:pPr>
        <w:pStyle w:val="a7"/>
        <w:numPr>
          <w:ilvl w:val="0"/>
          <w:numId w:val="39"/>
        </w:numPr>
        <w:spacing w:line="360" w:lineRule="auto"/>
        <w:jc w:val="both"/>
        <w:rPr>
          <w:rFonts w:ascii="David" w:hAnsi="David" w:cs="David"/>
          <w:sz w:val="24"/>
          <w:szCs w:val="24"/>
        </w:rPr>
      </w:pPr>
      <w:r w:rsidRPr="00740436">
        <w:rPr>
          <w:rFonts w:ascii="David" w:hAnsi="David" w:cs="David" w:hint="cs"/>
          <w:sz w:val="24"/>
          <w:szCs w:val="24"/>
          <w:rtl/>
        </w:rPr>
        <w:t xml:space="preserve">זכויות וטו שהיו מוקנות למשקיע מסוים פקעו וזה יכול ליצור שליטה אצל משקיע אחר. </w:t>
      </w:r>
    </w:p>
    <w:p w:rsidR="00740436" w:rsidRPr="00740436" w:rsidRDefault="00740436" w:rsidP="00740436">
      <w:pPr>
        <w:pStyle w:val="a7"/>
        <w:numPr>
          <w:ilvl w:val="0"/>
          <w:numId w:val="39"/>
        </w:numPr>
        <w:spacing w:line="360" w:lineRule="auto"/>
        <w:jc w:val="both"/>
        <w:rPr>
          <w:rFonts w:ascii="David" w:hAnsi="David" w:cs="David"/>
          <w:sz w:val="24"/>
          <w:szCs w:val="24"/>
        </w:rPr>
      </w:pPr>
      <w:r w:rsidRPr="00740436">
        <w:rPr>
          <w:rFonts w:ascii="David" w:hAnsi="David" w:cs="David" w:hint="cs"/>
          <w:sz w:val="24"/>
          <w:szCs w:val="24"/>
          <w:rtl/>
        </w:rPr>
        <w:t xml:space="preserve">המשקיע הפסיק להיות חשוף לשונות בתשואות. </w:t>
      </w:r>
    </w:p>
    <w:p w:rsidR="00740436" w:rsidRPr="00740436" w:rsidRDefault="00740436" w:rsidP="00740436">
      <w:pPr>
        <w:pStyle w:val="a7"/>
        <w:numPr>
          <w:ilvl w:val="0"/>
          <w:numId w:val="39"/>
        </w:numPr>
        <w:spacing w:line="360" w:lineRule="auto"/>
        <w:jc w:val="both"/>
        <w:rPr>
          <w:rFonts w:ascii="David" w:hAnsi="David" w:cs="David"/>
          <w:sz w:val="24"/>
          <w:szCs w:val="24"/>
        </w:rPr>
      </w:pPr>
      <w:r w:rsidRPr="00740436">
        <w:rPr>
          <w:rFonts w:ascii="David" w:hAnsi="David" w:cs="David" w:hint="cs"/>
          <w:sz w:val="24"/>
          <w:szCs w:val="24"/>
          <w:rtl/>
        </w:rPr>
        <w:t xml:space="preserve">הערכה האם המשקיע הוא סוכן או משקיע עיקרי השתנתה. </w:t>
      </w:r>
    </w:p>
    <w:p w:rsidR="00740436" w:rsidRPr="00740436" w:rsidRDefault="00740436" w:rsidP="00740436">
      <w:pPr>
        <w:spacing w:line="360" w:lineRule="auto"/>
        <w:jc w:val="both"/>
        <w:rPr>
          <w:rFonts w:ascii="David" w:hAnsi="David" w:cs="David"/>
          <w:sz w:val="24"/>
          <w:szCs w:val="24"/>
          <w:rtl/>
        </w:rPr>
      </w:pPr>
      <w:r w:rsidRPr="00740436">
        <w:rPr>
          <w:rFonts w:ascii="David" w:hAnsi="David" w:cs="David" w:hint="cs"/>
          <w:sz w:val="24"/>
          <w:szCs w:val="24"/>
          <w:rtl/>
        </w:rPr>
        <w:t>דגש להערה זו : שינוי בתנאי שוק בדרך כלל אינו משפיע על קביעת שליטה</w:t>
      </w:r>
    </w:p>
    <w:p w:rsidR="00740436" w:rsidRPr="00740436" w:rsidRDefault="00740436" w:rsidP="00740436">
      <w:pPr>
        <w:pStyle w:val="a7"/>
        <w:numPr>
          <w:ilvl w:val="0"/>
          <w:numId w:val="38"/>
        </w:numPr>
        <w:spacing w:line="360" w:lineRule="auto"/>
        <w:ind w:left="360"/>
        <w:jc w:val="both"/>
        <w:rPr>
          <w:rFonts w:ascii="David" w:hAnsi="David" w:cs="David"/>
          <w:sz w:val="24"/>
          <w:szCs w:val="24"/>
        </w:rPr>
      </w:pPr>
      <w:r w:rsidRPr="00740436">
        <w:rPr>
          <w:rFonts w:ascii="David" w:hAnsi="David" w:cs="David" w:hint="cs"/>
          <w:sz w:val="24"/>
          <w:szCs w:val="24"/>
          <w:rtl/>
        </w:rPr>
        <w:lastRenderedPageBreak/>
        <w:t xml:space="preserve">ישות סולו </w:t>
      </w:r>
      <w:r w:rsidRPr="00740436">
        <w:rPr>
          <w:rFonts w:ascii="David" w:hAnsi="David" w:cs="David"/>
          <w:sz w:val="24"/>
          <w:szCs w:val="24"/>
          <w:rtl/>
        </w:rPr>
        <w:t>–</w:t>
      </w:r>
      <w:r w:rsidRPr="00740436">
        <w:rPr>
          <w:rFonts w:ascii="David" w:hAnsi="David" w:cs="David" w:hint="cs"/>
          <w:sz w:val="24"/>
          <w:szCs w:val="24"/>
          <w:rtl/>
        </w:rPr>
        <w:t xml:space="preserve"> ישות שלמעשה מורכבת מפעילות נפרדת. כלומר, הישות מפוצלת לפעילות מסוימת ולשאר הפעילויות. לפעילות המסוימת יש נכסים מוגדרים, התחייבויות וזכויות אחרות מוגדרות. והתשואה על הנכסים המוגדרים משמשת לפירעון של ההתחייבויות המוגדרות. למעט בעלי ההתחייבויות המוגדרות ובעלי הזכויות המוגדרות אין עוד צדדים הזכאים לקבל תשואה מהנכסים המוגדרים. תשואת הנכסים המוגדרים לא יכולה לשמש את שאר הפעילויות ושאר הפעילויות לא יכול לממן את פירעון ההתחייבויות המוגדרות. כלומר, הנכסים המוגדרים וההתחייבויות המגודרות הם מעין ישות כלכלית נפרדת ולכן ייתכן מצב שמשקיע מסוים יוגדר כבעל שליטה על הישות הנפרדת ומשקיע אחר כבעל שליטה על שאר הפעילויות ( </w:t>
      </w:r>
      <w:r w:rsidRPr="00740436">
        <w:rPr>
          <w:rFonts w:ascii="David" w:hAnsi="David" w:cs="David" w:hint="cs"/>
          <w:sz w:val="24"/>
          <w:szCs w:val="24"/>
        </w:rPr>
        <w:t>SPC</w:t>
      </w:r>
      <w:r w:rsidRPr="00740436">
        <w:rPr>
          <w:rFonts w:ascii="David" w:hAnsi="David" w:cs="David" w:hint="cs"/>
          <w:sz w:val="24"/>
          <w:szCs w:val="24"/>
          <w:rtl/>
        </w:rPr>
        <w:t xml:space="preserve">). </w:t>
      </w:r>
    </w:p>
    <w:p w:rsidR="00740436" w:rsidRPr="00740436" w:rsidRDefault="00740436" w:rsidP="00740436">
      <w:pPr>
        <w:spacing w:line="360" w:lineRule="auto"/>
        <w:jc w:val="both"/>
        <w:rPr>
          <w:rFonts w:ascii="David" w:hAnsi="David" w:cs="David"/>
          <w:sz w:val="24"/>
          <w:szCs w:val="24"/>
          <w:rtl/>
        </w:rPr>
      </w:pPr>
    </w:p>
    <w:p w:rsidR="00740436" w:rsidRPr="00740436" w:rsidRDefault="00740436" w:rsidP="00740436">
      <w:pPr>
        <w:spacing w:line="360" w:lineRule="auto"/>
        <w:jc w:val="both"/>
        <w:rPr>
          <w:rFonts w:ascii="David" w:hAnsi="David" w:cs="David"/>
          <w:sz w:val="24"/>
          <w:szCs w:val="24"/>
          <w:rtl/>
        </w:rPr>
      </w:pPr>
    </w:p>
    <w:p w:rsidR="00740436" w:rsidRPr="00740436" w:rsidRDefault="00740436" w:rsidP="00740436">
      <w:pPr>
        <w:spacing w:line="360" w:lineRule="auto"/>
        <w:jc w:val="both"/>
        <w:rPr>
          <w:rFonts w:ascii="David" w:hAnsi="David" w:cs="David"/>
          <w:sz w:val="24"/>
          <w:szCs w:val="24"/>
          <w:rtl/>
        </w:rPr>
      </w:pPr>
    </w:p>
    <w:p w:rsidR="00C867B9" w:rsidRPr="0034053B" w:rsidRDefault="00C867B9" w:rsidP="00912B18">
      <w:pPr>
        <w:spacing w:line="360" w:lineRule="auto"/>
        <w:jc w:val="both"/>
        <w:rPr>
          <w:rFonts w:cs="David"/>
          <w:b/>
          <w:bCs/>
          <w:sz w:val="24"/>
          <w:szCs w:val="24"/>
          <w:rtl/>
        </w:rPr>
      </w:pPr>
    </w:p>
    <w:sectPr w:rsidR="00C867B9" w:rsidRPr="0034053B" w:rsidSect="007A4640">
      <w:headerReference w:type="default" r:id="rId8"/>
      <w:footerReference w:type="default" r:id="rId9"/>
      <w:pgSz w:w="11906" w:h="16838"/>
      <w:pgMar w:top="1440" w:right="1800" w:bottom="1440" w:left="1800" w:header="708" w:footer="708" w:gutter="0"/>
      <w:pgNumType w:start="1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75F" w:rsidRDefault="006E175F" w:rsidP="00F172F9">
      <w:pPr>
        <w:spacing w:after="0" w:line="240" w:lineRule="auto"/>
      </w:pPr>
      <w:r>
        <w:separator/>
      </w:r>
    </w:p>
  </w:endnote>
  <w:endnote w:type="continuationSeparator" w:id="0">
    <w:p w:rsidR="006E175F" w:rsidRDefault="006E175F"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DA3489" w:rsidRDefault="00DA3489">
        <w:pPr>
          <w:pStyle w:val="a5"/>
          <w:jc w:val="center"/>
          <w:rPr>
            <w:rtl/>
            <w:cs/>
          </w:rPr>
        </w:pPr>
        <w:r>
          <w:fldChar w:fldCharType="begin"/>
        </w:r>
        <w:r>
          <w:rPr>
            <w:rtl/>
            <w:cs/>
          </w:rPr>
          <w:instrText>PAGE   \* MERGEFORMAT</w:instrText>
        </w:r>
        <w:r>
          <w:fldChar w:fldCharType="separate"/>
        </w:r>
        <w:r w:rsidR="007A4640" w:rsidRPr="007A4640">
          <w:rPr>
            <w:noProof/>
            <w:rtl/>
            <w:lang w:val="he-IL"/>
          </w:rPr>
          <w:t>10</w:t>
        </w:r>
        <w:r>
          <w:fldChar w:fldCharType="end"/>
        </w:r>
      </w:p>
    </w:sdtContent>
  </w:sdt>
  <w:p w:rsidR="00DA3489" w:rsidRDefault="00DA34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75F" w:rsidRDefault="006E175F" w:rsidP="00F172F9">
      <w:pPr>
        <w:spacing w:after="0" w:line="240" w:lineRule="auto"/>
      </w:pPr>
      <w:r>
        <w:separator/>
      </w:r>
    </w:p>
  </w:footnote>
  <w:footnote w:type="continuationSeparator" w:id="0">
    <w:p w:rsidR="006E175F" w:rsidRDefault="006E175F"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89" w:rsidRPr="00F172F9" w:rsidRDefault="00DA3489" w:rsidP="00865355">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נא לא להעביר</w:t>
    </w:r>
    <w:r w:rsidRPr="00F172F9">
      <w:rPr>
        <w:rFonts w:cs="David"/>
        <w:sz w:val="24"/>
        <w:szCs w:val="24"/>
        <w:rtl/>
      </w:rPr>
      <w:ptab w:relativeTo="margin" w:alignment="right" w:leader="none"/>
    </w:r>
    <w:r w:rsidR="00865355">
      <w:rPr>
        <w:rFonts w:cs="David" w:hint="cs"/>
        <w:sz w:val="24"/>
        <w:szCs w:val="24"/>
        <w:rtl/>
      </w:rPr>
      <w:t>06/03</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7FEC"/>
    <w:multiLevelType w:val="hybridMultilevel"/>
    <w:tmpl w:val="56B6EF9E"/>
    <w:lvl w:ilvl="0" w:tplc="91468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331D1"/>
    <w:multiLevelType w:val="hybridMultilevel"/>
    <w:tmpl w:val="D4BE2E4E"/>
    <w:lvl w:ilvl="0" w:tplc="D2E2B5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E3C31"/>
    <w:multiLevelType w:val="hybridMultilevel"/>
    <w:tmpl w:val="AAA40A14"/>
    <w:lvl w:ilvl="0" w:tplc="C6F2CEC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ED4B0E"/>
    <w:multiLevelType w:val="hybridMultilevel"/>
    <w:tmpl w:val="F418DD54"/>
    <w:lvl w:ilvl="0" w:tplc="B48C101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4C0E29"/>
    <w:multiLevelType w:val="hybridMultilevel"/>
    <w:tmpl w:val="C0D2AC92"/>
    <w:lvl w:ilvl="0" w:tplc="DACA3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022556"/>
    <w:multiLevelType w:val="hybridMultilevel"/>
    <w:tmpl w:val="C2CCB39E"/>
    <w:lvl w:ilvl="0" w:tplc="2A6E2D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25BD0"/>
    <w:multiLevelType w:val="hybridMultilevel"/>
    <w:tmpl w:val="7ECCEDB2"/>
    <w:lvl w:ilvl="0" w:tplc="77D6DF70">
      <w:start w:val="1"/>
      <w:numFmt w:val="hebrew1"/>
      <w:lvlText w:val="%1."/>
      <w:lvlJc w:val="left"/>
      <w:pPr>
        <w:ind w:left="770" w:hanging="360"/>
      </w:pPr>
      <w:rPr>
        <w:rFonts w:asciiTheme="minorHAnsi" w:eastAsiaTheme="minorHAnsi" w:hAnsiTheme="minorHAnsi" w:cs="David"/>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1F857A41"/>
    <w:multiLevelType w:val="hybridMultilevel"/>
    <w:tmpl w:val="61464C24"/>
    <w:lvl w:ilvl="0" w:tplc="822E909E">
      <w:start w:val="1"/>
      <w:numFmt w:val="hebrew1"/>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FFC318D"/>
    <w:multiLevelType w:val="hybridMultilevel"/>
    <w:tmpl w:val="03A09052"/>
    <w:lvl w:ilvl="0" w:tplc="34EA4374">
      <w:start w:val="2"/>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3C32B8"/>
    <w:multiLevelType w:val="hybridMultilevel"/>
    <w:tmpl w:val="CF0A3D52"/>
    <w:lvl w:ilvl="0" w:tplc="B3B0DF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53EA0"/>
    <w:multiLevelType w:val="hybridMultilevel"/>
    <w:tmpl w:val="25D0FA5E"/>
    <w:lvl w:ilvl="0" w:tplc="2C366506">
      <w:start w:val="1"/>
      <w:numFmt w:val="decimal"/>
      <w:lvlText w:val="%1."/>
      <w:lvlJc w:val="left"/>
      <w:pPr>
        <w:ind w:left="1420" w:hanging="360"/>
      </w:pPr>
      <w:rPr>
        <w:rFonts w:hint="default"/>
        <w:b w:val="0"/>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1">
    <w:nsid w:val="2BEE774F"/>
    <w:multiLevelType w:val="hybridMultilevel"/>
    <w:tmpl w:val="0E0659AA"/>
    <w:lvl w:ilvl="0" w:tplc="4940AD70">
      <w:start w:val="1"/>
      <w:numFmt w:val="hebrew1"/>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C52132B"/>
    <w:multiLevelType w:val="hybridMultilevel"/>
    <w:tmpl w:val="2C668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A4D5D"/>
    <w:multiLevelType w:val="hybridMultilevel"/>
    <w:tmpl w:val="960E1266"/>
    <w:lvl w:ilvl="0" w:tplc="502AC4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3A1371"/>
    <w:multiLevelType w:val="hybridMultilevel"/>
    <w:tmpl w:val="D8CA5D32"/>
    <w:lvl w:ilvl="0" w:tplc="8C481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E4608"/>
    <w:multiLevelType w:val="hybridMultilevel"/>
    <w:tmpl w:val="C0ECAD68"/>
    <w:lvl w:ilvl="0" w:tplc="FA3A08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5496D"/>
    <w:multiLevelType w:val="hybridMultilevel"/>
    <w:tmpl w:val="E3BA1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05DE8"/>
    <w:multiLevelType w:val="hybridMultilevel"/>
    <w:tmpl w:val="1EBA31A0"/>
    <w:lvl w:ilvl="0" w:tplc="3F76035C">
      <w:start w:val="1"/>
      <w:numFmt w:val="hebrew1"/>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F764C84"/>
    <w:multiLevelType w:val="hybridMultilevel"/>
    <w:tmpl w:val="F19ED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C650C8"/>
    <w:multiLevelType w:val="hybridMultilevel"/>
    <w:tmpl w:val="CDAE335E"/>
    <w:lvl w:ilvl="0" w:tplc="13341B76">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5C859BB"/>
    <w:multiLevelType w:val="hybridMultilevel"/>
    <w:tmpl w:val="E78EB7D2"/>
    <w:lvl w:ilvl="0" w:tplc="6A8049B4">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1026E9"/>
    <w:multiLevelType w:val="hybridMultilevel"/>
    <w:tmpl w:val="2A40514E"/>
    <w:lvl w:ilvl="0" w:tplc="81A28D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5117F7"/>
    <w:multiLevelType w:val="hybridMultilevel"/>
    <w:tmpl w:val="5B821E2A"/>
    <w:lvl w:ilvl="0" w:tplc="B7B8B70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540A1F"/>
    <w:multiLevelType w:val="hybridMultilevel"/>
    <w:tmpl w:val="82A21686"/>
    <w:lvl w:ilvl="0" w:tplc="F446D6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F0EB0"/>
    <w:multiLevelType w:val="hybridMultilevel"/>
    <w:tmpl w:val="B20018C4"/>
    <w:lvl w:ilvl="0" w:tplc="6608B36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CE5A78"/>
    <w:multiLevelType w:val="hybridMultilevel"/>
    <w:tmpl w:val="20FCB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98198D"/>
    <w:multiLevelType w:val="hybridMultilevel"/>
    <w:tmpl w:val="6380B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D67705"/>
    <w:multiLevelType w:val="hybridMultilevel"/>
    <w:tmpl w:val="71DA1852"/>
    <w:lvl w:ilvl="0" w:tplc="6EE49036">
      <w:start w:val="1"/>
      <w:numFmt w:val="hebrew1"/>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E0546C"/>
    <w:multiLevelType w:val="hybridMultilevel"/>
    <w:tmpl w:val="B5E49FEE"/>
    <w:lvl w:ilvl="0" w:tplc="0E6A5D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5025E8"/>
    <w:multiLevelType w:val="hybridMultilevel"/>
    <w:tmpl w:val="187216D2"/>
    <w:lvl w:ilvl="0" w:tplc="D7CC2C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F6D9B"/>
    <w:multiLevelType w:val="hybridMultilevel"/>
    <w:tmpl w:val="064040B2"/>
    <w:lvl w:ilvl="0" w:tplc="50C62CFC">
      <w:start w:val="1"/>
      <w:numFmt w:val="hebrew1"/>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C43FE1"/>
    <w:multiLevelType w:val="hybridMultilevel"/>
    <w:tmpl w:val="653AF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E1248C"/>
    <w:multiLevelType w:val="hybridMultilevel"/>
    <w:tmpl w:val="613A7578"/>
    <w:lvl w:ilvl="0" w:tplc="DC66C88C">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A40254"/>
    <w:multiLevelType w:val="hybridMultilevel"/>
    <w:tmpl w:val="0E067798"/>
    <w:lvl w:ilvl="0" w:tplc="5D2CEDA4">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531277"/>
    <w:multiLevelType w:val="hybridMultilevel"/>
    <w:tmpl w:val="509491D8"/>
    <w:lvl w:ilvl="0" w:tplc="9612B890">
      <w:start w:val="1"/>
      <w:numFmt w:val="hebrew1"/>
      <w:lvlText w:val="%1."/>
      <w:lvlJc w:val="left"/>
      <w:pPr>
        <w:ind w:left="1440" w:hanging="360"/>
      </w:pPr>
      <w:rPr>
        <w:rFonts w:asciiTheme="minorHAnsi" w:eastAsiaTheme="minorHAnsi" w:hAnsiTheme="minorHAnsi" w:cs="Davi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8B21029"/>
    <w:multiLevelType w:val="hybridMultilevel"/>
    <w:tmpl w:val="5E4E2EA8"/>
    <w:lvl w:ilvl="0" w:tplc="4DFE876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9C5267"/>
    <w:multiLevelType w:val="hybridMultilevel"/>
    <w:tmpl w:val="764E1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E02705"/>
    <w:multiLevelType w:val="hybridMultilevel"/>
    <w:tmpl w:val="0C28D37C"/>
    <w:lvl w:ilvl="0" w:tplc="3CB2DE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EEC6A0C"/>
    <w:multiLevelType w:val="hybridMultilevel"/>
    <w:tmpl w:val="DD14E7D0"/>
    <w:lvl w:ilvl="0" w:tplc="B4FCCE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1"/>
  </w:num>
  <w:num w:numId="3">
    <w:abstractNumId w:val="6"/>
  </w:num>
  <w:num w:numId="4">
    <w:abstractNumId w:val="1"/>
  </w:num>
  <w:num w:numId="5">
    <w:abstractNumId w:val="33"/>
  </w:num>
  <w:num w:numId="6">
    <w:abstractNumId w:val="35"/>
  </w:num>
  <w:num w:numId="7">
    <w:abstractNumId w:val="15"/>
  </w:num>
  <w:num w:numId="8">
    <w:abstractNumId w:val="34"/>
  </w:num>
  <w:num w:numId="9">
    <w:abstractNumId w:val="14"/>
  </w:num>
  <w:num w:numId="10">
    <w:abstractNumId w:val="0"/>
  </w:num>
  <w:num w:numId="11">
    <w:abstractNumId w:val="24"/>
  </w:num>
  <w:num w:numId="12">
    <w:abstractNumId w:val="4"/>
  </w:num>
  <w:num w:numId="13">
    <w:abstractNumId w:val="3"/>
  </w:num>
  <w:num w:numId="14">
    <w:abstractNumId w:val="30"/>
  </w:num>
  <w:num w:numId="15">
    <w:abstractNumId w:val="20"/>
  </w:num>
  <w:num w:numId="16">
    <w:abstractNumId w:val="8"/>
  </w:num>
  <w:num w:numId="17">
    <w:abstractNumId w:val="7"/>
  </w:num>
  <w:num w:numId="18">
    <w:abstractNumId w:val="16"/>
  </w:num>
  <w:num w:numId="19">
    <w:abstractNumId w:val="10"/>
  </w:num>
  <w:num w:numId="20">
    <w:abstractNumId w:val="17"/>
  </w:num>
  <w:num w:numId="21">
    <w:abstractNumId w:val="27"/>
  </w:num>
  <w:num w:numId="22">
    <w:abstractNumId w:val="2"/>
  </w:num>
  <w:num w:numId="23">
    <w:abstractNumId w:val="37"/>
  </w:num>
  <w:num w:numId="24">
    <w:abstractNumId w:val="11"/>
  </w:num>
  <w:num w:numId="25">
    <w:abstractNumId w:val="19"/>
  </w:num>
  <w:num w:numId="26">
    <w:abstractNumId w:val="28"/>
  </w:num>
  <w:num w:numId="27">
    <w:abstractNumId w:val="38"/>
  </w:num>
  <w:num w:numId="28">
    <w:abstractNumId w:val="32"/>
  </w:num>
  <w:num w:numId="29">
    <w:abstractNumId w:val="22"/>
  </w:num>
  <w:num w:numId="30">
    <w:abstractNumId w:val="29"/>
  </w:num>
  <w:num w:numId="31">
    <w:abstractNumId w:val="13"/>
  </w:num>
  <w:num w:numId="32">
    <w:abstractNumId w:val="12"/>
  </w:num>
  <w:num w:numId="33">
    <w:abstractNumId w:val="26"/>
  </w:num>
  <w:num w:numId="34">
    <w:abstractNumId w:val="9"/>
  </w:num>
  <w:num w:numId="35">
    <w:abstractNumId w:val="5"/>
  </w:num>
  <w:num w:numId="36">
    <w:abstractNumId w:val="25"/>
  </w:num>
  <w:num w:numId="37">
    <w:abstractNumId w:val="21"/>
  </w:num>
  <w:num w:numId="38">
    <w:abstractNumId w:val="18"/>
  </w:num>
  <w:num w:numId="3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2AF9"/>
    <w:rsid w:val="00004320"/>
    <w:rsid w:val="00005C1A"/>
    <w:rsid w:val="00027C59"/>
    <w:rsid w:val="0003559A"/>
    <w:rsid w:val="000363BD"/>
    <w:rsid w:val="0004273E"/>
    <w:rsid w:val="0004387F"/>
    <w:rsid w:val="00057726"/>
    <w:rsid w:val="000711EB"/>
    <w:rsid w:val="00085D34"/>
    <w:rsid w:val="000945A1"/>
    <w:rsid w:val="00094D10"/>
    <w:rsid w:val="000A25BC"/>
    <w:rsid w:val="000A7318"/>
    <w:rsid w:val="000C04AC"/>
    <w:rsid w:val="000D4AA1"/>
    <w:rsid w:val="000E0AF4"/>
    <w:rsid w:val="000E2D7F"/>
    <w:rsid w:val="000F5666"/>
    <w:rsid w:val="001040B2"/>
    <w:rsid w:val="00105D60"/>
    <w:rsid w:val="00107C72"/>
    <w:rsid w:val="00137FEC"/>
    <w:rsid w:val="001416AE"/>
    <w:rsid w:val="00141C1F"/>
    <w:rsid w:val="00146F09"/>
    <w:rsid w:val="001528B5"/>
    <w:rsid w:val="00154670"/>
    <w:rsid w:val="001732EE"/>
    <w:rsid w:val="00174761"/>
    <w:rsid w:val="00177F4F"/>
    <w:rsid w:val="001A3F0D"/>
    <w:rsid w:val="001A40BE"/>
    <w:rsid w:val="001A662B"/>
    <w:rsid w:val="001D7530"/>
    <w:rsid w:val="001E6DAB"/>
    <w:rsid w:val="001F1958"/>
    <w:rsid w:val="001F380B"/>
    <w:rsid w:val="002135F4"/>
    <w:rsid w:val="00214B39"/>
    <w:rsid w:val="00214B4C"/>
    <w:rsid w:val="0021554F"/>
    <w:rsid w:val="00225BB1"/>
    <w:rsid w:val="00255E31"/>
    <w:rsid w:val="00260506"/>
    <w:rsid w:val="00263D90"/>
    <w:rsid w:val="002853DF"/>
    <w:rsid w:val="002E0EC1"/>
    <w:rsid w:val="00314416"/>
    <w:rsid w:val="00316565"/>
    <w:rsid w:val="003202F6"/>
    <w:rsid w:val="0034053B"/>
    <w:rsid w:val="00357D7E"/>
    <w:rsid w:val="0036592B"/>
    <w:rsid w:val="003701A4"/>
    <w:rsid w:val="003716B5"/>
    <w:rsid w:val="00395B92"/>
    <w:rsid w:val="003A4E5D"/>
    <w:rsid w:val="003B16E1"/>
    <w:rsid w:val="003C7FE8"/>
    <w:rsid w:val="003E4BBC"/>
    <w:rsid w:val="003E63AD"/>
    <w:rsid w:val="003F00CA"/>
    <w:rsid w:val="00401692"/>
    <w:rsid w:val="00415D40"/>
    <w:rsid w:val="004175CF"/>
    <w:rsid w:val="00424CDA"/>
    <w:rsid w:val="00431510"/>
    <w:rsid w:val="0043674D"/>
    <w:rsid w:val="00441C02"/>
    <w:rsid w:val="00442803"/>
    <w:rsid w:val="00447CBD"/>
    <w:rsid w:val="004657FB"/>
    <w:rsid w:val="00477285"/>
    <w:rsid w:val="004A1D72"/>
    <w:rsid w:val="004B0A8D"/>
    <w:rsid w:val="004B14B7"/>
    <w:rsid w:val="004B6D28"/>
    <w:rsid w:val="004B7889"/>
    <w:rsid w:val="004C777B"/>
    <w:rsid w:val="004D1A4F"/>
    <w:rsid w:val="004D7AF2"/>
    <w:rsid w:val="004E1233"/>
    <w:rsid w:val="004E653C"/>
    <w:rsid w:val="004F09DC"/>
    <w:rsid w:val="004F370E"/>
    <w:rsid w:val="005053DB"/>
    <w:rsid w:val="00515B02"/>
    <w:rsid w:val="00524307"/>
    <w:rsid w:val="00526E39"/>
    <w:rsid w:val="00552BEB"/>
    <w:rsid w:val="00562509"/>
    <w:rsid w:val="00572488"/>
    <w:rsid w:val="00582DA8"/>
    <w:rsid w:val="00583630"/>
    <w:rsid w:val="005B1FE5"/>
    <w:rsid w:val="005C4CE4"/>
    <w:rsid w:val="005E6458"/>
    <w:rsid w:val="005E6D53"/>
    <w:rsid w:val="005F415D"/>
    <w:rsid w:val="005F7FCF"/>
    <w:rsid w:val="00604369"/>
    <w:rsid w:val="00612CFF"/>
    <w:rsid w:val="00613AFB"/>
    <w:rsid w:val="006143FA"/>
    <w:rsid w:val="006154DB"/>
    <w:rsid w:val="0063276A"/>
    <w:rsid w:val="006414F2"/>
    <w:rsid w:val="0065582D"/>
    <w:rsid w:val="006575E9"/>
    <w:rsid w:val="00657D23"/>
    <w:rsid w:val="00661B5C"/>
    <w:rsid w:val="00664FBA"/>
    <w:rsid w:val="00670758"/>
    <w:rsid w:val="00674F62"/>
    <w:rsid w:val="006872C4"/>
    <w:rsid w:val="00697D46"/>
    <w:rsid w:val="006A12B0"/>
    <w:rsid w:val="006A1D2A"/>
    <w:rsid w:val="006A1EB0"/>
    <w:rsid w:val="006A40CD"/>
    <w:rsid w:val="006A45C1"/>
    <w:rsid w:val="006C64D2"/>
    <w:rsid w:val="006C7FC0"/>
    <w:rsid w:val="006D24A4"/>
    <w:rsid w:val="006D4974"/>
    <w:rsid w:val="006D6D3C"/>
    <w:rsid w:val="006D7E2F"/>
    <w:rsid w:val="006E175F"/>
    <w:rsid w:val="006E62E1"/>
    <w:rsid w:val="006F2E48"/>
    <w:rsid w:val="006F5E4B"/>
    <w:rsid w:val="00702A1C"/>
    <w:rsid w:val="00705FCC"/>
    <w:rsid w:val="0071286F"/>
    <w:rsid w:val="00725398"/>
    <w:rsid w:val="00725A43"/>
    <w:rsid w:val="00727A8C"/>
    <w:rsid w:val="00730C72"/>
    <w:rsid w:val="0073208E"/>
    <w:rsid w:val="007349A9"/>
    <w:rsid w:val="00740436"/>
    <w:rsid w:val="0075442B"/>
    <w:rsid w:val="00755965"/>
    <w:rsid w:val="00770639"/>
    <w:rsid w:val="007725A9"/>
    <w:rsid w:val="00777AB5"/>
    <w:rsid w:val="00777F80"/>
    <w:rsid w:val="007A0439"/>
    <w:rsid w:val="007A4640"/>
    <w:rsid w:val="007A4D1D"/>
    <w:rsid w:val="007B5257"/>
    <w:rsid w:val="007D0513"/>
    <w:rsid w:val="007F7F49"/>
    <w:rsid w:val="00807ABD"/>
    <w:rsid w:val="00834C62"/>
    <w:rsid w:val="00836F82"/>
    <w:rsid w:val="0084090B"/>
    <w:rsid w:val="0085681E"/>
    <w:rsid w:val="00861741"/>
    <w:rsid w:val="008630BF"/>
    <w:rsid w:val="00865355"/>
    <w:rsid w:val="00877342"/>
    <w:rsid w:val="00892E3F"/>
    <w:rsid w:val="008B0267"/>
    <w:rsid w:val="008B225B"/>
    <w:rsid w:val="008C369A"/>
    <w:rsid w:val="008F088E"/>
    <w:rsid w:val="00900F39"/>
    <w:rsid w:val="00912B18"/>
    <w:rsid w:val="00914EA8"/>
    <w:rsid w:val="00922341"/>
    <w:rsid w:val="00932564"/>
    <w:rsid w:val="00941A7C"/>
    <w:rsid w:val="00944800"/>
    <w:rsid w:val="00953E39"/>
    <w:rsid w:val="00955DB4"/>
    <w:rsid w:val="00960595"/>
    <w:rsid w:val="009608C0"/>
    <w:rsid w:val="00974906"/>
    <w:rsid w:val="00977C3F"/>
    <w:rsid w:val="00982546"/>
    <w:rsid w:val="00984DD0"/>
    <w:rsid w:val="009A22BC"/>
    <w:rsid w:val="009D043D"/>
    <w:rsid w:val="009D0B64"/>
    <w:rsid w:val="009D5289"/>
    <w:rsid w:val="009E32CB"/>
    <w:rsid w:val="009F212B"/>
    <w:rsid w:val="00A019EF"/>
    <w:rsid w:val="00A0488D"/>
    <w:rsid w:val="00A05321"/>
    <w:rsid w:val="00A22976"/>
    <w:rsid w:val="00A23D53"/>
    <w:rsid w:val="00A314CB"/>
    <w:rsid w:val="00A41A60"/>
    <w:rsid w:val="00A43282"/>
    <w:rsid w:val="00A46DCF"/>
    <w:rsid w:val="00A563BE"/>
    <w:rsid w:val="00A678FB"/>
    <w:rsid w:val="00A844E8"/>
    <w:rsid w:val="00A91570"/>
    <w:rsid w:val="00A96198"/>
    <w:rsid w:val="00AB4C0D"/>
    <w:rsid w:val="00AC09BC"/>
    <w:rsid w:val="00AD3E28"/>
    <w:rsid w:val="00AD68B9"/>
    <w:rsid w:val="00AF37D1"/>
    <w:rsid w:val="00AF3C20"/>
    <w:rsid w:val="00B011D3"/>
    <w:rsid w:val="00B052CF"/>
    <w:rsid w:val="00B06FAA"/>
    <w:rsid w:val="00B07C2D"/>
    <w:rsid w:val="00B2055A"/>
    <w:rsid w:val="00B31679"/>
    <w:rsid w:val="00B3167D"/>
    <w:rsid w:val="00B52C2E"/>
    <w:rsid w:val="00B80DBB"/>
    <w:rsid w:val="00B84DB9"/>
    <w:rsid w:val="00B91B0D"/>
    <w:rsid w:val="00BA54A5"/>
    <w:rsid w:val="00BA6F9D"/>
    <w:rsid w:val="00BB5DC0"/>
    <w:rsid w:val="00BC5112"/>
    <w:rsid w:val="00BD6DCF"/>
    <w:rsid w:val="00BE4178"/>
    <w:rsid w:val="00BF10CD"/>
    <w:rsid w:val="00C13690"/>
    <w:rsid w:val="00C161B9"/>
    <w:rsid w:val="00C243AD"/>
    <w:rsid w:val="00C45611"/>
    <w:rsid w:val="00C517BF"/>
    <w:rsid w:val="00C57676"/>
    <w:rsid w:val="00C7584E"/>
    <w:rsid w:val="00C867B9"/>
    <w:rsid w:val="00C94B0F"/>
    <w:rsid w:val="00C957B6"/>
    <w:rsid w:val="00CA5A71"/>
    <w:rsid w:val="00CA7830"/>
    <w:rsid w:val="00CC1BA0"/>
    <w:rsid w:val="00CC5300"/>
    <w:rsid w:val="00CE4C14"/>
    <w:rsid w:val="00CF1BAB"/>
    <w:rsid w:val="00CF597C"/>
    <w:rsid w:val="00D0419F"/>
    <w:rsid w:val="00D24CA0"/>
    <w:rsid w:val="00D50990"/>
    <w:rsid w:val="00D54A48"/>
    <w:rsid w:val="00D80425"/>
    <w:rsid w:val="00D83624"/>
    <w:rsid w:val="00D8578E"/>
    <w:rsid w:val="00D91A4F"/>
    <w:rsid w:val="00D960AE"/>
    <w:rsid w:val="00DA18C3"/>
    <w:rsid w:val="00DA3489"/>
    <w:rsid w:val="00DA38F0"/>
    <w:rsid w:val="00DA3B20"/>
    <w:rsid w:val="00DA4A3E"/>
    <w:rsid w:val="00DB1B17"/>
    <w:rsid w:val="00DC52DE"/>
    <w:rsid w:val="00DD30C5"/>
    <w:rsid w:val="00DD74F9"/>
    <w:rsid w:val="00DE6488"/>
    <w:rsid w:val="00DF5A11"/>
    <w:rsid w:val="00E0373D"/>
    <w:rsid w:val="00E408D0"/>
    <w:rsid w:val="00E42A69"/>
    <w:rsid w:val="00E43EE9"/>
    <w:rsid w:val="00E509B3"/>
    <w:rsid w:val="00E5211B"/>
    <w:rsid w:val="00E55D8E"/>
    <w:rsid w:val="00E61CD3"/>
    <w:rsid w:val="00E864A2"/>
    <w:rsid w:val="00E87EAD"/>
    <w:rsid w:val="00E91741"/>
    <w:rsid w:val="00EA0F4E"/>
    <w:rsid w:val="00EA796C"/>
    <w:rsid w:val="00EB3751"/>
    <w:rsid w:val="00EB46B0"/>
    <w:rsid w:val="00EB7059"/>
    <w:rsid w:val="00EC01CD"/>
    <w:rsid w:val="00ED45E4"/>
    <w:rsid w:val="00EF0D9C"/>
    <w:rsid w:val="00F12D20"/>
    <w:rsid w:val="00F13610"/>
    <w:rsid w:val="00F172F9"/>
    <w:rsid w:val="00F263B2"/>
    <w:rsid w:val="00F37D01"/>
    <w:rsid w:val="00F418E1"/>
    <w:rsid w:val="00F43900"/>
    <w:rsid w:val="00F45C15"/>
    <w:rsid w:val="00F47B0F"/>
    <w:rsid w:val="00F64CAB"/>
    <w:rsid w:val="00F701BC"/>
    <w:rsid w:val="00F81D7C"/>
    <w:rsid w:val="00F8368E"/>
    <w:rsid w:val="00F943F7"/>
    <w:rsid w:val="00F95D4D"/>
    <w:rsid w:val="00FA17A0"/>
    <w:rsid w:val="00FB0E02"/>
    <w:rsid w:val="00FB7493"/>
    <w:rsid w:val="00FB77CA"/>
    <w:rsid w:val="00FC412E"/>
    <w:rsid w:val="00FC6956"/>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70D571-00F4-4B77-A304-150F680E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16471-AB90-46F1-89CE-0E21647B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2290</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4</cp:revision>
  <dcterms:created xsi:type="dcterms:W3CDTF">2014-04-07T13:48:00Z</dcterms:created>
  <dcterms:modified xsi:type="dcterms:W3CDTF">2014-04-07T13:51:00Z</dcterms:modified>
</cp:coreProperties>
</file>