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CF" w:rsidRDefault="00B84A22" w:rsidP="00C90E9F">
      <w:pPr>
        <w:spacing w:line="360" w:lineRule="auto"/>
        <w:jc w:val="center"/>
        <w:rPr>
          <w:rFonts w:cs="David"/>
          <w:b/>
          <w:bCs/>
          <w:sz w:val="24"/>
          <w:szCs w:val="24"/>
          <w:u w:val="single"/>
          <w:rtl/>
        </w:rPr>
      </w:pPr>
      <w:r>
        <w:rPr>
          <w:rFonts w:cs="David" w:hint="cs"/>
          <w:b/>
          <w:bCs/>
          <w:sz w:val="24"/>
          <w:szCs w:val="24"/>
          <w:u w:val="single"/>
          <w:rtl/>
        </w:rPr>
        <w:t xml:space="preserve">תיאוריה </w:t>
      </w:r>
      <w:r w:rsidR="007B524F">
        <w:rPr>
          <w:rFonts w:cs="David" w:hint="cs"/>
          <w:b/>
          <w:bCs/>
          <w:sz w:val="24"/>
          <w:szCs w:val="24"/>
          <w:u w:val="single"/>
          <w:rtl/>
        </w:rPr>
        <w:t xml:space="preserve">חשבונאית - </w:t>
      </w:r>
      <w:r w:rsidR="000E4EF4">
        <w:rPr>
          <w:rFonts w:cs="David" w:hint="cs"/>
          <w:b/>
          <w:bCs/>
          <w:sz w:val="24"/>
          <w:szCs w:val="24"/>
          <w:u w:val="single"/>
          <w:rtl/>
        </w:rPr>
        <w:t>שיעור 2</w:t>
      </w:r>
    </w:p>
    <w:p w:rsidR="006074CC" w:rsidRDefault="006666D9" w:rsidP="006074CC">
      <w:pPr>
        <w:spacing w:line="360" w:lineRule="auto"/>
        <w:jc w:val="both"/>
        <w:rPr>
          <w:rFonts w:cs="David"/>
          <w:sz w:val="24"/>
          <w:szCs w:val="24"/>
          <w:rtl/>
        </w:rPr>
      </w:pPr>
      <w:r>
        <w:rPr>
          <w:rFonts w:cs="David" w:hint="cs"/>
          <w:sz w:val="24"/>
          <w:szCs w:val="24"/>
        </w:rPr>
        <w:t>IAS 8</w:t>
      </w:r>
      <w:r>
        <w:rPr>
          <w:rFonts w:cs="David" w:hint="cs"/>
          <w:sz w:val="24"/>
          <w:szCs w:val="24"/>
          <w:rtl/>
        </w:rPr>
        <w:t xml:space="preserve"> קובע את היררכיית קביעת הטיפול החשבונאי.</w:t>
      </w:r>
      <w:r w:rsidR="00F83BC3">
        <w:rPr>
          <w:rFonts w:cs="David" w:hint="cs"/>
          <w:sz w:val="24"/>
          <w:szCs w:val="24"/>
          <w:rtl/>
        </w:rPr>
        <w:t xml:space="preserve"> </w:t>
      </w:r>
      <w:r w:rsidR="009F20EB">
        <w:rPr>
          <w:rFonts w:cs="David" w:hint="cs"/>
          <w:sz w:val="24"/>
          <w:szCs w:val="24"/>
          <w:rtl/>
        </w:rPr>
        <w:t>ראשית אם חברה נתקלת בבעיה חשבונאית היא צריכה לאמץ מדיניות חשבונאית ו</w:t>
      </w:r>
      <w:r>
        <w:rPr>
          <w:rFonts w:cs="David" w:hint="cs"/>
          <w:sz w:val="24"/>
          <w:szCs w:val="24"/>
          <w:rtl/>
        </w:rPr>
        <w:t xml:space="preserve">אם יש תקן ספציפי </w:t>
      </w:r>
      <w:r w:rsidR="009F20EB">
        <w:rPr>
          <w:rFonts w:cs="David" w:hint="cs"/>
          <w:sz w:val="24"/>
          <w:szCs w:val="24"/>
          <w:rtl/>
        </w:rPr>
        <w:t xml:space="preserve">צריך קודם כל ללכת לפי התקן הספציפי. אם אין תקן ספציפי ניתן לגזור גזירה שווה מתקן דומה . אם אין תקן בנושא דומה, </w:t>
      </w:r>
      <w:r w:rsidR="00F83BC3">
        <w:rPr>
          <w:rFonts w:cs="David" w:hint="cs"/>
          <w:sz w:val="24"/>
          <w:szCs w:val="24"/>
          <w:rtl/>
        </w:rPr>
        <w:t>אז פונים למסגרת המושגית. ז"א כשאני חושב על הסוגיה אני חושב בצורה הבאה : האם אני יכול להכיר בנכס / התחייבות לפי התנאים של המסגרת המושגית ואם אני יודע מה הנכסים וההתחייבויות אני יודע מה ההון העצמי</w:t>
      </w:r>
      <w:r w:rsidR="006074CC">
        <w:rPr>
          <w:rFonts w:cs="David" w:hint="cs"/>
          <w:sz w:val="24"/>
          <w:szCs w:val="24"/>
          <w:rtl/>
        </w:rPr>
        <w:t xml:space="preserve">. </w:t>
      </w:r>
    </w:p>
    <w:p w:rsidR="005970EE" w:rsidRDefault="006074CC" w:rsidP="006074CC">
      <w:pPr>
        <w:spacing w:line="360" w:lineRule="auto"/>
        <w:jc w:val="both"/>
        <w:rPr>
          <w:rFonts w:cs="David" w:hint="cs"/>
          <w:sz w:val="24"/>
          <w:szCs w:val="24"/>
          <w:rtl/>
        </w:rPr>
      </w:pPr>
      <w:r>
        <w:rPr>
          <w:rFonts w:cs="David" w:hint="cs"/>
          <w:sz w:val="24"/>
          <w:szCs w:val="24"/>
          <w:rtl/>
        </w:rPr>
        <w:t xml:space="preserve">אם המסגרת המושגית לא נותנת לי </w:t>
      </w:r>
      <w:proofErr w:type="spellStart"/>
      <w:r>
        <w:rPr>
          <w:rFonts w:cs="David" w:hint="cs"/>
          <w:sz w:val="24"/>
          <w:szCs w:val="24"/>
          <w:rtl/>
        </w:rPr>
        <w:t>פיתרון</w:t>
      </w:r>
      <w:proofErr w:type="spellEnd"/>
      <w:r>
        <w:rPr>
          <w:rFonts w:cs="David" w:hint="cs"/>
          <w:sz w:val="24"/>
          <w:szCs w:val="24"/>
          <w:rtl/>
        </w:rPr>
        <w:t xml:space="preserve"> מתאים אז אומרים לי תפנה לתקנים של מדינות אחרות או של מקומות אחרים בעלי מסגרת מושגית דומה.</w:t>
      </w:r>
      <w:r w:rsidR="00C82B73">
        <w:rPr>
          <w:rFonts w:cs="David" w:hint="cs"/>
          <w:sz w:val="24"/>
          <w:szCs w:val="24"/>
          <w:rtl/>
        </w:rPr>
        <w:t xml:space="preserve"> למשל: תקן 23 של המוסד הישראלי לתקינה חשבונאית עוסק בנושא של עסקאות עם בע"ש למשל בע"ש מכר קרקע לחברה </w:t>
      </w:r>
      <w:r w:rsidR="00C55632">
        <w:rPr>
          <w:rFonts w:cs="David" w:hint="cs"/>
          <w:sz w:val="24"/>
          <w:szCs w:val="24"/>
          <w:rtl/>
        </w:rPr>
        <w:t xml:space="preserve">תמורת 5 מיליון ₪ והשאלה היא מהו שווי הקרקע כיוון שכל עסקאות עם בע"ש העלות ששולמה עבורן מוטלת בספק וחשודה כיוון שגם הרוכש וגם הקונה מייצג את החברה והסכומים עלולים להיות מוטים לטובת אחד הצדדים בתקינה הישראלית נאמר שאם אני מעריך </w:t>
      </w:r>
      <w:proofErr w:type="spellStart"/>
      <w:r w:rsidR="00C55632">
        <w:rPr>
          <w:rFonts w:cs="David" w:hint="cs"/>
          <w:sz w:val="24"/>
          <w:szCs w:val="24"/>
          <w:rtl/>
        </w:rPr>
        <w:t>שהשוו"ה</w:t>
      </w:r>
      <w:proofErr w:type="spellEnd"/>
      <w:r w:rsidR="00C55632">
        <w:rPr>
          <w:rFonts w:cs="David" w:hint="cs"/>
          <w:sz w:val="24"/>
          <w:szCs w:val="24"/>
          <w:rtl/>
        </w:rPr>
        <w:t xml:space="preserve"> של הקרקע הוא 4 מיליון והחברה מכרה את הקרקע ב-5 מיליון החברה תציג את הקרקע כאילו נמכרה ב-4 מיליון ואת המיליון הנוסף יקטינו מהעודפים. ז"א מדובר כאן בתקן ישראלי שניתן ליישם אותו במידה ואין תקן בינ"</w:t>
      </w:r>
      <w:r w:rsidR="005970EE">
        <w:rPr>
          <w:rFonts w:cs="David" w:hint="cs"/>
          <w:sz w:val="24"/>
          <w:szCs w:val="24"/>
          <w:rtl/>
        </w:rPr>
        <w:t xml:space="preserve">ל מתאים. </w:t>
      </w:r>
    </w:p>
    <w:p w:rsidR="005970EE" w:rsidRDefault="005970EE" w:rsidP="006074CC">
      <w:pPr>
        <w:spacing w:line="360" w:lineRule="auto"/>
        <w:jc w:val="both"/>
        <w:rPr>
          <w:rFonts w:cs="David"/>
          <w:sz w:val="24"/>
          <w:szCs w:val="24"/>
          <w:rtl/>
        </w:rPr>
      </w:pPr>
      <w:r>
        <w:rPr>
          <w:rFonts w:cs="David" w:hint="cs"/>
          <w:sz w:val="24"/>
          <w:szCs w:val="24"/>
          <w:rtl/>
        </w:rPr>
        <w:t xml:space="preserve">תקן 23 של המוסד הישראלי לתקינה חשבונאית לא סותר את המסגרת המושגית אם המסגרת המושגית לא נותנת </w:t>
      </w:r>
      <w:proofErr w:type="spellStart"/>
      <w:r>
        <w:rPr>
          <w:rFonts w:cs="David" w:hint="cs"/>
          <w:sz w:val="24"/>
          <w:szCs w:val="24"/>
          <w:rtl/>
        </w:rPr>
        <w:t>פיתרון</w:t>
      </w:r>
      <w:proofErr w:type="spellEnd"/>
      <w:r>
        <w:rPr>
          <w:rFonts w:cs="David" w:hint="cs"/>
          <w:sz w:val="24"/>
          <w:szCs w:val="24"/>
          <w:rtl/>
        </w:rPr>
        <w:t xml:space="preserve"> מתאים ניתן להסתמך על תקן מקומי מתאים.</w:t>
      </w:r>
    </w:p>
    <w:p w:rsidR="005970EE" w:rsidRDefault="005970EE" w:rsidP="006074CC">
      <w:pPr>
        <w:spacing w:line="360" w:lineRule="auto"/>
        <w:jc w:val="both"/>
        <w:rPr>
          <w:rFonts w:cs="David"/>
          <w:sz w:val="24"/>
          <w:szCs w:val="24"/>
          <w:rtl/>
        </w:rPr>
      </w:pPr>
      <w:r>
        <w:rPr>
          <w:rFonts w:cs="David" w:hint="cs"/>
          <w:sz w:val="24"/>
          <w:szCs w:val="24"/>
          <w:rtl/>
        </w:rPr>
        <w:t xml:space="preserve">אם התקנים ממקומות אחרים לא מספקים </w:t>
      </w:r>
      <w:proofErr w:type="spellStart"/>
      <w:r>
        <w:rPr>
          <w:rFonts w:cs="David" w:hint="cs"/>
          <w:sz w:val="24"/>
          <w:szCs w:val="24"/>
          <w:rtl/>
        </w:rPr>
        <w:t>פיתרון</w:t>
      </w:r>
      <w:proofErr w:type="spellEnd"/>
      <w:r>
        <w:rPr>
          <w:rFonts w:cs="David" w:hint="cs"/>
          <w:sz w:val="24"/>
          <w:szCs w:val="24"/>
          <w:rtl/>
        </w:rPr>
        <w:t xml:space="preserve"> מתאים אז המסגרת המושגית מפנה אותנו לספרות מקצועית .</w:t>
      </w:r>
    </w:p>
    <w:p w:rsidR="00BA0615" w:rsidRDefault="005970EE" w:rsidP="006074CC">
      <w:pPr>
        <w:spacing w:line="360" w:lineRule="auto"/>
        <w:jc w:val="both"/>
        <w:rPr>
          <w:rFonts w:cs="David"/>
          <w:sz w:val="24"/>
          <w:szCs w:val="24"/>
          <w:rtl/>
        </w:rPr>
      </w:pPr>
      <w:r>
        <w:rPr>
          <w:rFonts w:cs="David" w:hint="cs"/>
          <w:sz w:val="24"/>
          <w:szCs w:val="24"/>
          <w:rtl/>
        </w:rPr>
        <w:t xml:space="preserve">אם הספרות המקצועית לא מהווה </w:t>
      </w:r>
      <w:proofErr w:type="spellStart"/>
      <w:r>
        <w:rPr>
          <w:rFonts w:cs="David" w:hint="cs"/>
          <w:sz w:val="24"/>
          <w:szCs w:val="24"/>
          <w:rtl/>
        </w:rPr>
        <w:t>פיתרון</w:t>
      </w:r>
      <w:proofErr w:type="spellEnd"/>
      <w:r>
        <w:rPr>
          <w:rFonts w:cs="David" w:hint="cs"/>
          <w:sz w:val="24"/>
          <w:szCs w:val="24"/>
          <w:rtl/>
        </w:rPr>
        <w:t xml:space="preserve"> מתאים אז נפנה לפרקטיקה מקובלת אם היא אינה סותרת את המסגרת המושגית. כיוון ש80%-90% מבוקרות כיום ע"י ה-</w:t>
      </w:r>
      <w:r>
        <w:rPr>
          <w:rFonts w:cs="David" w:hint="cs"/>
          <w:sz w:val="24"/>
          <w:szCs w:val="24"/>
        </w:rPr>
        <w:t>BIG4</w:t>
      </w:r>
      <w:r>
        <w:rPr>
          <w:rFonts w:cs="David" w:hint="cs"/>
          <w:sz w:val="24"/>
          <w:szCs w:val="24"/>
          <w:rtl/>
        </w:rPr>
        <w:t xml:space="preserve"> </w:t>
      </w:r>
      <w:r w:rsidR="00BA0615">
        <w:rPr>
          <w:rFonts w:cs="David" w:hint="cs"/>
          <w:sz w:val="24"/>
          <w:szCs w:val="24"/>
          <w:rtl/>
        </w:rPr>
        <w:t xml:space="preserve">ניתן  לפנות לספרות שהם מפרסמים בכל שנה ולהסתמך עליהם אם אין מוצא אחר. בישראל קידשו את הפרקטיקה המקובלת. בעבר היה </w:t>
      </w:r>
      <w:proofErr w:type="spellStart"/>
      <w:r w:rsidR="00BA0615">
        <w:rPr>
          <w:rFonts w:cs="David" w:hint="cs"/>
          <w:sz w:val="24"/>
          <w:szCs w:val="24"/>
          <w:rtl/>
        </w:rPr>
        <w:t>ג"ד</w:t>
      </w:r>
      <w:proofErr w:type="spellEnd"/>
      <w:r w:rsidR="00BA0615">
        <w:rPr>
          <w:rFonts w:cs="David" w:hint="cs"/>
          <w:sz w:val="24"/>
          <w:szCs w:val="24"/>
          <w:rtl/>
        </w:rPr>
        <w:t xml:space="preserve"> 26 שקבע שהפרקטיקה המקובלת בישראל מופיעה בתהליך החשבונאי מיד לאחר התקנים. המסגרת המושגית הבינ"ל טענה שזוהי אינה גישה נכונה והעבירה את הפרקטיקה המקובלת לתחתית היררכיית הטיפול החשבונאי.</w:t>
      </w:r>
    </w:p>
    <w:p w:rsidR="00BA0615" w:rsidRDefault="00BA0615" w:rsidP="006074CC">
      <w:pPr>
        <w:spacing w:line="360" w:lineRule="auto"/>
        <w:jc w:val="both"/>
        <w:rPr>
          <w:rFonts w:cs="David" w:hint="cs"/>
          <w:sz w:val="24"/>
          <w:szCs w:val="24"/>
          <w:rtl/>
        </w:rPr>
      </w:pPr>
      <w:r>
        <w:rPr>
          <w:rFonts w:cs="David" w:hint="cs"/>
          <w:sz w:val="24"/>
          <w:szCs w:val="24"/>
        </w:rPr>
        <w:t>IAS1</w:t>
      </w:r>
      <w:r>
        <w:rPr>
          <w:rFonts w:cs="David" w:hint="cs"/>
          <w:sz w:val="24"/>
          <w:szCs w:val="24"/>
          <w:rtl/>
        </w:rPr>
        <w:t xml:space="preserve"> טוען שצריכה להיות הצגה נאותה במאזן של נכסים </w:t>
      </w:r>
      <w:proofErr w:type="gramStart"/>
      <w:r>
        <w:rPr>
          <w:rFonts w:cs="David" w:hint="cs"/>
          <w:sz w:val="24"/>
          <w:szCs w:val="24"/>
          <w:rtl/>
        </w:rPr>
        <w:t>והתחייבויות .</w:t>
      </w:r>
      <w:proofErr w:type="gramEnd"/>
      <w:r>
        <w:rPr>
          <w:rFonts w:cs="David" w:hint="cs"/>
          <w:sz w:val="24"/>
          <w:szCs w:val="24"/>
          <w:rtl/>
        </w:rPr>
        <w:t xml:space="preserve"> הצגה  נאותה- הצגת נכסים התחייבויות הכנסות והוצאות לפי הכללים שנקבעו להן במסגרת המושגית אלא אם כן יש תקן ספציפי אז התקן הספציפי קודם למסגרת המושגית. כאשר הדו"ח בכללותו הוא מטעה ואינו מספק אינפורמציה נאותה למקבלי ההחלטות בעקבות דבקות בתקן ספציפי, אז ניתן לסטות מהתקן הספציפי. הוראות דומות יש בהוראות על דרך פעולתו של רו"ח המבקר. </w:t>
      </w:r>
    </w:p>
    <w:p w:rsidR="00BA0615" w:rsidRDefault="00BA0615" w:rsidP="006074CC">
      <w:pPr>
        <w:spacing w:line="360" w:lineRule="auto"/>
        <w:jc w:val="both"/>
        <w:rPr>
          <w:rFonts w:cs="David"/>
          <w:sz w:val="24"/>
          <w:szCs w:val="24"/>
          <w:rtl/>
        </w:rPr>
      </w:pPr>
      <w:r>
        <w:rPr>
          <w:rFonts w:cs="David" w:hint="cs"/>
          <w:sz w:val="24"/>
          <w:szCs w:val="24"/>
          <w:rtl/>
        </w:rPr>
        <w:t xml:space="preserve">המוסד לתקינה  חשבונאית </w:t>
      </w:r>
      <w:r>
        <w:rPr>
          <w:rFonts w:cs="David" w:hint="cs"/>
          <w:sz w:val="24"/>
          <w:szCs w:val="24"/>
        </w:rPr>
        <w:t>IASB</w:t>
      </w:r>
      <w:r>
        <w:rPr>
          <w:rFonts w:cs="David" w:hint="cs"/>
          <w:sz w:val="24"/>
          <w:szCs w:val="24"/>
          <w:rtl/>
        </w:rPr>
        <w:t xml:space="preserve"> מתאים תקנים חשבונאיים ישנים למסגרת המושגית כיום תהליך זה לוקח שנים רבות למשל:</w:t>
      </w:r>
    </w:p>
    <w:p w:rsidR="004B738A" w:rsidRDefault="004B738A" w:rsidP="006074CC">
      <w:pPr>
        <w:spacing w:line="360" w:lineRule="auto"/>
        <w:jc w:val="both"/>
        <w:rPr>
          <w:rFonts w:cs="David"/>
          <w:sz w:val="24"/>
          <w:szCs w:val="24"/>
          <w:rtl/>
        </w:rPr>
      </w:pPr>
    </w:p>
    <w:p w:rsidR="006666D9" w:rsidRDefault="009F6738" w:rsidP="00BA0615">
      <w:pPr>
        <w:pStyle w:val="a7"/>
        <w:numPr>
          <w:ilvl w:val="0"/>
          <w:numId w:val="48"/>
        </w:numPr>
        <w:spacing w:line="360" w:lineRule="auto"/>
        <w:jc w:val="both"/>
        <w:rPr>
          <w:rFonts w:cs="David" w:hint="cs"/>
          <w:sz w:val="24"/>
          <w:szCs w:val="24"/>
        </w:rPr>
      </w:pPr>
      <w:r>
        <w:rPr>
          <w:rFonts w:cs="David" w:hint="cs"/>
          <w:b/>
          <w:bCs/>
          <w:sz w:val="24"/>
          <w:szCs w:val="24"/>
          <w:rtl/>
        </w:rPr>
        <w:lastRenderedPageBreak/>
        <w:t xml:space="preserve">מוניטין שלילי </w:t>
      </w:r>
      <w:r>
        <w:rPr>
          <w:rFonts w:cs="David"/>
          <w:b/>
          <w:bCs/>
          <w:sz w:val="24"/>
          <w:szCs w:val="24"/>
          <w:rtl/>
        </w:rPr>
        <w:t>–</w:t>
      </w:r>
      <w:r>
        <w:rPr>
          <w:rFonts w:cs="David" w:hint="cs"/>
          <w:b/>
          <w:bCs/>
          <w:sz w:val="24"/>
          <w:szCs w:val="24"/>
          <w:rtl/>
        </w:rPr>
        <w:t xml:space="preserve"> </w:t>
      </w:r>
      <w:r>
        <w:rPr>
          <w:rFonts w:cs="David" w:hint="cs"/>
          <w:sz w:val="24"/>
          <w:szCs w:val="24"/>
          <w:rtl/>
        </w:rPr>
        <w:t xml:space="preserve">במשך עשות שנים החשבונאים לא הכירו במוניטין שלילי כרווח כי ההנחה </w:t>
      </w:r>
      <w:proofErr w:type="spellStart"/>
      <w:r>
        <w:rPr>
          <w:rFonts w:cs="David" w:hint="cs"/>
          <w:sz w:val="24"/>
          <w:szCs w:val="24"/>
          <w:rtl/>
        </w:rPr>
        <w:t>היתה</w:t>
      </w:r>
      <w:proofErr w:type="spellEnd"/>
      <w:r>
        <w:rPr>
          <w:rFonts w:cs="David" w:hint="cs"/>
          <w:sz w:val="24"/>
          <w:szCs w:val="24"/>
          <w:rtl/>
        </w:rPr>
        <w:t xml:space="preserve"> שאין רווח במכירת משהו כי משלמים את </w:t>
      </w:r>
      <w:proofErr w:type="spellStart"/>
      <w:r>
        <w:rPr>
          <w:rFonts w:cs="David" w:hint="cs"/>
          <w:sz w:val="24"/>
          <w:szCs w:val="24"/>
          <w:rtl/>
        </w:rPr>
        <w:t>השוו"ה</w:t>
      </w:r>
      <w:proofErr w:type="spellEnd"/>
      <w:r>
        <w:rPr>
          <w:rFonts w:cs="David" w:hint="cs"/>
          <w:sz w:val="24"/>
          <w:szCs w:val="24"/>
          <w:rtl/>
        </w:rPr>
        <w:t xml:space="preserve"> כשמוכרים ניתן להכיר ברווח ברכישה לא ניתן להכיר ברווח . בגלל ההנחה הזו הטיפול החשבונאי הוא לא להכיר במוניטין שלילי כרווח. לפי התקינה בעבר ייחסו את המוניטין השלילי היה לא להכיר בו כרווח אלא ייחסו את זה להקטנת נכסים לא כספיים כמו קרקע , </w:t>
      </w:r>
      <w:proofErr w:type="spellStart"/>
      <w:r>
        <w:rPr>
          <w:rFonts w:cs="David" w:hint="cs"/>
          <w:sz w:val="24"/>
          <w:szCs w:val="24"/>
          <w:rtl/>
        </w:rPr>
        <w:t>ור"ק</w:t>
      </w:r>
      <w:proofErr w:type="spellEnd"/>
      <w:r>
        <w:rPr>
          <w:rFonts w:cs="David" w:hint="cs"/>
          <w:sz w:val="24"/>
          <w:szCs w:val="24"/>
          <w:rtl/>
        </w:rPr>
        <w:t xml:space="preserve"> מתוך הנחת עבודה שהסכום שייחסתי גבוהה מידי בהערכת השווי ואז אם נשאר עדיין מוניטין שלילי הציגו אותו בהתחייבויות. בעקבות המסגרת המושגית , המסגרת המושגית הגדירה את המושג התחייבות ובה נקבע כי מוניטין שלילי לא נכנס בהגדרת התחייבות כיוון שאין לי מחויבות כלפי מישהו חיצוני ולא ניתן להגדיר מוניטין שלילי כהתחייבות ואז הם נתקעו עם מוניטין שלילי שלא ניתן היה לייחס ואז הם נתקעו עם המוניטין השלילי כי לא ניתן היה לייחס אותו לנכסים כיוון שהם עמדו על שווים ההוגן ולא להתחייבויות כי  מוניטין שלילי לא עומד בהגדרת התחייבות ואז נקבע כי ניתן להכיר במוניטין שלילי כרווח </w:t>
      </w:r>
      <w:r w:rsidR="00F83BC3" w:rsidRPr="00BA0615">
        <w:rPr>
          <w:rFonts w:cs="David" w:hint="cs"/>
          <w:sz w:val="24"/>
          <w:szCs w:val="24"/>
          <w:rtl/>
        </w:rPr>
        <w:t xml:space="preserve"> </w:t>
      </w:r>
      <w:r w:rsidR="004B738A">
        <w:rPr>
          <w:rFonts w:cs="David" w:hint="cs"/>
          <w:sz w:val="24"/>
          <w:szCs w:val="24"/>
          <w:rtl/>
        </w:rPr>
        <w:t>.</w:t>
      </w:r>
    </w:p>
    <w:p w:rsidR="000D33D4" w:rsidRPr="000D33D4" w:rsidRDefault="004B738A" w:rsidP="0095048B">
      <w:pPr>
        <w:pStyle w:val="a7"/>
        <w:numPr>
          <w:ilvl w:val="0"/>
          <w:numId w:val="48"/>
        </w:numPr>
        <w:spacing w:line="360" w:lineRule="auto"/>
        <w:jc w:val="both"/>
        <w:rPr>
          <w:rFonts w:cs="David"/>
          <w:sz w:val="24"/>
          <w:szCs w:val="24"/>
        </w:rPr>
      </w:pPr>
      <w:r>
        <w:rPr>
          <w:rFonts w:cs="David" w:hint="cs"/>
          <w:b/>
          <w:bCs/>
          <w:sz w:val="24"/>
          <w:szCs w:val="24"/>
          <w:rtl/>
        </w:rPr>
        <w:t xml:space="preserve">דיבידנד שהוכרז לאחר תאריך המאזן </w:t>
      </w:r>
      <w:r>
        <w:rPr>
          <w:rFonts w:cs="David"/>
          <w:b/>
          <w:bCs/>
          <w:sz w:val="24"/>
          <w:szCs w:val="24"/>
          <w:rtl/>
        </w:rPr>
        <w:t>–</w:t>
      </w:r>
      <w:r>
        <w:rPr>
          <w:rFonts w:cs="David" w:hint="cs"/>
          <w:b/>
          <w:bCs/>
          <w:sz w:val="24"/>
          <w:szCs w:val="24"/>
          <w:rtl/>
        </w:rPr>
        <w:t xml:space="preserve"> </w:t>
      </w:r>
      <w:r>
        <w:rPr>
          <w:rFonts w:cs="David" w:hint="cs"/>
          <w:sz w:val="24"/>
          <w:szCs w:val="24"/>
          <w:rtl/>
        </w:rPr>
        <w:t xml:space="preserve">בד"כ חברה לא מכריזה על דיבידנד </w:t>
      </w:r>
      <w:proofErr w:type="spellStart"/>
      <w:r>
        <w:rPr>
          <w:rFonts w:cs="David" w:hint="cs"/>
          <w:sz w:val="24"/>
          <w:szCs w:val="24"/>
          <w:rtl/>
        </w:rPr>
        <w:t>קלפני</w:t>
      </w:r>
      <w:proofErr w:type="spellEnd"/>
      <w:r>
        <w:rPr>
          <w:rFonts w:cs="David" w:hint="cs"/>
          <w:sz w:val="24"/>
          <w:szCs w:val="24"/>
          <w:rtl/>
        </w:rPr>
        <w:t xml:space="preserve"> תאריך המאזן כי לא יודעים מה הרווח כיוון שהדו"חות לא בוקרו עדיין למשל : חב'</w:t>
      </w:r>
      <w:r w:rsidR="0095048B">
        <w:rPr>
          <w:rFonts w:cs="David" w:hint="cs"/>
          <w:sz w:val="24"/>
          <w:szCs w:val="24"/>
          <w:rtl/>
        </w:rPr>
        <w:t xml:space="preserve"> שמיר אופטיקה</w:t>
      </w:r>
      <w:r>
        <w:rPr>
          <w:rFonts w:cs="David" w:hint="cs"/>
          <w:sz w:val="24"/>
          <w:szCs w:val="24"/>
          <w:rtl/>
        </w:rPr>
        <w:t xml:space="preserve"> הכינה </w:t>
      </w:r>
      <w:proofErr w:type="spellStart"/>
      <w:r>
        <w:rPr>
          <w:rFonts w:cs="David" w:hint="cs"/>
          <w:sz w:val="24"/>
          <w:szCs w:val="24"/>
          <w:rtl/>
        </w:rPr>
        <w:t>דוכ"ס</w:t>
      </w:r>
      <w:proofErr w:type="spellEnd"/>
      <w:r>
        <w:rPr>
          <w:rFonts w:cs="David" w:hint="cs"/>
          <w:sz w:val="24"/>
          <w:szCs w:val="24"/>
          <w:rtl/>
        </w:rPr>
        <w:t xml:space="preserve"> לתאריך </w:t>
      </w:r>
      <w:r w:rsidR="0095048B">
        <w:rPr>
          <w:rFonts w:cs="David" w:hint="cs"/>
          <w:sz w:val="24"/>
          <w:szCs w:val="24"/>
          <w:rtl/>
        </w:rPr>
        <w:t xml:space="preserve">31/12/13 עבודת הביקורת הסתיימה בתאריך 01/03/12 בינואר </w:t>
      </w:r>
      <w:proofErr w:type="spellStart"/>
      <w:r w:rsidR="0095048B">
        <w:rPr>
          <w:rFonts w:cs="David" w:hint="cs"/>
          <w:sz w:val="24"/>
          <w:szCs w:val="24"/>
          <w:rtl/>
        </w:rPr>
        <w:t>ופבואר</w:t>
      </w:r>
      <w:proofErr w:type="spellEnd"/>
      <w:r w:rsidR="0095048B">
        <w:rPr>
          <w:rFonts w:cs="David" w:hint="cs"/>
          <w:sz w:val="24"/>
          <w:szCs w:val="24"/>
          <w:rtl/>
        </w:rPr>
        <w:t xml:space="preserve"> עבדו על ביקורת </w:t>
      </w:r>
      <w:proofErr w:type="spellStart"/>
      <w:r w:rsidR="0095048B">
        <w:rPr>
          <w:rFonts w:cs="David" w:hint="cs"/>
          <w:sz w:val="24"/>
          <w:szCs w:val="24"/>
          <w:rtl/>
        </w:rPr>
        <w:t>הדוכ"ס</w:t>
      </w:r>
      <w:proofErr w:type="spellEnd"/>
      <w:r w:rsidR="0095048B">
        <w:rPr>
          <w:rFonts w:cs="David" w:hint="cs"/>
          <w:sz w:val="24"/>
          <w:szCs w:val="24"/>
          <w:rtl/>
        </w:rPr>
        <w:t xml:space="preserve"> וכעת מתקיימת ישיבת דיר' שקובעת כי יש לחלק דיבידנד מרווחי השנה הקודמת 2013. בעבר </w:t>
      </w:r>
      <w:proofErr w:type="spellStart"/>
      <w:r w:rsidR="0095048B">
        <w:rPr>
          <w:rFonts w:cs="David" w:hint="cs"/>
          <w:sz w:val="24"/>
          <w:szCs w:val="24"/>
          <w:rtl/>
        </w:rPr>
        <w:t>היתה</w:t>
      </w:r>
      <w:proofErr w:type="spellEnd"/>
      <w:r w:rsidR="0095048B">
        <w:rPr>
          <w:rFonts w:cs="David" w:hint="cs"/>
          <w:sz w:val="24"/>
          <w:szCs w:val="24"/>
          <w:rtl/>
        </w:rPr>
        <w:t xml:space="preserve"> תקנה שאמרה כי למרות שהדיבידנד הוכרז לאחר תאריך המאזן כיוון </w:t>
      </w:r>
      <w:proofErr w:type="spellStart"/>
      <w:r w:rsidR="0095048B">
        <w:rPr>
          <w:rFonts w:cs="David" w:hint="cs"/>
          <w:sz w:val="24"/>
          <w:szCs w:val="24"/>
          <w:rtl/>
        </w:rPr>
        <w:t>שהדוכ"ס</w:t>
      </w:r>
      <w:proofErr w:type="spellEnd"/>
      <w:r w:rsidR="0095048B">
        <w:rPr>
          <w:rFonts w:cs="David" w:hint="cs"/>
          <w:sz w:val="24"/>
          <w:szCs w:val="24"/>
          <w:rtl/>
        </w:rPr>
        <w:t xml:space="preserve"> לא אושרו לפרסום יש להתייחס אל הדיבידנד כאילו חולק בתאריך המאזן. ואז למרות </w:t>
      </w:r>
      <w:proofErr w:type="spellStart"/>
      <w:r w:rsidR="0095048B">
        <w:rPr>
          <w:rFonts w:cs="David" w:hint="cs"/>
          <w:sz w:val="24"/>
          <w:szCs w:val="24"/>
          <w:rtl/>
        </w:rPr>
        <w:t>שהדיב</w:t>
      </w:r>
      <w:proofErr w:type="spellEnd"/>
      <w:r w:rsidR="0095048B">
        <w:rPr>
          <w:rFonts w:cs="David" w:hint="cs"/>
          <w:sz w:val="24"/>
          <w:szCs w:val="24"/>
          <w:rtl/>
        </w:rPr>
        <w:t xml:space="preserve">' חולק במרץ 2013 הוא הוצג </w:t>
      </w:r>
      <w:proofErr w:type="spellStart"/>
      <w:r w:rsidR="0095048B">
        <w:rPr>
          <w:rFonts w:cs="David" w:hint="cs"/>
          <w:sz w:val="24"/>
          <w:szCs w:val="24"/>
          <w:rtl/>
        </w:rPr>
        <w:t>בדוכ"ס</w:t>
      </w:r>
      <w:proofErr w:type="spellEnd"/>
      <w:r w:rsidR="0095048B">
        <w:rPr>
          <w:rFonts w:cs="David" w:hint="cs"/>
          <w:sz w:val="24"/>
          <w:szCs w:val="24"/>
          <w:rtl/>
        </w:rPr>
        <w:t xml:space="preserve"> 2013 וע"י הצגת דיבידנד לשלם בתאריך 31/12/13 נוהגים באופן שגוי כיוון שעדיין ב-31/12/13 עדיין לא </w:t>
      </w:r>
      <w:proofErr w:type="spellStart"/>
      <w:r w:rsidR="0095048B">
        <w:rPr>
          <w:rFonts w:cs="David" w:hint="cs"/>
          <w:sz w:val="24"/>
          <w:szCs w:val="24"/>
          <w:rtl/>
        </w:rPr>
        <w:t>היתה</w:t>
      </w:r>
      <w:proofErr w:type="spellEnd"/>
      <w:r w:rsidR="0095048B">
        <w:rPr>
          <w:rFonts w:cs="David" w:hint="cs"/>
          <w:sz w:val="24"/>
          <w:szCs w:val="24"/>
          <w:rtl/>
        </w:rPr>
        <w:t xml:space="preserve"> קיימת התחייבות לתאריך המאזן. ולכן נקבע שאם חברה מכריזה על </w:t>
      </w:r>
      <w:proofErr w:type="spellStart"/>
      <w:r w:rsidR="0095048B">
        <w:rPr>
          <w:rFonts w:cs="David" w:hint="cs"/>
          <w:sz w:val="24"/>
          <w:szCs w:val="24"/>
          <w:rtl/>
        </w:rPr>
        <w:t>דיב</w:t>
      </w:r>
      <w:proofErr w:type="spellEnd"/>
      <w:r w:rsidR="0095048B">
        <w:rPr>
          <w:rFonts w:cs="David" w:hint="cs"/>
          <w:sz w:val="24"/>
          <w:szCs w:val="24"/>
          <w:rtl/>
        </w:rPr>
        <w:t xml:space="preserve">' לפני תאריך אישור </w:t>
      </w:r>
      <w:proofErr w:type="spellStart"/>
      <w:r w:rsidR="0095048B">
        <w:rPr>
          <w:rFonts w:cs="David" w:hint="cs"/>
          <w:sz w:val="24"/>
          <w:szCs w:val="24"/>
          <w:rtl/>
        </w:rPr>
        <w:t>הדוכ"</w:t>
      </w:r>
      <w:r w:rsidR="00A809A8">
        <w:rPr>
          <w:rFonts w:cs="David" w:hint="cs"/>
          <w:sz w:val="24"/>
          <w:szCs w:val="24"/>
          <w:rtl/>
        </w:rPr>
        <w:t>ס</w:t>
      </w:r>
      <w:proofErr w:type="spellEnd"/>
      <w:r w:rsidR="00A809A8">
        <w:rPr>
          <w:rFonts w:cs="David" w:hint="cs"/>
          <w:sz w:val="24"/>
          <w:szCs w:val="24"/>
          <w:rtl/>
        </w:rPr>
        <w:t xml:space="preserve"> לפרסום אז </w:t>
      </w:r>
      <w:r w:rsidR="001C3A18">
        <w:rPr>
          <w:rFonts w:cs="David" w:hint="cs"/>
          <w:sz w:val="24"/>
          <w:szCs w:val="24"/>
          <w:rtl/>
        </w:rPr>
        <w:t xml:space="preserve">היא לא מציגה </w:t>
      </w:r>
      <w:proofErr w:type="spellStart"/>
      <w:r w:rsidR="001C3A18">
        <w:rPr>
          <w:rFonts w:cs="David" w:hint="cs"/>
          <w:sz w:val="24"/>
          <w:szCs w:val="24"/>
          <w:rtl/>
        </w:rPr>
        <w:t>דיב</w:t>
      </w:r>
      <w:proofErr w:type="spellEnd"/>
      <w:r w:rsidR="001C3A18">
        <w:rPr>
          <w:rFonts w:cs="David" w:hint="cs"/>
          <w:sz w:val="24"/>
          <w:szCs w:val="24"/>
          <w:rtl/>
        </w:rPr>
        <w:t xml:space="preserve">' לשלם בתאריך המאזן אלא נותנת רק גילוי בביאורים </w:t>
      </w:r>
      <w:proofErr w:type="spellStart"/>
      <w:r w:rsidR="001C3A18">
        <w:rPr>
          <w:rFonts w:cs="David" w:hint="cs"/>
          <w:sz w:val="24"/>
          <w:szCs w:val="24"/>
          <w:rtl/>
        </w:rPr>
        <w:t>לדוכ"ס</w:t>
      </w:r>
      <w:proofErr w:type="spellEnd"/>
      <w:r w:rsidR="001C3A18">
        <w:rPr>
          <w:rFonts w:cs="David" w:hint="cs"/>
          <w:sz w:val="24"/>
          <w:szCs w:val="24"/>
          <w:rtl/>
        </w:rPr>
        <w:t xml:space="preserve"> על </w:t>
      </w:r>
      <w:proofErr w:type="spellStart"/>
      <w:r w:rsidR="001C3A18">
        <w:rPr>
          <w:rFonts w:cs="David" w:hint="cs"/>
          <w:sz w:val="24"/>
          <w:szCs w:val="24"/>
          <w:rtl/>
        </w:rPr>
        <w:t>דיב</w:t>
      </w:r>
      <w:proofErr w:type="spellEnd"/>
      <w:r w:rsidR="001C3A18">
        <w:rPr>
          <w:rFonts w:cs="David" w:hint="cs"/>
          <w:sz w:val="24"/>
          <w:szCs w:val="24"/>
          <w:rtl/>
        </w:rPr>
        <w:t>' לשלם שנוצר לאחר תאריך המאזן ז"א על התפתחויות לאחר תאריך המאזן.</w:t>
      </w:r>
      <w:r w:rsidR="006100B7">
        <w:rPr>
          <w:rFonts w:cs="David" w:hint="cs"/>
          <w:sz w:val="24"/>
          <w:szCs w:val="24"/>
          <w:rtl/>
        </w:rPr>
        <w:t xml:space="preserve"> אבל ביום המאזן </w:t>
      </w:r>
      <w:r w:rsidR="006100B7">
        <w:rPr>
          <w:rFonts w:cs="David" w:hint="cs"/>
          <w:b/>
          <w:bCs/>
          <w:sz w:val="24"/>
          <w:szCs w:val="24"/>
          <w:rtl/>
        </w:rPr>
        <w:t xml:space="preserve"> לא מציגים התחייבות כיוון שלא </w:t>
      </w:r>
      <w:proofErr w:type="spellStart"/>
      <w:r w:rsidR="006100B7">
        <w:rPr>
          <w:rFonts w:cs="David" w:hint="cs"/>
          <w:b/>
          <w:bCs/>
          <w:sz w:val="24"/>
          <w:szCs w:val="24"/>
          <w:rtl/>
        </w:rPr>
        <w:t>היתה</w:t>
      </w:r>
      <w:proofErr w:type="spellEnd"/>
      <w:r w:rsidR="006100B7">
        <w:rPr>
          <w:rFonts w:cs="David" w:hint="cs"/>
          <w:b/>
          <w:bCs/>
          <w:sz w:val="24"/>
          <w:szCs w:val="24"/>
          <w:rtl/>
        </w:rPr>
        <w:t xml:space="preserve"> קיימת התחייבות כזאת. </w:t>
      </w:r>
    </w:p>
    <w:p w:rsidR="000D33D4" w:rsidRPr="000D33D4" w:rsidRDefault="000D33D4" w:rsidP="00CB10FE">
      <w:pPr>
        <w:pStyle w:val="a7"/>
        <w:numPr>
          <w:ilvl w:val="0"/>
          <w:numId w:val="48"/>
        </w:numPr>
        <w:spacing w:line="360" w:lineRule="auto"/>
        <w:jc w:val="both"/>
        <w:rPr>
          <w:rFonts w:cs="David"/>
          <w:sz w:val="24"/>
          <w:szCs w:val="24"/>
        </w:rPr>
      </w:pPr>
      <w:r>
        <w:rPr>
          <w:rFonts w:cs="David" w:hint="cs"/>
          <w:b/>
          <w:bCs/>
          <w:sz w:val="24"/>
          <w:szCs w:val="24"/>
          <w:rtl/>
        </w:rPr>
        <w:t xml:space="preserve">הטבות לעובדים </w:t>
      </w:r>
      <w:r>
        <w:rPr>
          <w:rFonts w:cs="David"/>
          <w:b/>
          <w:bCs/>
          <w:sz w:val="24"/>
          <w:szCs w:val="24"/>
          <w:rtl/>
        </w:rPr>
        <w:t>–</w:t>
      </w:r>
      <w:r>
        <w:rPr>
          <w:rFonts w:cs="David" w:hint="cs"/>
          <w:b/>
          <w:bCs/>
          <w:sz w:val="24"/>
          <w:szCs w:val="24"/>
          <w:rtl/>
        </w:rPr>
        <w:t xml:space="preserve"> </w:t>
      </w:r>
      <w:r>
        <w:rPr>
          <w:rFonts w:cs="David" w:hint="cs"/>
          <w:sz w:val="24"/>
          <w:szCs w:val="24"/>
          <w:rtl/>
        </w:rPr>
        <w:t xml:space="preserve">עד שנת 2011, אם לחברה </w:t>
      </w:r>
      <w:proofErr w:type="spellStart"/>
      <w:r>
        <w:rPr>
          <w:rFonts w:cs="David" w:hint="cs"/>
          <w:sz w:val="24"/>
          <w:szCs w:val="24"/>
          <w:rtl/>
        </w:rPr>
        <w:t>היתה</w:t>
      </w:r>
      <w:proofErr w:type="spellEnd"/>
      <w:r>
        <w:rPr>
          <w:rFonts w:cs="David" w:hint="cs"/>
          <w:sz w:val="24"/>
          <w:szCs w:val="24"/>
          <w:rtl/>
        </w:rPr>
        <w:t xml:space="preserve"> התחייבות לפנסיה לעובדים והיה שינוי אקטוארי בהתחייבות בשל למשל : שיעור ריבית להיוון , תחלופת עובדים וכדו'... ז"א היה שינוי פרמטר אקטוארי לא הכירו בחלק מההתחייבות במאזן. והיה לחץ של החברות הגדולות בעולם לא להכיר בהוצאה גדולה פתאום. </w:t>
      </w:r>
      <w:r w:rsidR="000806F0">
        <w:rPr>
          <w:rFonts w:cs="David" w:hint="cs"/>
          <w:sz w:val="24"/>
          <w:szCs w:val="24"/>
          <w:rtl/>
        </w:rPr>
        <w:t xml:space="preserve">(כשהריבית נופלת </w:t>
      </w:r>
      <w:proofErr w:type="spellStart"/>
      <w:r w:rsidR="000806F0">
        <w:rPr>
          <w:rFonts w:cs="David" w:hint="cs"/>
          <w:sz w:val="24"/>
          <w:szCs w:val="24"/>
          <w:rtl/>
        </w:rPr>
        <w:t>הע"נ</w:t>
      </w:r>
      <w:proofErr w:type="spellEnd"/>
      <w:r w:rsidR="000806F0">
        <w:rPr>
          <w:rFonts w:cs="David" w:hint="cs"/>
          <w:sz w:val="24"/>
          <w:szCs w:val="24"/>
          <w:rtl/>
        </w:rPr>
        <w:t xml:space="preserve"> יכול לגדול מאד וזה יכול להפוך את רווחי החברה להפסד ואז יש התנגדות פוליטית להכיר בהפסד) </w:t>
      </w:r>
      <w:proofErr w:type="spellStart"/>
      <w:r w:rsidR="000806F0">
        <w:rPr>
          <w:rFonts w:cs="David" w:hint="cs"/>
          <w:sz w:val="24"/>
          <w:szCs w:val="24"/>
          <w:rtl/>
        </w:rPr>
        <w:t>היתה</w:t>
      </w:r>
      <w:proofErr w:type="spellEnd"/>
      <w:r w:rsidR="000806F0">
        <w:rPr>
          <w:rFonts w:cs="David" w:hint="cs"/>
          <w:sz w:val="24"/>
          <w:szCs w:val="24"/>
          <w:rtl/>
        </w:rPr>
        <w:t xml:space="preserve"> התפתחות פוליטית שיטת מסדרון להכיר רק בחלק מההפסד . כיום </w:t>
      </w:r>
      <w:r w:rsidR="000806F0">
        <w:rPr>
          <w:rFonts w:cs="David" w:hint="cs"/>
          <w:sz w:val="24"/>
          <w:szCs w:val="24"/>
        </w:rPr>
        <w:t>IAS19</w:t>
      </w:r>
      <w:r w:rsidR="000806F0">
        <w:rPr>
          <w:rFonts w:cs="David" w:hint="cs"/>
          <w:sz w:val="24"/>
          <w:szCs w:val="24"/>
          <w:rtl/>
        </w:rPr>
        <w:t xml:space="preserve"> קבע כי מכירים בכל הסכום כהתחייבות לצורך שיתוף פעולה מצד תאגידים גדולים נקבע כי מכירים בכל הסכום לפי שינויים אקטואריים אבל חלק מ</w:t>
      </w:r>
      <w:r w:rsidR="00CB10FE">
        <w:rPr>
          <w:rFonts w:cs="David" w:hint="cs"/>
          <w:sz w:val="24"/>
          <w:szCs w:val="24"/>
          <w:rtl/>
        </w:rPr>
        <w:t xml:space="preserve">הגידול בגין התחייבות לעובד נזקף </w:t>
      </w:r>
      <w:proofErr w:type="spellStart"/>
      <w:r w:rsidR="00CB10FE">
        <w:rPr>
          <w:rFonts w:cs="David" w:hint="cs"/>
          <w:sz w:val="24"/>
          <w:szCs w:val="24"/>
          <w:rtl/>
        </w:rPr>
        <w:t>ב</w:t>
      </w:r>
      <w:r w:rsidR="000806F0">
        <w:rPr>
          <w:rFonts w:cs="David" w:hint="cs"/>
          <w:sz w:val="24"/>
          <w:szCs w:val="24"/>
          <w:rtl/>
        </w:rPr>
        <w:t>רוה"ס</w:t>
      </w:r>
      <w:proofErr w:type="spellEnd"/>
      <w:r w:rsidR="00CB10FE">
        <w:rPr>
          <w:rFonts w:cs="David" w:hint="cs"/>
          <w:sz w:val="24"/>
          <w:szCs w:val="24"/>
          <w:rtl/>
        </w:rPr>
        <w:t xml:space="preserve"> (גידול בעובדים וגידול בהתחייבות)</w:t>
      </w:r>
      <w:r w:rsidR="000806F0">
        <w:rPr>
          <w:rFonts w:cs="David" w:hint="cs"/>
          <w:sz w:val="24"/>
          <w:szCs w:val="24"/>
          <w:rtl/>
        </w:rPr>
        <w:t xml:space="preserve"> והחלק שנקבע</w:t>
      </w:r>
      <w:r w:rsidR="00CB10FE">
        <w:rPr>
          <w:rFonts w:cs="David" w:hint="cs"/>
          <w:sz w:val="24"/>
          <w:szCs w:val="24"/>
          <w:rtl/>
        </w:rPr>
        <w:t xml:space="preserve"> כתוצאה משינויים אקטואריים נזקף ל</w:t>
      </w:r>
      <w:r w:rsidR="000806F0">
        <w:rPr>
          <w:rFonts w:cs="David" w:hint="cs"/>
          <w:sz w:val="24"/>
          <w:szCs w:val="24"/>
          <w:rtl/>
        </w:rPr>
        <w:t>רווח כולל אחר.</w:t>
      </w:r>
      <w:r w:rsidR="00CB10FE">
        <w:rPr>
          <w:rFonts w:cs="David" w:hint="cs"/>
          <w:sz w:val="24"/>
          <w:szCs w:val="24"/>
          <w:rtl/>
        </w:rPr>
        <w:t xml:space="preserve"> ואת זה </w:t>
      </w:r>
      <w:proofErr w:type="spellStart"/>
      <w:r w:rsidR="00CB10FE">
        <w:rPr>
          <w:rFonts w:cs="David" w:hint="cs"/>
          <w:sz w:val="24"/>
          <w:szCs w:val="24"/>
          <w:rtl/>
        </w:rPr>
        <w:t>התעשיה</w:t>
      </w:r>
      <w:proofErr w:type="spellEnd"/>
      <w:r w:rsidR="00CB10FE">
        <w:rPr>
          <w:rFonts w:cs="David" w:hint="cs"/>
          <w:sz w:val="24"/>
          <w:szCs w:val="24"/>
          <w:rtl/>
        </w:rPr>
        <w:t xml:space="preserve"> </w:t>
      </w:r>
      <w:proofErr w:type="spellStart"/>
      <w:r w:rsidR="00CB10FE">
        <w:rPr>
          <w:rFonts w:cs="David" w:hint="cs"/>
          <w:sz w:val="24"/>
          <w:szCs w:val="24"/>
          <w:rtl/>
        </w:rPr>
        <w:t>היתה</w:t>
      </w:r>
      <w:proofErr w:type="spellEnd"/>
      <w:r w:rsidR="00CB10FE">
        <w:rPr>
          <w:rFonts w:cs="David" w:hint="cs"/>
          <w:sz w:val="24"/>
          <w:szCs w:val="24"/>
          <w:rtl/>
        </w:rPr>
        <w:t xml:space="preserve"> מוכנה לקבל התיקון בנושא נכנס לתוקף ב-01/01/13 . </w:t>
      </w:r>
      <w:r w:rsidR="000806F0">
        <w:rPr>
          <w:rFonts w:cs="David" w:hint="cs"/>
          <w:sz w:val="24"/>
          <w:szCs w:val="24"/>
          <w:rtl/>
        </w:rPr>
        <w:t xml:space="preserve"> </w:t>
      </w:r>
      <w:r>
        <w:rPr>
          <w:rFonts w:cs="David" w:hint="cs"/>
          <w:sz w:val="24"/>
          <w:szCs w:val="24"/>
          <w:rtl/>
        </w:rPr>
        <w:t xml:space="preserve"> </w:t>
      </w:r>
    </w:p>
    <w:p w:rsidR="00FD13B9" w:rsidRDefault="000D33D4" w:rsidP="00B3719D">
      <w:pPr>
        <w:spacing w:line="360" w:lineRule="auto"/>
        <w:jc w:val="both"/>
        <w:rPr>
          <w:rFonts w:cs="David"/>
          <w:sz w:val="24"/>
          <w:szCs w:val="24"/>
          <w:rtl/>
        </w:rPr>
      </w:pPr>
      <w:r>
        <w:rPr>
          <w:rFonts w:cs="David" w:hint="cs"/>
          <w:sz w:val="24"/>
          <w:szCs w:val="24"/>
          <w:rtl/>
        </w:rPr>
        <w:t>יש עדיין מקרים של סתירות</w:t>
      </w:r>
      <w:r w:rsidR="00CB10FE">
        <w:rPr>
          <w:rFonts w:cs="David" w:hint="cs"/>
          <w:sz w:val="24"/>
          <w:szCs w:val="24"/>
          <w:rtl/>
        </w:rPr>
        <w:t xml:space="preserve"> בין המסגרת המושגית </w:t>
      </w:r>
      <w:r w:rsidR="00FD13B9">
        <w:rPr>
          <w:rFonts w:cs="David" w:hint="cs"/>
          <w:sz w:val="24"/>
          <w:szCs w:val="24"/>
          <w:rtl/>
        </w:rPr>
        <w:t>לבין תקינה ספציפית למשל:</w:t>
      </w:r>
    </w:p>
    <w:p w:rsidR="00FD13B9" w:rsidRPr="00FD13B9" w:rsidRDefault="00FD13B9" w:rsidP="00FD13B9">
      <w:pPr>
        <w:pStyle w:val="a7"/>
        <w:numPr>
          <w:ilvl w:val="0"/>
          <w:numId w:val="49"/>
        </w:numPr>
        <w:spacing w:line="360" w:lineRule="auto"/>
        <w:jc w:val="both"/>
        <w:rPr>
          <w:rFonts w:cs="David"/>
          <w:b/>
          <w:bCs/>
          <w:sz w:val="24"/>
          <w:szCs w:val="24"/>
        </w:rPr>
      </w:pPr>
      <w:r w:rsidRPr="00FD13B9">
        <w:rPr>
          <w:rFonts w:cs="David" w:hint="cs"/>
          <w:b/>
          <w:bCs/>
          <w:sz w:val="24"/>
          <w:szCs w:val="24"/>
          <w:rtl/>
        </w:rPr>
        <w:lastRenderedPageBreak/>
        <w:t xml:space="preserve">הטיפול במענק השקעה </w:t>
      </w:r>
      <w:r>
        <w:rPr>
          <w:rFonts w:cs="David"/>
          <w:b/>
          <w:bCs/>
          <w:sz w:val="24"/>
          <w:szCs w:val="24"/>
          <w:rtl/>
        </w:rPr>
        <w:t>–</w:t>
      </w:r>
      <w:r>
        <w:rPr>
          <w:rFonts w:cs="David" w:hint="cs"/>
          <w:b/>
          <w:bCs/>
          <w:sz w:val="24"/>
          <w:szCs w:val="24"/>
          <w:rtl/>
        </w:rPr>
        <w:t xml:space="preserve"> </w:t>
      </w:r>
      <w:r>
        <w:rPr>
          <w:rFonts w:cs="David" w:hint="cs"/>
          <w:sz w:val="24"/>
          <w:szCs w:val="24"/>
        </w:rPr>
        <w:t>IAS20</w:t>
      </w:r>
      <w:r>
        <w:rPr>
          <w:rFonts w:cs="David" w:hint="cs"/>
          <w:b/>
          <w:bCs/>
          <w:sz w:val="24"/>
          <w:szCs w:val="24"/>
          <w:rtl/>
        </w:rPr>
        <w:t xml:space="preserve"> </w:t>
      </w:r>
      <w:r>
        <w:rPr>
          <w:rFonts w:cs="David" w:hint="cs"/>
          <w:sz w:val="24"/>
          <w:szCs w:val="24"/>
          <w:rtl/>
        </w:rPr>
        <w:t>מתיר לחברה לטפל בשני אופנים :</w:t>
      </w:r>
    </w:p>
    <w:p w:rsidR="00FD13B9" w:rsidRPr="00FD13B9" w:rsidRDefault="00FD13B9" w:rsidP="00FD13B9">
      <w:pPr>
        <w:pStyle w:val="a7"/>
        <w:numPr>
          <w:ilvl w:val="0"/>
          <w:numId w:val="50"/>
        </w:numPr>
        <w:spacing w:line="360" w:lineRule="auto"/>
        <w:jc w:val="both"/>
        <w:rPr>
          <w:rFonts w:cs="David" w:hint="cs"/>
          <w:sz w:val="24"/>
          <w:szCs w:val="24"/>
        </w:rPr>
      </w:pPr>
      <w:r w:rsidRPr="00FD13B9">
        <w:rPr>
          <w:rFonts w:cs="David" w:hint="cs"/>
          <w:sz w:val="24"/>
          <w:szCs w:val="24"/>
          <w:rtl/>
        </w:rPr>
        <w:t xml:space="preserve">לקזז מעלות הנכס </w:t>
      </w:r>
      <w:r w:rsidRPr="00FD13B9">
        <w:rPr>
          <w:rFonts w:cs="David"/>
          <w:sz w:val="24"/>
          <w:szCs w:val="24"/>
          <w:rtl/>
        </w:rPr>
        <w:t>–</w:t>
      </w:r>
      <w:r w:rsidRPr="00FD13B9">
        <w:rPr>
          <w:rFonts w:cs="David" w:hint="cs"/>
          <w:sz w:val="24"/>
          <w:szCs w:val="24"/>
          <w:rtl/>
        </w:rPr>
        <w:t xml:space="preserve"> </w:t>
      </w:r>
      <w:r>
        <w:rPr>
          <w:rFonts w:cs="David" w:hint="cs"/>
          <w:sz w:val="24"/>
          <w:szCs w:val="24"/>
          <w:rtl/>
        </w:rPr>
        <w:t xml:space="preserve">אופן זה </w:t>
      </w:r>
      <w:r w:rsidRPr="00FD13B9">
        <w:rPr>
          <w:rFonts w:cs="David" w:hint="cs"/>
          <w:sz w:val="24"/>
          <w:szCs w:val="24"/>
          <w:rtl/>
        </w:rPr>
        <w:t xml:space="preserve">נהוג בישראל </w:t>
      </w:r>
      <w:r w:rsidR="00B06DA0">
        <w:rPr>
          <w:rFonts w:cs="David" w:hint="cs"/>
          <w:sz w:val="24"/>
          <w:szCs w:val="24"/>
          <w:rtl/>
        </w:rPr>
        <w:t xml:space="preserve">(פרקטיקה מקובלת) משמעותו היא הקטנת הנכס. </w:t>
      </w:r>
      <w:r w:rsidR="00B06DA0">
        <w:rPr>
          <w:rFonts w:cs="David" w:hint="cs"/>
          <w:sz w:val="24"/>
          <w:szCs w:val="24"/>
          <w:rtl/>
        </w:rPr>
        <w:t xml:space="preserve">המשמעות היא לא להכיר ברווח להקטין את עלות הנכס ואז הבעיה היא שאני מציג את הנכס לפי שווי הנמוך </w:t>
      </w:r>
      <w:proofErr w:type="spellStart"/>
      <w:r w:rsidR="00B06DA0">
        <w:rPr>
          <w:rFonts w:cs="David" w:hint="cs"/>
          <w:sz w:val="24"/>
          <w:szCs w:val="24"/>
          <w:rtl/>
        </w:rPr>
        <w:t>מהשוו"ה</w:t>
      </w:r>
      <w:proofErr w:type="spellEnd"/>
      <w:r w:rsidR="00B06DA0">
        <w:rPr>
          <w:rFonts w:cs="David" w:hint="cs"/>
          <w:sz w:val="24"/>
          <w:szCs w:val="24"/>
          <w:rtl/>
        </w:rPr>
        <w:t xml:space="preserve"> שלו</w:t>
      </w:r>
    </w:p>
    <w:p w:rsidR="00B06DA0" w:rsidRDefault="00FD13B9" w:rsidP="00984ED0">
      <w:pPr>
        <w:pStyle w:val="a7"/>
        <w:numPr>
          <w:ilvl w:val="0"/>
          <w:numId w:val="50"/>
        </w:numPr>
        <w:spacing w:line="360" w:lineRule="auto"/>
        <w:ind w:left="720"/>
        <w:jc w:val="both"/>
        <w:rPr>
          <w:rFonts w:cs="David"/>
          <w:sz w:val="24"/>
          <w:szCs w:val="24"/>
        </w:rPr>
      </w:pPr>
      <w:r w:rsidRPr="00B06DA0">
        <w:rPr>
          <w:rFonts w:cs="David" w:hint="cs"/>
          <w:sz w:val="24"/>
          <w:szCs w:val="24"/>
          <w:rtl/>
        </w:rPr>
        <w:t xml:space="preserve">להציג את מענק השקעה בהתחייבויות כהכנסה </w:t>
      </w:r>
      <w:proofErr w:type="spellStart"/>
      <w:r w:rsidRPr="00B06DA0">
        <w:rPr>
          <w:rFonts w:cs="David" w:hint="cs"/>
          <w:sz w:val="24"/>
          <w:szCs w:val="24"/>
          <w:rtl/>
        </w:rPr>
        <w:t>נדחיית</w:t>
      </w:r>
      <w:proofErr w:type="spellEnd"/>
      <w:r w:rsidR="00B06DA0" w:rsidRPr="00B06DA0">
        <w:rPr>
          <w:rFonts w:cs="David" w:hint="cs"/>
          <w:sz w:val="24"/>
          <w:szCs w:val="24"/>
          <w:rtl/>
        </w:rPr>
        <w:t xml:space="preserve"> </w:t>
      </w:r>
      <w:r w:rsidR="00B06DA0" w:rsidRPr="00B06DA0">
        <w:rPr>
          <w:rFonts w:cs="David"/>
          <w:sz w:val="24"/>
          <w:szCs w:val="24"/>
          <w:rtl/>
        </w:rPr>
        <w:t>–</w:t>
      </w:r>
      <w:r w:rsidR="00B06DA0" w:rsidRPr="00B06DA0">
        <w:rPr>
          <w:rFonts w:cs="David" w:hint="cs"/>
          <w:sz w:val="24"/>
          <w:szCs w:val="24"/>
          <w:rtl/>
        </w:rPr>
        <w:t xml:space="preserve"> התקן הבינ"ל הכיר בבעיה ולכן הוא נתן אופציה נוספת</w:t>
      </w:r>
      <w:r w:rsidR="00B06DA0">
        <w:rPr>
          <w:rFonts w:cs="David" w:hint="cs"/>
          <w:sz w:val="24"/>
          <w:szCs w:val="24"/>
          <w:rtl/>
        </w:rPr>
        <w:t xml:space="preserve"> להכיר במענק ההשקעה כהתחייבות אופציה זו סותרת אמנם את המסגרת המושגית ולכן היא בעייתית. </w:t>
      </w:r>
    </w:p>
    <w:p w:rsidR="00B06DA0" w:rsidRDefault="00B06DA0" w:rsidP="00B06DA0">
      <w:pPr>
        <w:spacing w:line="360" w:lineRule="auto"/>
        <w:ind w:left="360"/>
        <w:jc w:val="both"/>
        <w:rPr>
          <w:rFonts w:cs="David" w:hint="cs"/>
          <w:sz w:val="24"/>
          <w:szCs w:val="24"/>
          <w:rtl/>
        </w:rPr>
      </w:pPr>
      <w:r w:rsidRPr="00B06DA0">
        <w:rPr>
          <w:rFonts w:cs="David" w:hint="cs"/>
          <w:sz w:val="24"/>
          <w:szCs w:val="24"/>
          <w:rtl/>
        </w:rPr>
        <w:t>לכן עד לתיקון התקן עקב הסתירה של המסגרת המושגית נוהגים כיום לפי האופציה הראשונה</w:t>
      </w:r>
      <w:r>
        <w:rPr>
          <w:rFonts w:cs="David" w:hint="cs"/>
          <w:sz w:val="24"/>
          <w:szCs w:val="24"/>
          <w:rtl/>
        </w:rPr>
        <w:t xml:space="preserve"> ואז אין סתירה ביישום בפועל</w:t>
      </w:r>
    </w:p>
    <w:p w:rsidR="00C11B3A" w:rsidRPr="00C11B3A" w:rsidRDefault="00AB2533" w:rsidP="00B06DA0">
      <w:pPr>
        <w:pStyle w:val="a7"/>
        <w:numPr>
          <w:ilvl w:val="0"/>
          <w:numId w:val="49"/>
        </w:numPr>
        <w:spacing w:line="360" w:lineRule="auto"/>
        <w:jc w:val="both"/>
        <w:rPr>
          <w:rFonts w:cs="David"/>
          <w:b/>
          <w:bCs/>
          <w:sz w:val="24"/>
          <w:szCs w:val="24"/>
        </w:rPr>
      </w:pPr>
      <w:r w:rsidRPr="00AB2533">
        <w:rPr>
          <w:rFonts w:cs="David" w:hint="cs"/>
          <w:b/>
          <w:bCs/>
          <w:sz w:val="24"/>
          <w:szCs w:val="24"/>
          <w:rtl/>
        </w:rPr>
        <w:t xml:space="preserve">הכרה </w:t>
      </w:r>
      <w:proofErr w:type="spellStart"/>
      <w:r w:rsidRPr="00AB2533">
        <w:rPr>
          <w:rFonts w:cs="David" w:hint="cs"/>
          <w:b/>
          <w:bCs/>
          <w:sz w:val="24"/>
          <w:szCs w:val="24"/>
          <w:rtl/>
        </w:rPr>
        <w:t>במ"נ</w:t>
      </w:r>
      <w:proofErr w:type="spellEnd"/>
      <w:r w:rsidRPr="00AB2533">
        <w:rPr>
          <w:rFonts w:cs="David" w:hint="cs"/>
          <w:b/>
          <w:bCs/>
          <w:sz w:val="24"/>
          <w:szCs w:val="24"/>
          <w:rtl/>
        </w:rPr>
        <w:t xml:space="preserve"> לקבל</w:t>
      </w:r>
      <w:r>
        <w:rPr>
          <w:rFonts w:cs="David" w:hint="cs"/>
          <w:b/>
          <w:bCs/>
          <w:sz w:val="24"/>
          <w:szCs w:val="24"/>
          <w:rtl/>
        </w:rPr>
        <w:t xml:space="preserve"> / הכרה בעתודה למס </w:t>
      </w:r>
      <w:r>
        <w:rPr>
          <w:rFonts w:cs="David"/>
          <w:b/>
          <w:bCs/>
          <w:sz w:val="24"/>
          <w:szCs w:val="24"/>
          <w:rtl/>
        </w:rPr>
        <w:t>–</w:t>
      </w:r>
      <w:r>
        <w:rPr>
          <w:rFonts w:cs="David" w:hint="cs"/>
          <w:b/>
          <w:bCs/>
          <w:sz w:val="24"/>
          <w:szCs w:val="24"/>
          <w:rtl/>
        </w:rPr>
        <w:t xml:space="preserve"> </w:t>
      </w:r>
      <w:r>
        <w:rPr>
          <w:rFonts w:cs="David" w:hint="cs"/>
          <w:sz w:val="24"/>
          <w:szCs w:val="24"/>
          <w:rtl/>
        </w:rPr>
        <w:t xml:space="preserve">לפי </w:t>
      </w:r>
      <w:r>
        <w:rPr>
          <w:rFonts w:cs="David" w:hint="cs"/>
          <w:sz w:val="24"/>
          <w:szCs w:val="24"/>
        </w:rPr>
        <w:t>IAS12</w:t>
      </w:r>
      <w:r>
        <w:rPr>
          <w:rFonts w:cs="David" w:hint="cs"/>
          <w:b/>
          <w:bCs/>
          <w:sz w:val="24"/>
          <w:szCs w:val="24"/>
          <w:rtl/>
        </w:rPr>
        <w:t xml:space="preserve"> </w:t>
      </w:r>
      <w:r>
        <w:rPr>
          <w:rFonts w:cs="David" w:hint="cs"/>
          <w:sz w:val="24"/>
          <w:szCs w:val="24"/>
          <w:rtl/>
        </w:rPr>
        <w:t xml:space="preserve">סותרת את המסגרת המושגית כי אני מכירה בנכס או התחייבות כיוון שבעת מכירה הנכס בעתיד אשלם או אקבל יותר מס אבל למעשה עדיין לא מכרתי את הנכס ובמישור המשפטי מול פקיד השומה עדיין אין לי נכס או התחייבות החייב במס. </w:t>
      </w:r>
      <w:r w:rsidR="00C11B3A">
        <w:rPr>
          <w:rFonts w:cs="David" w:hint="cs"/>
          <w:sz w:val="24"/>
          <w:szCs w:val="24"/>
          <w:rtl/>
        </w:rPr>
        <w:t xml:space="preserve">אם החברה הכירה בנכס לצורך מס בשנה </w:t>
      </w:r>
      <w:proofErr w:type="spellStart"/>
      <w:r w:rsidR="00C11B3A">
        <w:rPr>
          <w:rFonts w:cs="David" w:hint="cs"/>
          <w:sz w:val="24"/>
          <w:szCs w:val="24"/>
          <w:rtl/>
        </w:rPr>
        <w:t>מסויימת</w:t>
      </w:r>
      <w:proofErr w:type="spellEnd"/>
      <w:r w:rsidR="00C11B3A">
        <w:rPr>
          <w:rFonts w:cs="David" w:hint="cs"/>
          <w:sz w:val="24"/>
          <w:szCs w:val="24"/>
          <w:rtl/>
        </w:rPr>
        <w:t xml:space="preserve"> והיא מכירה במס במשך 10 שנים כרגע מ"ה מכיר בהוצאות פחת לשנה השוטפת אבל לא נוצר כאן אירוע שיצר נכס ביום המאזן בעת המכירה של הנכס אז ניתן להכיר במס ולא היום למרות הסתירה הזאת אנחנו עדיין מיישמים את </w:t>
      </w:r>
      <w:r w:rsidR="00C11B3A">
        <w:rPr>
          <w:rFonts w:cs="David" w:hint="cs"/>
          <w:sz w:val="24"/>
          <w:szCs w:val="24"/>
        </w:rPr>
        <w:t>IAS12</w:t>
      </w:r>
      <w:r w:rsidR="00C11B3A">
        <w:rPr>
          <w:rFonts w:cs="David" w:hint="cs"/>
          <w:sz w:val="24"/>
          <w:szCs w:val="24"/>
          <w:rtl/>
        </w:rPr>
        <w:t xml:space="preserve"> עד לקביעת תקן התואם למסגרת המושגית בנושא.</w:t>
      </w:r>
    </w:p>
    <w:p w:rsidR="00264A52" w:rsidRDefault="00C11B3A" w:rsidP="00264A52">
      <w:pPr>
        <w:spacing w:line="360" w:lineRule="auto"/>
        <w:jc w:val="center"/>
        <w:rPr>
          <w:rFonts w:cs="David"/>
          <w:b/>
          <w:bCs/>
          <w:sz w:val="24"/>
          <w:szCs w:val="24"/>
          <w:u w:val="single"/>
          <w:rtl/>
        </w:rPr>
      </w:pPr>
      <w:r w:rsidRPr="00264A52">
        <w:rPr>
          <w:rFonts w:cs="David" w:hint="cs"/>
          <w:b/>
          <w:bCs/>
          <w:sz w:val="24"/>
          <w:szCs w:val="24"/>
          <w:u w:val="single"/>
          <w:rtl/>
        </w:rPr>
        <w:t xml:space="preserve">פרק 3 </w:t>
      </w:r>
      <w:r w:rsidRPr="00264A52">
        <w:rPr>
          <w:rFonts w:cs="David"/>
          <w:b/>
          <w:bCs/>
          <w:sz w:val="24"/>
          <w:szCs w:val="24"/>
          <w:u w:val="single"/>
          <w:rtl/>
        </w:rPr>
        <w:t>–</w:t>
      </w:r>
      <w:r w:rsidRPr="00264A52">
        <w:rPr>
          <w:rFonts w:cs="David" w:hint="cs"/>
          <w:b/>
          <w:bCs/>
          <w:sz w:val="24"/>
          <w:szCs w:val="24"/>
          <w:u w:val="single"/>
          <w:rtl/>
        </w:rPr>
        <w:t xml:space="preserve"> המאפיינים </w:t>
      </w:r>
      <w:r w:rsidR="00264A52" w:rsidRPr="00264A52">
        <w:rPr>
          <w:rFonts w:cs="David" w:hint="cs"/>
          <w:b/>
          <w:bCs/>
          <w:sz w:val="24"/>
          <w:szCs w:val="24"/>
          <w:u w:val="single"/>
          <w:rtl/>
        </w:rPr>
        <w:t>הא</w:t>
      </w:r>
      <w:r w:rsidRPr="00264A52">
        <w:rPr>
          <w:rFonts w:cs="David" w:hint="cs"/>
          <w:b/>
          <w:bCs/>
          <w:sz w:val="24"/>
          <w:szCs w:val="24"/>
          <w:u w:val="single"/>
          <w:rtl/>
        </w:rPr>
        <w:t>יכותיים של אינפורמציה חשבונאית</w:t>
      </w:r>
    </w:p>
    <w:p w:rsidR="00264A52" w:rsidRDefault="00264A52" w:rsidP="00B3719D">
      <w:pPr>
        <w:spacing w:line="360" w:lineRule="auto"/>
        <w:jc w:val="both"/>
        <w:rPr>
          <w:rFonts w:cs="David"/>
          <w:sz w:val="24"/>
          <w:szCs w:val="24"/>
          <w:rtl/>
        </w:rPr>
      </w:pPr>
      <w:r w:rsidRPr="00264A52">
        <w:rPr>
          <w:rFonts w:cs="David" w:hint="cs"/>
          <w:sz w:val="24"/>
          <w:szCs w:val="24"/>
          <w:rtl/>
        </w:rPr>
        <w:t xml:space="preserve">מטרת הדיווח היא לספק </w:t>
      </w:r>
      <w:proofErr w:type="spellStart"/>
      <w:r w:rsidRPr="00264A52">
        <w:rPr>
          <w:rFonts w:cs="David" w:hint="cs"/>
          <w:sz w:val="24"/>
          <w:szCs w:val="24"/>
          <w:rtl/>
        </w:rPr>
        <w:t>אינפורציה</w:t>
      </w:r>
      <w:proofErr w:type="spellEnd"/>
      <w:r w:rsidRPr="00264A52">
        <w:rPr>
          <w:rFonts w:cs="David" w:hint="cs"/>
          <w:sz w:val="24"/>
          <w:szCs w:val="24"/>
          <w:rtl/>
        </w:rPr>
        <w:t xml:space="preserve"> שימושית למשתמשי </w:t>
      </w:r>
      <w:proofErr w:type="spellStart"/>
      <w:r w:rsidRPr="00264A52">
        <w:rPr>
          <w:rFonts w:cs="David" w:hint="cs"/>
          <w:sz w:val="24"/>
          <w:szCs w:val="24"/>
          <w:rtl/>
        </w:rPr>
        <w:t>הדוכ"ס</w:t>
      </w:r>
      <w:proofErr w:type="spellEnd"/>
      <w:r w:rsidRPr="00264A52">
        <w:rPr>
          <w:rFonts w:cs="David" w:hint="cs"/>
          <w:sz w:val="24"/>
          <w:szCs w:val="24"/>
          <w:rtl/>
        </w:rPr>
        <w:t xml:space="preserve"> </w:t>
      </w:r>
      <w:r>
        <w:rPr>
          <w:rFonts w:cs="David" w:hint="cs"/>
          <w:sz w:val="24"/>
          <w:szCs w:val="24"/>
          <w:rtl/>
        </w:rPr>
        <w:t>כעת עולה השאלה אילו מאפיינים איכותיים הופכים כלל חשבונאי מטוב לטוב י</w:t>
      </w:r>
      <w:r w:rsidRPr="00264A52">
        <w:rPr>
          <w:rFonts w:cs="David" w:hint="cs"/>
          <w:sz w:val="24"/>
          <w:szCs w:val="24"/>
          <w:rtl/>
        </w:rPr>
        <w:t>ותר במובן המשרת את מטרת הדיווח הכספי . איזה כלל משרת טוב יותר את מטרות הדיווח</w:t>
      </w:r>
      <w:r>
        <w:rPr>
          <w:rFonts w:cs="David" w:hint="cs"/>
          <w:sz w:val="24"/>
          <w:szCs w:val="24"/>
          <w:rtl/>
        </w:rPr>
        <w:t>:</w:t>
      </w:r>
    </w:p>
    <w:p w:rsidR="00264A52" w:rsidRPr="00264A52" w:rsidRDefault="00264A52" w:rsidP="00264A52">
      <w:pPr>
        <w:spacing w:line="360" w:lineRule="auto"/>
        <w:rPr>
          <w:rFonts w:cs="David"/>
          <w:b/>
          <w:bCs/>
          <w:sz w:val="24"/>
          <w:szCs w:val="24"/>
          <w:u w:val="single"/>
          <w:rtl/>
        </w:rPr>
      </w:pPr>
      <w:r w:rsidRPr="00264A52">
        <w:rPr>
          <w:rFonts w:cs="David" w:hint="cs"/>
          <w:b/>
          <w:bCs/>
          <w:sz w:val="24"/>
          <w:szCs w:val="24"/>
          <w:u w:val="single"/>
          <w:rtl/>
        </w:rPr>
        <w:t>3.1</w:t>
      </w:r>
      <w:r w:rsidR="00DB5453">
        <w:rPr>
          <w:rFonts w:cs="David" w:hint="cs"/>
          <w:b/>
          <w:bCs/>
          <w:sz w:val="24"/>
          <w:szCs w:val="24"/>
          <w:u w:val="single"/>
          <w:rtl/>
        </w:rPr>
        <w:t xml:space="preserve"> </w:t>
      </w:r>
      <w:r w:rsidRPr="00264A52">
        <w:rPr>
          <w:rFonts w:cs="David" w:hint="cs"/>
          <w:b/>
          <w:bCs/>
          <w:sz w:val="24"/>
          <w:szCs w:val="24"/>
          <w:u w:val="single"/>
          <w:rtl/>
        </w:rPr>
        <w:t xml:space="preserve">מאפיינים עיקריים  </w:t>
      </w:r>
    </w:p>
    <w:p w:rsidR="00992F82" w:rsidRPr="00F17FD5" w:rsidRDefault="00992F82" w:rsidP="00F17FD5">
      <w:pPr>
        <w:spacing w:line="360" w:lineRule="auto"/>
        <w:jc w:val="both"/>
        <w:rPr>
          <w:rFonts w:cs="David"/>
          <w:sz w:val="24"/>
          <w:szCs w:val="24"/>
          <w:rtl/>
        </w:rPr>
      </w:pPr>
      <w:r w:rsidRPr="00F17FD5">
        <w:rPr>
          <w:rFonts w:cs="David" w:hint="cs"/>
          <w:sz w:val="24"/>
          <w:szCs w:val="24"/>
          <w:rtl/>
        </w:rPr>
        <w:t xml:space="preserve">אנו מנסים להגביר את הרלוונטיות אבל אינפורמציה יכולה להיות פחות רלוונטית אבל היא תספק מצג נאמן ואז מצג נאמן קובע למשל: שווי שוק של קרקע שנקנתה לפני 100 שנים ב1,000 ₪ והשווי שלה 20 מיליון קיימת הטענה כי </w:t>
      </w:r>
      <w:proofErr w:type="spellStart"/>
      <w:r w:rsidRPr="00F17FD5">
        <w:rPr>
          <w:rFonts w:cs="David" w:hint="cs"/>
          <w:sz w:val="24"/>
          <w:szCs w:val="24"/>
          <w:rtl/>
        </w:rPr>
        <w:t>השוו"ה</w:t>
      </w:r>
      <w:proofErr w:type="spellEnd"/>
      <w:r w:rsidRPr="00F17FD5">
        <w:rPr>
          <w:rFonts w:cs="David" w:hint="cs"/>
          <w:sz w:val="24"/>
          <w:szCs w:val="24"/>
          <w:rtl/>
        </w:rPr>
        <w:t xml:space="preserve"> של הקרקע הוא אינפורמציה יותר רלוונטית </w:t>
      </w:r>
      <w:proofErr w:type="spellStart"/>
      <w:r w:rsidRPr="00F17FD5">
        <w:rPr>
          <w:rFonts w:cs="David" w:hint="cs"/>
          <w:sz w:val="24"/>
          <w:szCs w:val="24"/>
          <w:rtl/>
        </w:rPr>
        <w:t>לדוכ"ס</w:t>
      </w:r>
      <w:proofErr w:type="spellEnd"/>
      <w:r w:rsidRPr="00F17FD5">
        <w:rPr>
          <w:rFonts w:cs="David" w:hint="cs"/>
          <w:sz w:val="24"/>
          <w:szCs w:val="24"/>
          <w:rtl/>
        </w:rPr>
        <w:t xml:space="preserve"> לצורך הערכת </w:t>
      </w:r>
      <w:proofErr w:type="spellStart"/>
      <w:r w:rsidRPr="00F17FD5">
        <w:rPr>
          <w:rFonts w:cs="David" w:hint="cs"/>
          <w:sz w:val="24"/>
          <w:szCs w:val="24"/>
          <w:rtl/>
        </w:rPr>
        <w:t>השוו"ה</w:t>
      </w:r>
      <w:proofErr w:type="spellEnd"/>
      <w:r w:rsidRPr="00F17FD5">
        <w:rPr>
          <w:rFonts w:cs="David" w:hint="cs"/>
          <w:sz w:val="24"/>
          <w:szCs w:val="24"/>
          <w:rtl/>
        </w:rPr>
        <w:t xml:space="preserve"> יש לקחת שמאי ואם השמאי יגיד שההערכה היא בין 10 מיליון ל30 מיליון ז"א לא ניתנת למדידה באופן מהימן כיוון שאין אפשרות להציג את הקרקע לפי אומדן אלא לפי שווי במספר אחד </w:t>
      </w:r>
      <w:r w:rsidR="00F17FD5">
        <w:rPr>
          <w:rFonts w:cs="David" w:hint="cs"/>
          <w:sz w:val="24"/>
          <w:szCs w:val="24"/>
          <w:rtl/>
        </w:rPr>
        <w:t xml:space="preserve">הצגה בסכום שאינו נכון עלולה לחשוף אותי לתביעות. כיוון שאני מתיימר להציג את האינפורמציה לפי איך שאני רוצה שהיא תראה </w:t>
      </w:r>
      <w:r w:rsidR="00DB5453">
        <w:rPr>
          <w:rFonts w:cs="David" w:hint="cs"/>
          <w:sz w:val="24"/>
          <w:szCs w:val="24"/>
          <w:rtl/>
        </w:rPr>
        <w:t xml:space="preserve">ואז למרות ששווי השוק רלוונטי יותר אני אציג את הקרקע לפי עלות היסטורית וקורא </w:t>
      </w:r>
      <w:proofErr w:type="spellStart"/>
      <w:r w:rsidR="00DB5453">
        <w:rPr>
          <w:rFonts w:cs="David" w:hint="cs"/>
          <w:sz w:val="24"/>
          <w:szCs w:val="24"/>
          <w:rtl/>
        </w:rPr>
        <w:t>הדוכ"ס</w:t>
      </w:r>
      <w:proofErr w:type="spellEnd"/>
      <w:r w:rsidR="00DB5453">
        <w:rPr>
          <w:rFonts w:cs="David" w:hint="cs"/>
          <w:sz w:val="24"/>
          <w:szCs w:val="24"/>
          <w:rtl/>
        </w:rPr>
        <w:t xml:space="preserve"> רוצה לדעת כמה הקרקע שווה באמת ייקח שמאי בעצמו. </w:t>
      </w:r>
    </w:p>
    <w:p w:rsidR="00264A52" w:rsidRDefault="00264A52" w:rsidP="00264A52">
      <w:pPr>
        <w:spacing w:line="360" w:lineRule="auto"/>
        <w:rPr>
          <w:rFonts w:cs="David"/>
          <w:b/>
          <w:bCs/>
          <w:sz w:val="24"/>
          <w:szCs w:val="24"/>
          <w:u w:val="single"/>
          <w:rtl/>
        </w:rPr>
      </w:pPr>
      <w:r w:rsidRPr="00264A52">
        <w:rPr>
          <w:rFonts w:cs="David" w:hint="cs"/>
          <w:b/>
          <w:bCs/>
          <w:sz w:val="24"/>
          <w:szCs w:val="24"/>
          <w:u w:val="single"/>
          <w:rtl/>
        </w:rPr>
        <w:t>3.1</w:t>
      </w:r>
      <w:r>
        <w:rPr>
          <w:rFonts w:cs="David" w:hint="cs"/>
          <w:b/>
          <w:bCs/>
          <w:sz w:val="24"/>
          <w:szCs w:val="24"/>
          <w:u w:val="single"/>
          <w:rtl/>
        </w:rPr>
        <w:t>.1</w:t>
      </w:r>
      <w:r w:rsidRPr="00264A52">
        <w:rPr>
          <w:rFonts w:cs="David" w:hint="cs"/>
          <w:b/>
          <w:bCs/>
          <w:sz w:val="24"/>
          <w:szCs w:val="24"/>
          <w:u w:val="single"/>
          <w:rtl/>
        </w:rPr>
        <w:t xml:space="preserve"> רלוונטיות</w:t>
      </w:r>
    </w:p>
    <w:p w:rsidR="00FC2C5B" w:rsidRDefault="00FC2C5B" w:rsidP="00FC2C5B">
      <w:pPr>
        <w:spacing w:line="360" w:lineRule="auto"/>
        <w:jc w:val="both"/>
        <w:rPr>
          <w:rFonts w:cs="David"/>
          <w:sz w:val="24"/>
          <w:szCs w:val="24"/>
          <w:rtl/>
        </w:rPr>
      </w:pPr>
      <w:r w:rsidRPr="00DA23F5">
        <w:rPr>
          <w:rFonts w:cs="David" w:hint="cs"/>
          <w:sz w:val="24"/>
          <w:szCs w:val="24"/>
          <w:rtl/>
        </w:rPr>
        <w:t xml:space="preserve">המסגרת המושגית אומרת כי מידע נחשב לרלוונטי אם הוא מסוגל לשנות את ההחלטות שיתקבלו ע"י המשתמשים, גם אם המשתמשים יבחרו בסופו של דבר לא להשתמש במידע האמור. כדי שמידע </w:t>
      </w:r>
      <w:r w:rsidRPr="00DA23F5">
        <w:rPr>
          <w:rFonts w:cs="David" w:hint="cs"/>
          <w:sz w:val="24"/>
          <w:szCs w:val="24"/>
          <w:rtl/>
        </w:rPr>
        <w:lastRenderedPageBreak/>
        <w:t>יהיה רלוונטי נדרש שיהיה לו ערך חיזוי או ערך אישור או שניהם. למידע כספי יש ערך חיזוי, אם ניתן להשתמש בו כנתון לתהליכים שיושמו ע"י המשתמשים כדי לחזות תוצאות עתידיות. מידע כספי הוא בעל ערך אישור אם הוא מספק היזון חוזר (</w:t>
      </w:r>
      <w:proofErr w:type="spellStart"/>
      <w:r w:rsidRPr="00DA23F5">
        <w:rPr>
          <w:rFonts w:cs="David" w:hint="cs"/>
          <w:sz w:val="24"/>
          <w:szCs w:val="24"/>
          <w:rtl/>
        </w:rPr>
        <w:t>אימותים</w:t>
      </w:r>
      <w:proofErr w:type="spellEnd"/>
      <w:r w:rsidRPr="00DA23F5">
        <w:rPr>
          <w:rFonts w:cs="David" w:hint="cs"/>
          <w:sz w:val="24"/>
          <w:szCs w:val="24"/>
          <w:rtl/>
        </w:rPr>
        <w:t xml:space="preserve"> או שינויים) לגבי הערכות קודמות. לעיתים מידע ספציפי יכול ל</w:t>
      </w:r>
      <w:r w:rsidR="00066BD5">
        <w:rPr>
          <w:rFonts w:cs="David" w:hint="cs"/>
          <w:sz w:val="24"/>
          <w:szCs w:val="24"/>
          <w:rtl/>
        </w:rPr>
        <w:t>שמש לבדיקת שני הדברים ביחד למשל</w:t>
      </w:r>
      <w:r w:rsidRPr="00DA23F5">
        <w:rPr>
          <w:rFonts w:cs="David" w:hint="cs"/>
          <w:sz w:val="24"/>
          <w:szCs w:val="24"/>
          <w:rtl/>
        </w:rPr>
        <w:t>: מידע על הכנסות השנה השוטפת יכול לשמש כבסיס לחיזוי הכנסות בשנים עתידיות, בנוסף, הוא ניתן להשוואה לתחזיות של ההכנסות לשנה השוטפת אשר נעשו בשנים קודמות.</w:t>
      </w:r>
      <w:r w:rsidR="009D27AB">
        <w:rPr>
          <w:rFonts w:cs="David" w:hint="cs"/>
          <w:sz w:val="24"/>
          <w:szCs w:val="24"/>
          <w:rtl/>
        </w:rPr>
        <w:t xml:space="preserve"> כשמדברים על </w:t>
      </w:r>
      <w:r w:rsidR="009D27AB">
        <w:rPr>
          <w:rFonts w:cs="David" w:hint="cs"/>
          <w:sz w:val="24"/>
          <w:szCs w:val="24"/>
          <w:rtl/>
        </w:rPr>
        <w:t xml:space="preserve">רלוונטיות אנו מדברים על נכס ספציפי </w:t>
      </w:r>
      <w:proofErr w:type="spellStart"/>
      <w:r w:rsidR="009D27AB">
        <w:rPr>
          <w:rFonts w:cs="David" w:hint="cs"/>
          <w:sz w:val="24"/>
          <w:szCs w:val="24"/>
          <w:rtl/>
        </w:rPr>
        <w:t>מסויים</w:t>
      </w:r>
      <w:proofErr w:type="spellEnd"/>
      <w:r w:rsidR="009D27AB">
        <w:rPr>
          <w:rFonts w:cs="David" w:hint="cs"/>
          <w:sz w:val="24"/>
          <w:szCs w:val="24"/>
          <w:rtl/>
        </w:rPr>
        <w:t xml:space="preserve"> וניתנת לגביו אינפורמציה כללית </w:t>
      </w:r>
      <w:r w:rsidR="00D16BDD">
        <w:rPr>
          <w:rFonts w:cs="David" w:hint="cs"/>
          <w:sz w:val="24"/>
          <w:szCs w:val="24"/>
          <w:rtl/>
        </w:rPr>
        <w:t>.</w:t>
      </w:r>
      <w:r w:rsidRPr="00DA23F5">
        <w:rPr>
          <w:rFonts w:cs="David" w:hint="cs"/>
          <w:sz w:val="24"/>
          <w:szCs w:val="24"/>
          <w:rtl/>
        </w:rPr>
        <w:t xml:space="preserve">   </w:t>
      </w:r>
    </w:p>
    <w:p w:rsidR="00D16BDD" w:rsidRPr="00D16BDD" w:rsidRDefault="00D16BDD" w:rsidP="00FC2C5B">
      <w:pPr>
        <w:spacing w:line="360" w:lineRule="auto"/>
        <w:jc w:val="both"/>
        <w:rPr>
          <w:rFonts w:cs="David"/>
          <w:b/>
          <w:bCs/>
          <w:sz w:val="24"/>
          <w:szCs w:val="24"/>
          <w:rtl/>
        </w:rPr>
      </w:pPr>
      <w:r>
        <w:rPr>
          <w:rFonts w:cs="David" w:hint="cs"/>
          <w:b/>
          <w:bCs/>
          <w:sz w:val="24"/>
          <w:szCs w:val="24"/>
          <w:rtl/>
        </w:rPr>
        <w:t>מהותיות</w:t>
      </w:r>
    </w:p>
    <w:p w:rsidR="00D16BDD" w:rsidRPr="00DA23F5" w:rsidRDefault="00D16BDD" w:rsidP="00FC2C5B">
      <w:pPr>
        <w:spacing w:line="360" w:lineRule="auto"/>
        <w:jc w:val="both"/>
        <w:rPr>
          <w:rFonts w:cs="David"/>
          <w:sz w:val="24"/>
          <w:szCs w:val="24"/>
        </w:rPr>
      </w:pPr>
      <w:r>
        <w:rPr>
          <w:rFonts w:cs="David" w:hint="cs"/>
          <w:sz w:val="24"/>
          <w:szCs w:val="24"/>
          <w:rtl/>
        </w:rPr>
        <w:t xml:space="preserve">כשהמסגרת המושגית דנה במושג המהותיות היא דנה בו כחלק ממושג הרלוונטיות מדובר על אינפורמציה שעלולה להשפיע על החלטתו של קורא </w:t>
      </w:r>
      <w:proofErr w:type="spellStart"/>
      <w:r>
        <w:rPr>
          <w:rFonts w:cs="David" w:hint="cs"/>
          <w:sz w:val="24"/>
          <w:szCs w:val="24"/>
          <w:rtl/>
        </w:rPr>
        <w:t>הדוכ"ס</w:t>
      </w:r>
      <w:proofErr w:type="spellEnd"/>
      <w:r>
        <w:rPr>
          <w:rFonts w:cs="David" w:hint="cs"/>
          <w:sz w:val="24"/>
          <w:szCs w:val="24"/>
          <w:rtl/>
        </w:rPr>
        <w:t xml:space="preserve"> ההבדל היחיד הוא שכשמדברים על מהותיות אנו מדברים על חברה ספציפית בשנה </w:t>
      </w:r>
      <w:proofErr w:type="spellStart"/>
      <w:r>
        <w:rPr>
          <w:rFonts w:cs="David" w:hint="cs"/>
          <w:sz w:val="24"/>
          <w:szCs w:val="24"/>
          <w:rtl/>
        </w:rPr>
        <w:t>מסויימת</w:t>
      </w:r>
      <w:proofErr w:type="spellEnd"/>
      <w:r>
        <w:rPr>
          <w:rFonts w:cs="David" w:hint="cs"/>
          <w:sz w:val="24"/>
          <w:szCs w:val="24"/>
          <w:rtl/>
        </w:rPr>
        <w:t xml:space="preserve"> ז"א מהותיות היא רלוונטיות לגבי מקרה ספציפית ז"א עד כמה ישפיע המידע הזה על קבלת ההחלטה של המשתמש </w:t>
      </w:r>
      <w:proofErr w:type="spellStart"/>
      <w:r>
        <w:rPr>
          <w:rFonts w:cs="David" w:hint="cs"/>
          <w:sz w:val="24"/>
          <w:szCs w:val="24"/>
          <w:rtl/>
        </w:rPr>
        <w:t>בדוכ"ס</w:t>
      </w:r>
      <w:proofErr w:type="spellEnd"/>
      <w:r>
        <w:rPr>
          <w:rFonts w:cs="David" w:hint="cs"/>
          <w:sz w:val="24"/>
          <w:szCs w:val="24"/>
          <w:rtl/>
        </w:rPr>
        <w:t xml:space="preserve"> . המסגרת המושגית לא תוחמת את נושא המהותיות כיוון שמהותיות יכולה להיות מושפעת מגורמים שונים כמו סכום , התייחסות החברה, התנהלות החברה למשל: יכולה להיות פעילות בסכום נמוך אבל שמצביע על התנהלות כושלת של החברה והדבר עלול להשפיע על החלטתו של קורא </w:t>
      </w:r>
      <w:proofErr w:type="spellStart"/>
      <w:r>
        <w:rPr>
          <w:rFonts w:cs="David" w:hint="cs"/>
          <w:sz w:val="24"/>
          <w:szCs w:val="24"/>
          <w:rtl/>
        </w:rPr>
        <w:t>הדוכ"ס</w:t>
      </w:r>
      <w:proofErr w:type="spellEnd"/>
      <w:r>
        <w:rPr>
          <w:rFonts w:cs="David" w:hint="cs"/>
          <w:sz w:val="24"/>
          <w:szCs w:val="24"/>
          <w:rtl/>
        </w:rPr>
        <w:t xml:space="preserve">. לכן התקינה החשבונאית לא נוקבת באחוזים </w:t>
      </w:r>
      <w:proofErr w:type="spellStart"/>
      <w:r>
        <w:rPr>
          <w:rFonts w:cs="David" w:hint="cs"/>
          <w:sz w:val="24"/>
          <w:szCs w:val="24"/>
          <w:rtl/>
        </w:rPr>
        <w:t>מסויימים</w:t>
      </w:r>
      <w:proofErr w:type="spellEnd"/>
      <w:r>
        <w:rPr>
          <w:rFonts w:cs="David" w:hint="cs"/>
          <w:sz w:val="24"/>
          <w:szCs w:val="24"/>
          <w:rtl/>
        </w:rPr>
        <w:t xml:space="preserve"> . הרשות לני"ע פרסמו נייר עמדה לגבי מהותיות והיא קובעת שם שאם נייר </w:t>
      </w:r>
      <w:proofErr w:type="spellStart"/>
      <w:r>
        <w:rPr>
          <w:rFonts w:cs="David" w:hint="cs"/>
          <w:sz w:val="24"/>
          <w:szCs w:val="24"/>
          <w:rtl/>
        </w:rPr>
        <w:t>מסויים</w:t>
      </w:r>
      <w:proofErr w:type="spellEnd"/>
      <w:r>
        <w:rPr>
          <w:rFonts w:cs="David" w:hint="cs"/>
          <w:sz w:val="24"/>
          <w:szCs w:val="24"/>
          <w:rtl/>
        </w:rPr>
        <w:t xml:space="preserve"> מהווה 5% ומעלה מהרווח או מההון העצמי הוא מהותי ואינו נתון לשיקול דעת סכום הנמוך מ-5% נתון לשיקול דעת ז"א ניתן לשקול עד כמה הוא מהותי מ-5% ומעלה המידע הוא מהותי בוודאות וחייב להיות מוצג </w:t>
      </w:r>
      <w:proofErr w:type="spellStart"/>
      <w:r>
        <w:rPr>
          <w:rFonts w:cs="David" w:hint="cs"/>
          <w:sz w:val="24"/>
          <w:szCs w:val="24"/>
          <w:rtl/>
        </w:rPr>
        <w:t>בדוכ"ס</w:t>
      </w:r>
      <w:proofErr w:type="spellEnd"/>
    </w:p>
    <w:p w:rsidR="00264A52" w:rsidRDefault="00264A52" w:rsidP="00D16BDD">
      <w:pPr>
        <w:spacing w:line="360" w:lineRule="auto"/>
        <w:rPr>
          <w:rFonts w:cs="David"/>
          <w:b/>
          <w:bCs/>
          <w:sz w:val="24"/>
          <w:szCs w:val="24"/>
          <w:u w:val="single"/>
          <w:rtl/>
        </w:rPr>
      </w:pPr>
      <w:r>
        <w:rPr>
          <w:rFonts w:cs="David" w:hint="cs"/>
          <w:b/>
          <w:bCs/>
          <w:sz w:val="24"/>
          <w:szCs w:val="24"/>
          <w:u w:val="single"/>
          <w:rtl/>
        </w:rPr>
        <w:t>3.1.2 מצג נאמן</w:t>
      </w:r>
    </w:p>
    <w:p w:rsidR="00D16BDD" w:rsidRDefault="00FC2C5B" w:rsidP="00A45E7C">
      <w:pPr>
        <w:spacing w:line="360" w:lineRule="auto"/>
        <w:jc w:val="both"/>
        <w:rPr>
          <w:rFonts w:cs="David" w:hint="cs"/>
          <w:sz w:val="24"/>
          <w:szCs w:val="24"/>
          <w:rtl/>
        </w:rPr>
      </w:pPr>
      <w:r>
        <w:rPr>
          <w:rFonts w:cs="David" w:hint="cs"/>
          <w:sz w:val="24"/>
          <w:szCs w:val="24"/>
          <w:rtl/>
        </w:rPr>
        <w:t>מידע הוא מהותי אם השמטתו או הצגתו באופן מטעה עלולה להשפיע על החלטות שהמשתמשים מקבלים על בסיס המידע הכספי לגבי הישות המדווחת הספציפית</w:t>
      </w:r>
      <w:r w:rsidR="009D27AB">
        <w:rPr>
          <w:rFonts w:cs="David" w:hint="cs"/>
          <w:sz w:val="24"/>
          <w:szCs w:val="24"/>
          <w:rtl/>
        </w:rPr>
        <w:t>.</w:t>
      </w:r>
      <w:r w:rsidR="00D16BDD">
        <w:rPr>
          <w:rFonts w:cs="David" w:hint="cs"/>
          <w:sz w:val="24"/>
          <w:szCs w:val="24"/>
          <w:rtl/>
        </w:rPr>
        <w:t xml:space="preserve"> </w:t>
      </w:r>
      <w:r w:rsidR="006D1A6F">
        <w:rPr>
          <w:rFonts w:cs="David" w:hint="cs"/>
          <w:sz w:val="24"/>
          <w:szCs w:val="24"/>
          <w:rtl/>
        </w:rPr>
        <w:t xml:space="preserve">הכוונה למה שהישות המדווחת מתכוונת להציג. ז"א אם אני אציג את הקרקע לפי עלות אז כל אדם שיבדוק את העלות יגיע לאותו הסכום זה מצג נאמן יכול להיות שהמצג הנאמן הוא לא רלוונטי אבל עדיין הוא מצג נאמן. כמו"כ יכול להיות שאציג נכס לפי </w:t>
      </w:r>
      <w:proofErr w:type="spellStart"/>
      <w:r w:rsidR="006D1A6F">
        <w:rPr>
          <w:rFonts w:cs="David" w:hint="cs"/>
          <w:sz w:val="24"/>
          <w:szCs w:val="24"/>
          <w:rtl/>
        </w:rPr>
        <w:t>השוו"ה</w:t>
      </w:r>
      <w:proofErr w:type="spellEnd"/>
      <w:r w:rsidR="006D1A6F">
        <w:rPr>
          <w:rFonts w:cs="David" w:hint="cs"/>
          <w:sz w:val="24"/>
          <w:szCs w:val="24"/>
          <w:rtl/>
        </w:rPr>
        <w:t xml:space="preserve"> ואז הוא יעמוד בעיקרון הרלוונטיות אבל זה לא מחייב שהוא יעמוד בעיקרון הצגה נאמנה. בנוסף על המצג הנאמן להתאים למציאות הכלכלית . (נקרא גם עדיפות התוכן הכלכלי על הצורה המשפטית). ברב העסקאות הצורה המשפטית משקפת גם את התוכן הכלכלי. אבל ישנם מקרים שחברות רוצות להכיר ברווח </w:t>
      </w:r>
      <w:r w:rsidR="0080251C">
        <w:rPr>
          <w:rFonts w:cs="David" w:hint="cs"/>
          <w:sz w:val="24"/>
          <w:szCs w:val="24"/>
          <w:rtl/>
        </w:rPr>
        <w:t>הן לא באמת רוצות למכור את הקרקע ולכן הן מבצעות שרשרת של חוזים</w:t>
      </w:r>
      <w:r w:rsidR="00242211">
        <w:rPr>
          <w:rFonts w:cs="David" w:hint="cs"/>
          <w:sz w:val="24"/>
          <w:szCs w:val="24"/>
          <w:rtl/>
        </w:rPr>
        <w:t xml:space="preserve"> למשל: </w:t>
      </w:r>
      <w:r w:rsidR="00E627D0">
        <w:rPr>
          <w:rFonts w:cs="David" w:hint="cs"/>
          <w:sz w:val="24"/>
          <w:szCs w:val="24"/>
          <w:rtl/>
        </w:rPr>
        <w:t xml:space="preserve">יש לי קרקע אני מבצע חוזה עם קונה א' ומוכר לו את הקרקע ב-2 מיליון בנוסף הצדדים חתמו על עסקה נוספת שאומרת שישנו חוזה שני שאומר כי </w:t>
      </w:r>
      <w:r w:rsidR="00A45E7C">
        <w:rPr>
          <w:rFonts w:cs="David" w:hint="cs"/>
          <w:sz w:val="24"/>
          <w:szCs w:val="24"/>
          <w:rtl/>
        </w:rPr>
        <w:t xml:space="preserve">בעוד שנה המוכר (חברה א') יקנה את הקרקע חזה תמורת 2.1 מיליון ₪ ז"א אני מוכר את הנכס וקונה אותו חזרה לאחר זמן קצר. המוכר רצה לרשום רווח בספרים ובמקום לקחת הלוואה ולהכיר בהוצאות מימון דבר שיגדיל את ההתחייבויות של החברה </w:t>
      </w:r>
      <w:proofErr w:type="spellStart"/>
      <w:r w:rsidR="00A45E7C">
        <w:rPr>
          <w:rFonts w:cs="David" w:hint="cs"/>
          <w:sz w:val="24"/>
          <w:szCs w:val="24"/>
          <w:rtl/>
        </w:rPr>
        <w:t>החברה</w:t>
      </w:r>
      <w:proofErr w:type="spellEnd"/>
      <w:r w:rsidR="00A45E7C">
        <w:rPr>
          <w:rFonts w:cs="David" w:hint="cs"/>
          <w:sz w:val="24"/>
          <w:szCs w:val="24"/>
          <w:rtl/>
        </w:rPr>
        <w:t xml:space="preserve"> לוקחת את ההלוואה בדרך של מכירת הנכס ז"א היא מקבלת מזומן עבור הנכס אבל בעצם בעת רכישת הנכס מחדש היא בעצם משלמת הוצאות מימון עבור השנה בה הרוכש החזיק את הנכס ז"א </w:t>
      </w:r>
      <w:r w:rsidR="00090ADB">
        <w:rPr>
          <w:rFonts w:cs="David" w:hint="cs"/>
          <w:sz w:val="24"/>
          <w:szCs w:val="24"/>
          <w:rtl/>
        </w:rPr>
        <w:t xml:space="preserve">שאסור להכיר ברווח ממכירת הקרקע. ולכן גם אם אין תקן חשבונאי אם אני רואה שהתוכן הכלכלי אינו תואם לצורה משפטית ז"א כאן המכירה נראית כמו הלוואה ולזה בעצם היא משמשת אז בעצם לא ניתן להכיר ברווח כי </w:t>
      </w:r>
      <w:r w:rsidR="00090ADB">
        <w:rPr>
          <w:rFonts w:cs="David" w:hint="cs"/>
          <w:sz w:val="24"/>
          <w:szCs w:val="24"/>
          <w:rtl/>
        </w:rPr>
        <w:lastRenderedPageBreak/>
        <w:t xml:space="preserve">לא מדובר פה במכירה אלא מדובר פה על שיעבוד. לפי </w:t>
      </w:r>
      <w:r w:rsidR="00090ADB">
        <w:rPr>
          <w:rFonts w:cs="David" w:hint="cs"/>
          <w:sz w:val="24"/>
          <w:szCs w:val="24"/>
        </w:rPr>
        <w:t>IAS18</w:t>
      </w:r>
      <w:r w:rsidR="00090ADB">
        <w:rPr>
          <w:rFonts w:cs="David" w:hint="cs"/>
          <w:sz w:val="24"/>
          <w:szCs w:val="24"/>
          <w:rtl/>
        </w:rPr>
        <w:t xml:space="preserve"> סעיף 13 באמת אסור להכיר בהכנסה לפי מה שסיפרנו אבל גם אם לא היה תקן בחינת עדיפות התוכן הכלכלי על הצורה המשפטית יראה לנו שהצורה המשפטית אמנם מציגה מכירת נכס אבל התו</w:t>
      </w:r>
      <w:r w:rsidR="00B3719D">
        <w:rPr>
          <w:rFonts w:cs="David" w:hint="cs"/>
          <w:sz w:val="24"/>
          <w:szCs w:val="24"/>
          <w:rtl/>
        </w:rPr>
        <w:t>כן הכלכלי מראה לנו שמדובר פה בש</w:t>
      </w:r>
      <w:r w:rsidR="00090ADB">
        <w:rPr>
          <w:rFonts w:cs="David" w:hint="cs"/>
          <w:sz w:val="24"/>
          <w:szCs w:val="24"/>
          <w:rtl/>
        </w:rPr>
        <w:t xml:space="preserve">עבוד ולא במכירת הנכס ולכן אסור להכיר ברווח </w:t>
      </w:r>
      <w:r w:rsidR="00246C36">
        <w:rPr>
          <w:rFonts w:cs="David" w:hint="cs"/>
          <w:sz w:val="24"/>
          <w:szCs w:val="24"/>
          <w:rtl/>
        </w:rPr>
        <w:t>.</w:t>
      </w:r>
      <w:r w:rsidR="0080251C">
        <w:rPr>
          <w:rFonts w:cs="David" w:hint="cs"/>
          <w:sz w:val="24"/>
          <w:szCs w:val="24"/>
          <w:rtl/>
        </w:rPr>
        <w:t xml:space="preserve"> </w:t>
      </w:r>
      <w:r w:rsidR="00D16BDD">
        <w:rPr>
          <w:rFonts w:cs="David" w:hint="cs"/>
          <w:sz w:val="24"/>
          <w:szCs w:val="24"/>
          <w:rtl/>
        </w:rPr>
        <w:t xml:space="preserve">  </w:t>
      </w:r>
    </w:p>
    <w:p w:rsidR="00FC2C5B" w:rsidRPr="00264A52" w:rsidRDefault="00FC2C5B" w:rsidP="00264A52">
      <w:pPr>
        <w:spacing w:line="360" w:lineRule="auto"/>
        <w:rPr>
          <w:rFonts w:cs="David"/>
          <w:b/>
          <w:bCs/>
          <w:sz w:val="24"/>
          <w:szCs w:val="24"/>
          <w:u w:val="single"/>
        </w:rPr>
      </w:pPr>
      <w:bookmarkStart w:id="0" w:name="_GoBack"/>
      <w:bookmarkEnd w:id="0"/>
    </w:p>
    <w:sectPr w:rsidR="00FC2C5B" w:rsidRPr="00264A52" w:rsidSect="000E4EF4">
      <w:headerReference w:type="default" r:id="rId8"/>
      <w:footerReference w:type="default" r:id="rId9"/>
      <w:pgSz w:w="11906" w:h="16838"/>
      <w:pgMar w:top="1440" w:right="1800" w:bottom="1440" w:left="1800" w:header="708" w:footer="708" w:gutter="0"/>
      <w:pgNumType w:start="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0DF" w:rsidRDefault="00B610DF" w:rsidP="00F172F9">
      <w:pPr>
        <w:spacing w:after="0" w:line="240" w:lineRule="auto"/>
      </w:pPr>
      <w:r>
        <w:separator/>
      </w:r>
    </w:p>
  </w:endnote>
  <w:endnote w:type="continuationSeparator" w:id="0">
    <w:p w:rsidR="00B610DF" w:rsidRDefault="00B610DF"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5E51C0" w:rsidRDefault="005E51C0">
        <w:pPr>
          <w:pStyle w:val="a5"/>
          <w:jc w:val="center"/>
          <w:rPr>
            <w:rtl/>
            <w:cs/>
          </w:rPr>
        </w:pPr>
        <w:r>
          <w:fldChar w:fldCharType="begin"/>
        </w:r>
        <w:r>
          <w:rPr>
            <w:rtl/>
            <w:cs/>
          </w:rPr>
          <w:instrText>PAGE   \* MERGEFORMAT</w:instrText>
        </w:r>
        <w:r>
          <w:fldChar w:fldCharType="separate"/>
        </w:r>
        <w:r w:rsidR="00A96266" w:rsidRPr="00A96266">
          <w:rPr>
            <w:noProof/>
            <w:rtl/>
            <w:lang w:val="he-IL"/>
          </w:rPr>
          <w:t>7</w:t>
        </w:r>
        <w:r>
          <w:fldChar w:fldCharType="end"/>
        </w:r>
      </w:p>
    </w:sdtContent>
  </w:sdt>
  <w:p w:rsidR="005E51C0" w:rsidRDefault="005E51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0DF" w:rsidRDefault="00B610DF" w:rsidP="00F172F9">
      <w:pPr>
        <w:spacing w:after="0" w:line="240" w:lineRule="auto"/>
      </w:pPr>
      <w:r>
        <w:separator/>
      </w:r>
    </w:p>
  </w:footnote>
  <w:footnote w:type="continuationSeparator" w:id="0">
    <w:p w:rsidR="00B610DF" w:rsidRDefault="00B610DF"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C0" w:rsidRPr="00F172F9" w:rsidRDefault="005E51C0" w:rsidP="00FA1875">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sidR="000E4EF4">
      <w:rPr>
        <w:rFonts w:cs="David" w:hint="cs"/>
        <w:sz w:val="24"/>
        <w:szCs w:val="24"/>
        <w:rtl/>
      </w:rPr>
      <w:t>07</w:t>
    </w:r>
    <w:r>
      <w:rPr>
        <w:rFonts w:cs="David" w:hint="cs"/>
        <w:sz w:val="24"/>
        <w:szCs w:val="24"/>
        <w:rtl/>
      </w:rPr>
      <w:t>/</w:t>
    </w:r>
    <w:r w:rsidR="00193A30">
      <w:rPr>
        <w:rFonts w:cs="David" w:hint="cs"/>
        <w:sz w:val="24"/>
        <w:szCs w:val="24"/>
        <w:rtl/>
      </w:rPr>
      <w:t>09</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6C43"/>
    <w:multiLevelType w:val="hybridMultilevel"/>
    <w:tmpl w:val="D234D6A4"/>
    <w:lvl w:ilvl="0" w:tplc="234C5D2C">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33A3B"/>
    <w:multiLevelType w:val="hybridMultilevel"/>
    <w:tmpl w:val="8E60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459AB"/>
    <w:multiLevelType w:val="hybridMultilevel"/>
    <w:tmpl w:val="CEA65786"/>
    <w:lvl w:ilvl="0" w:tplc="0D6AF642">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E10E4D"/>
    <w:multiLevelType w:val="hybridMultilevel"/>
    <w:tmpl w:val="C1EE74A4"/>
    <w:lvl w:ilvl="0" w:tplc="2F1249FC">
      <w:start w:val="1"/>
      <w:numFmt w:val="decimal"/>
      <w:lvlText w:val="%1."/>
      <w:lvlJc w:val="left"/>
      <w:pPr>
        <w:ind w:left="720" w:hanging="360"/>
      </w:pPr>
      <w:rPr>
        <w:rFonts w:cs="Davi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549DE"/>
    <w:multiLevelType w:val="hybridMultilevel"/>
    <w:tmpl w:val="233C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F3AD0"/>
    <w:multiLevelType w:val="hybridMultilevel"/>
    <w:tmpl w:val="3A24E5FC"/>
    <w:lvl w:ilvl="0" w:tplc="4D261B28">
      <w:start w:val="1"/>
      <w:numFmt w:val="hebrew1"/>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nsid w:val="0FA67BF0"/>
    <w:multiLevelType w:val="hybridMultilevel"/>
    <w:tmpl w:val="B08C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80AAB"/>
    <w:multiLevelType w:val="hybridMultilevel"/>
    <w:tmpl w:val="E0548642"/>
    <w:lvl w:ilvl="0" w:tplc="2C6C7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674D27"/>
    <w:multiLevelType w:val="hybridMultilevel"/>
    <w:tmpl w:val="3FECBABA"/>
    <w:lvl w:ilvl="0" w:tplc="1868AC86">
      <w:start w:val="1"/>
      <w:numFmt w:val="hebrew1"/>
      <w:lvlText w:val="%1."/>
      <w:lvlJc w:val="left"/>
      <w:pPr>
        <w:ind w:left="1080" w:hanging="360"/>
      </w:pPr>
      <w:rPr>
        <w:rFonts w:cs="David"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9C53AF"/>
    <w:multiLevelType w:val="hybridMultilevel"/>
    <w:tmpl w:val="304662C0"/>
    <w:lvl w:ilvl="0" w:tplc="F30C9A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BA6614"/>
    <w:multiLevelType w:val="hybridMultilevel"/>
    <w:tmpl w:val="98D80A42"/>
    <w:lvl w:ilvl="0" w:tplc="D7E865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B9100F"/>
    <w:multiLevelType w:val="hybridMultilevel"/>
    <w:tmpl w:val="C3321202"/>
    <w:lvl w:ilvl="0" w:tplc="549075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D3436E"/>
    <w:multiLevelType w:val="hybridMultilevel"/>
    <w:tmpl w:val="34784CC6"/>
    <w:lvl w:ilvl="0" w:tplc="69DA299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0F254A"/>
    <w:multiLevelType w:val="hybridMultilevel"/>
    <w:tmpl w:val="A85E952E"/>
    <w:lvl w:ilvl="0" w:tplc="E4E6FE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6477F0"/>
    <w:multiLevelType w:val="hybridMultilevel"/>
    <w:tmpl w:val="251E545A"/>
    <w:lvl w:ilvl="0" w:tplc="08781ED4">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DC4E30"/>
    <w:multiLevelType w:val="hybridMultilevel"/>
    <w:tmpl w:val="36CCAF0E"/>
    <w:lvl w:ilvl="0" w:tplc="7FC05C9C">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2C3C1D"/>
    <w:multiLevelType w:val="hybridMultilevel"/>
    <w:tmpl w:val="09F8D80C"/>
    <w:lvl w:ilvl="0" w:tplc="D840CB8E">
      <w:start w:val="1"/>
      <w:numFmt w:val="decimal"/>
      <w:lvlText w:val="%1."/>
      <w:lvlJc w:val="left"/>
      <w:pPr>
        <w:ind w:left="1080" w:hanging="360"/>
      </w:pPr>
      <w:rPr>
        <w:rFonts w:cs="David"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2C4762"/>
    <w:multiLevelType w:val="hybridMultilevel"/>
    <w:tmpl w:val="3C8C4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ED4D76"/>
    <w:multiLevelType w:val="hybridMultilevel"/>
    <w:tmpl w:val="716EEABE"/>
    <w:lvl w:ilvl="0" w:tplc="7FC05C9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DB278F"/>
    <w:multiLevelType w:val="hybridMultilevel"/>
    <w:tmpl w:val="9BFC914A"/>
    <w:lvl w:ilvl="0" w:tplc="C3DE8FD4">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0B34C8"/>
    <w:multiLevelType w:val="hybridMultilevel"/>
    <w:tmpl w:val="21AE95F8"/>
    <w:lvl w:ilvl="0" w:tplc="7FC05C9C">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9F3590"/>
    <w:multiLevelType w:val="hybridMultilevel"/>
    <w:tmpl w:val="D41A93EE"/>
    <w:lvl w:ilvl="0" w:tplc="9AE016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432E51"/>
    <w:multiLevelType w:val="hybridMultilevel"/>
    <w:tmpl w:val="05A282C0"/>
    <w:lvl w:ilvl="0" w:tplc="FC8E9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51429B"/>
    <w:multiLevelType w:val="hybridMultilevel"/>
    <w:tmpl w:val="64208398"/>
    <w:lvl w:ilvl="0" w:tplc="C7D49D3C">
      <w:start w:val="4"/>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18143A"/>
    <w:multiLevelType w:val="multilevel"/>
    <w:tmpl w:val="46B29A6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3E4300"/>
    <w:multiLevelType w:val="hybridMultilevel"/>
    <w:tmpl w:val="A86000FE"/>
    <w:lvl w:ilvl="0" w:tplc="D2C8DF6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197BF2"/>
    <w:multiLevelType w:val="hybridMultilevel"/>
    <w:tmpl w:val="EDA44888"/>
    <w:lvl w:ilvl="0" w:tplc="F342D5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DD206E"/>
    <w:multiLevelType w:val="hybridMultilevel"/>
    <w:tmpl w:val="B308B18E"/>
    <w:lvl w:ilvl="0" w:tplc="932440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BC7FD6"/>
    <w:multiLevelType w:val="hybridMultilevel"/>
    <w:tmpl w:val="DA94E7B0"/>
    <w:lvl w:ilvl="0" w:tplc="7FC05C9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013CF"/>
    <w:multiLevelType w:val="hybridMultilevel"/>
    <w:tmpl w:val="179E4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211178"/>
    <w:multiLevelType w:val="hybridMultilevel"/>
    <w:tmpl w:val="396A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94469"/>
    <w:multiLevelType w:val="hybridMultilevel"/>
    <w:tmpl w:val="D4E28924"/>
    <w:lvl w:ilvl="0" w:tplc="5F5CBA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C02EF3"/>
    <w:multiLevelType w:val="hybridMultilevel"/>
    <w:tmpl w:val="CC2C48EC"/>
    <w:lvl w:ilvl="0" w:tplc="445043F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3B5C81"/>
    <w:multiLevelType w:val="hybridMultilevel"/>
    <w:tmpl w:val="87FA09EE"/>
    <w:lvl w:ilvl="0" w:tplc="6628AD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40121D"/>
    <w:multiLevelType w:val="hybridMultilevel"/>
    <w:tmpl w:val="FB06B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FD4CAC"/>
    <w:multiLevelType w:val="hybridMultilevel"/>
    <w:tmpl w:val="3A0AE0F6"/>
    <w:lvl w:ilvl="0" w:tplc="F0020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BF72FC"/>
    <w:multiLevelType w:val="hybridMultilevel"/>
    <w:tmpl w:val="438480D6"/>
    <w:lvl w:ilvl="0" w:tplc="3510F91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382500"/>
    <w:multiLevelType w:val="hybridMultilevel"/>
    <w:tmpl w:val="7938CE34"/>
    <w:lvl w:ilvl="0" w:tplc="C8E464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935640"/>
    <w:multiLevelType w:val="hybridMultilevel"/>
    <w:tmpl w:val="8A6E3ADC"/>
    <w:lvl w:ilvl="0" w:tplc="F03E38E8">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4F544AA"/>
    <w:multiLevelType w:val="hybridMultilevel"/>
    <w:tmpl w:val="521C8112"/>
    <w:lvl w:ilvl="0" w:tplc="3128379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4FA10B0"/>
    <w:multiLevelType w:val="hybridMultilevel"/>
    <w:tmpl w:val="7F183FB6"/>
    <w:lvl w:ilvl="0" w:tplc="F0020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F561F3"/>
    <w:multiLevelType w:val="hybridMultilevel"/>
    <w:tmpl w:val="F578BC28"/>
    <w:lvl w:ilvl="0" w:tplc="842CF9E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513AFF"/>
    <w:multiLevelType w:val="hybridMultilevel"/>
    <w:tmpl w:val="CD92EADA"/>
    <w:lvl w:ilvl="0" w:tplc="3170142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771E47"/>
    <w:multiLevelType w:val="hybridMultilevel"/>
    <w:tmpl w:val="0D387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F052F"/>
    <w:multiLevelType w:val="hybridMultilevel"/>
    <w:tmpl w:val="26365216"/>
    <w:lvl w:ilvl="0" w:tplc="9B601E2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2C07BAD"/>
    <w:multiLevelType w:val="hybridMultilevel"/>
    <w:tmpl w:val="5A24A478"/>
    <w:lvl w:ilvl="0" w:tplc="FE20CB28">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6">
    <w:nsid w:val="78522582"/>
    <w:multiLevelType w:val="hybridMultilevel"/>
    <w:tmpl w:val="23C6D31E"/>
    <w:lvl w:ilvl="0" w:tplc="D792A9A6">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271955"/>
    <w:multiLevelType w:val="hybridMultilevel"/>
    <w:tmpl w:val="30BCF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3A029A"/>
    <w:multiLevelType w:val="hybridMultilevel"/>
    <w:tmpl w:val="38104C82"/>
    <w:lvl w:ilvl="0" w:tplc="055E67DE">
      <w:start w:val="1"/>
      <w:numFmt w:val="hebrew1"/>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9">
    <w:nsid w:val="7C687864"/>
    <w:multiLevelType w:val="hybridMultilevel"/>
    <w:tmpl w:val="56AEA3DE"/>
    <w:lvl w:ilvl="0" w:tplc="6E38D4DA">
      <w:start w:val="1"/>
      <w:numFmt w:val="hebrew1"/>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4"/>
  </w:num>
  <w:num w:numId="2">
    <w:abstractNumId w:val="31"/>
  </w:num>
  <w:num w:numId="3">
    <w:abstractNumId w:val="29"/>
  </w:num>
  <w:num w:numId="4">
    <w:abstractNumId w:val="47"/>
  </w:num>
  <w:num w:numId="5">
    <w:abstractNumId w:val="27"/>
  </w:num>
  <w:num w:numId="6">
    <w:abstractNumId w:val="14"/>
  </w:num>
  <w:num w:numId="7">
    <w:abstractNumId w:val="25"/>
  </w:num>
  <w:num w:numId="8">
    <w:abstractNumId w:val="9"/>
  </w:num>
  <w:num w:numId="9">
    <w:abstractNumId w:val="37"/>
  </w:num>
  <w:num w:numId="10">
    <w:abstractNumId w:val="13"/>
  </w:num>
  <w:num w:numId="11">
    <w:abstractNumId w:val="30"/>
  </w:num>
  <w:num w:numId="12">
    <w:abstractNumId w:val="17"/>
  </w:num>
  <w:num w:numId="13">
    <w:abstractNumId w:val="1"/>
  </w:num>
  <w:num w:numId="14">
    <w:abstractNumId w:val="15"/>
  </w:num>
  <w:num w:numId="15">
    <w:abstractNumId w:val="18"/>
  </w:num>
  <w:num w:numId="16">
    <w:abstractNumId w:val="3"/>
  </w:num>
  <w:num w:numId="17">
    <w:abstractNumId w:val="28"/>
  </w:num>
  <w:num w:numId="18">
    <w:abstractNumId w:val="20"/>
  </w:num>
  <w:num w:numId="19">
    <w:abstractNumId w:val="42"/>
  </w:num>
  <w:num w:numId="20">
    <w:abstractNumId w:val="16"/>
  </w:num>
  <w:num w:numId="21">
    <w:abstractNumId w:val="8"/>
  </w:num>
  <w:num w:numId="22">
    <w:abstractNumId w:val="22"/>
  </w:num>
  <w:num w:numId="23">
    <w:abstractNumId w:val="12"/>
  </w:num>
  <w:num w:numId="24">
    <w:abstractNumId w:val="46"/>
  </w:num>
  <w:num w:numId="25">
    <w:abstractNumId w:val="10"/>
  </w:num>
  <w:num w:numId="26">
    <w:abstractNumId w:val="7"/>
  </w:num>
  <w:num w:numId="27">
    <w:abstractNumId w:val="32"/>
  </w:num>
  <w:num w:numId="28">
    <w:abstractNumId w:val="19"/>
  </w:num>
  <w:num w:numId="29">
    <w:abstractNumId w:val="23"/>
  </w:num>
  <w:num w:numId="30">
    <w:abstractNumId w:val="41"/>
  </w:num>
  <w:num w:numId="31">
    <w:abstractNumId w:val="49"/>
  </w:num>
  <w:num w:numId="32">
    <w:abstractNumId w:val="45"/>
  </w:num>
  <w:num w:numId="33">
    <w:abstractNumId w:val="48"/>
  </w:num>
  <w:num w:numId="34">
    <w:abstractNumId w:val="5"/>
  </w:num>
  <w:num w:numId="35">
    <w:abstractNumId w:val="26"/>
  </w:num>
  <w:num w:numId="36">
    <w:abstractNumId w:val="6"/>
  </w:num>
  <w:num w:numId="37">
    <w:abstractNumId w:val="38"/>
  </w:num>
  <w:num w:numId="38">
    <w:abstractNumId w:val="21"/>
  </w:num>
  <w:num w:numId="39">
    <w:abstractNumId w:val="2"/>
  </w:num>
  <w:num w:numId="40">
    <w:abstractNumId w:val="44"/>
  </w:num>
  <w:num w:numId="41">
    <w:abstractNumId w:val="43"/>
  </w:num>
  <w:num w:numId="42">
    <w:abstractNumId w:val="36"/>
  </w:num>
  <w:num w:numId="43">
    <w:abstractNumId w:val="34"/>
  </w:num>
  <w:num w:numId="44">
    <w:abstractNumId w:val="0"/>
  </w:num>
  <w:num w:numId="45">
    <w:abstractNumId w:val="40"/>
  </w:num>
  <w:num w:numId="46">
    <w:abstractNumId w:val="35"/>
  </w:num>
  <w:num w:numId="47">
    <w:abstractNumId w:val="24"/>
  </w:num>
  <w:num w:numId="48">
    <w:abstractNumId w:val="11"/>
  </w:num>
  <w:num w:numId="49">
    <w:abstractNumId w:val="33"/>
  </w:num>
  <w:num w:numId="50">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4320"/>
    <w:rsid w:val="00005C1A"/>
    <w:rsid w:val="00007AD0"/>
    <w:rsid w:val="0001041C"/>
    <w:rsid w:val="00012912"/>
    <w:rsid w:val="00014EBF"/>
    <w:rsid w:val="0002110F"/>
    <w:rsid w:val="00022F40"/>
    <w:rsid w:val="00026152"/>
    <w:rsid w:val="00034437"/>
    <w:rsid w:val="0003559A"/>
    <w:rsid w:val="000363BD"/>
    <w:rsid w:val="0003796F"/>
    <w:rsid w:val="00041671"/>
    <w:rsid w:val="0004273E"/>
    <w:rsid w:val="0004387F"/>
    <w:rsid w:val="00056DB1"/>
    <w:rsid w:val="00057726"/>
    <w:rsid w:val="00062979"/>
    <w:rsid w:val="00066BD5"/>
    <w:rsid w:val="000711EB"/>
    <w:rsid w:val="000725AB"/>
    <w:rsid w:val="000806F0"/>
    <w:rsid w:val="00086A1F"/>
    <w:rsid w:val="00090ADB"/>
    <w:rsid w:val="000926E7"/>
    <w:rsid w:val="000945A1"/>
    <w:rsid w:val="00094D10"/>
    <w:rsid w:val="000A25BC"/>
    <w:rsid w:val="000B2494"/>
    <w:rsid w:val="000B52B7"/>
    <w:rsid w:val="000C04AC"/>
    <w:rsid w:val="000C4C1E"/>
    <w:rsid w:val="000D33D4"/>
    <w:rsid w:val="000D3873"/>
    <w:rsid w:val="000D3CF8"/>
    <w:rsid w:val="000D3D75"/>
    <w:rsid w:val="000D4AA1"/>
    <w:rsid w:val="000D5807"/>
    <w:rsid w:val="000E059B"/>
    <w:rsid w:val="000E0AF4"/>
    <w:rsid w:val="000E2D7F"/>
    <w:rsid w:val="000E4EF4"/>
    <w:rsid w:val="000E599F"/>
    <w:rsid w:val="000E6B9F"/>
    <w:rsid w:val="000E79CE"/>
    <w:rsid w:val="000F18A0"/>
    <w:rsid w:val="000F5666"/>
    <w:rsid w:val="000F5E3D"/>
    <w:rsid w:val="001040B2"/>
    <w:rsid w:val="00105D60"/>
    <w:rsid w:val="00106CF4"/>
    <w:rsid w:val="00107C72"/>
    <w:rsid w:val="001107F0"/>
    <w:rsid w:val="00114265"/>
    <w:rsid w:val="001274E4"/>
    <w:rsid w:val="00137FEC"/>
    <w:rsid w:val="001416AE"/>
    <w:rsid w:val="00141C1F"/>
    <w:rsid w:val="001528B5"/>
    <w:rsid w:val="00155BF9"/>
    <w:rsid w:val="00170302"/>
    <w:rsid w:val="001732EE"/>
    <w:rsid w:val="00174761"/>
    <w:rsid w:val="00177F4F"/>
    <w:rsid w:val="00183855"/>
    <w:rsid w:val="00193A30"/>
    <w:rsid w:val="001A3F0D"/>
    <w:rsid w:val="001A3F35"/>
    <w:rsid w:val="001A662B"/>
    <w:rsid w:val="001A6D02"/>
    <w:rsid w:val="001B059C"/>
    <w:rsid w:val="001B3CBA"/>
    <w:rsid w:val="001C0BB8"/>
    <w:rsid w:val="001C2B75"/>
    <w:rsid w:val="001C3A18"/>
    <w:rsid w:val="001D5043"/>
    <w:rsid w:val="001D7530"/>
    <w:rsid w:val="001E6DAB"/>
    <w:rsid w:val="001F15BC"/>
    <w:rsid w:val="001F1958"/>
    <w:rsid w:val="001F2CD1"/>
    <w:rsid w:val="001F380B"/>
    <w:rsid w:val="001F479D"/>
    <w:rsid w:val="002024C1"/>
    <w:rsid w:val="002135F4"/>
    <w:rsid w:val="00214B39"/>
    <w:rsid w:val="00214B4C"/>
    <w:rsid w:val="00216BD7"/>
    <w:rsid w:val="00225BB1"/>
    <w:rsid w:val="002315F9"/>
    <w:rsid w:val="00242211"/>
    <w:rsid w:val="0024370B"/>
    <w:rsid w:val="00246C36"/>
    <w:rsid w:val="00246FBD"/>
    <w:rsid w:val="00250A74"/>
    <w:rsid w:val="00254F19"/>
    <w:rsid w:val="00255E31"/>
    <w:rsid w:val="00257A37"/>
    <w:rsid w:val="00260506"/>
    <w:rsid w:val="00262C3E"/>
    <w:rsid w:val="00263D90"/>
    <w:rsid w:val="00264290"/>
    <w:rsid w:val="00264A52"/>
    <w:rsid w:val="00275EFC"/>
    <w:rsid w:val="002853DF"/>
    <w:rsid w:val="00287EC0"/>
    <w:rsid w:val="00287F2F"/>
    <w:rsid w:val="0029387D"/>
    <w:rsid w:val="002952A5"/>
    <w:rsid w:val="00297309"/>
    <w:rsid w:val="002E0EC1"/>
    <w:rsid w:val="002E2812"/>
    <w:rsid w:val="002E35C8"/>
    <w:rsid w:val="002F1E49"/>
    <w:rsid w:val="00303786"/>
    <w:rsid w:val="00304704"/>
    <w:rsid w:val="003054D8"/>
    <w:rsid w:val="00314416"/>
    <w:rsid w:val="00316565"/>
    <w:rsid w:val="003170CB"/>
    <w:rsid w:val="003202F6"/>
    <w:rsid w:val="0034091B"/>
    <w:rsid w:val="003454EF"/>
    <w:rsid w:val="003521B1"/>
    <w:rsid w:val="00353B55"/>
    <w:rsid w:val="00357D7E"/>
    <w:rsid w:val="0036157D"/>
    <w:rsid w:val="00361C9D"/>
    <w:rsid w:val="0036592B"/>
    <w:rsid w:val="00370064"/>
    <w:rsid w:val="003701A4"/>
    <w:rsid w:val="00370E32"/>
    <w:rsid w:val="003716B5"/>
    <w:rsid w:val="0037452A"/>
    <w:rsid w:val="00395B92"/>
    <w:rsid w:val="00396E59"/>
    <w:rsid w:val="003A02AF"/>
    <w:rsid w:val="003A3AEE"/>
    <w:rsid w:val="003A4E5D"/>
    <w:rsid w:val="003B06B6"/>
    <w:rsid w:val="003B16E1"/>
    <w:rsid w:val="003B1C43"/>
    <w:rsid w:val="003B23D6"/>
    <w:rsid w:val="003C1BFB"/>
    <w:rsid w:val="003C2130"/>
    <w:rsid w:val="003C7FE8"/>
    <w:rsid w:val="003D3219"/>
    <w:rsid w:val="003D7939"/>
    <w:rsid w:val="003E4BBC"/>
    <w:rsid w:val="003E63AD"/>
    <w:rsid w:val="003F00CA"/>
    <w:rsid w:val="003F7053"/>
    <w:rsid w:val="00400039"/>
    <w:rsid w:val="00400434"/>
    <w:rsid w:val="00401692"/>
    <w:rsid w:val="0041337A"/>
    <w:rsid w:val="00413CD9"/>
    <w:rsid w:val="00415D40"/>
    <w:rsid w:val="00416CE1"/>
    <w:rsid w:val="004175CF"/>
    <w:rsid w:val="004241F9"/>
    <w:rsid w:val="00424B3B"/>
    <w:rsid w:val="00424CDA"/>
    <w:rsid w:val="00424DA0"/>
    <w:rsid w:val="00425E57"/>
    <w:rsid w:val="00431510"/>
    <w:rsid w:val="00431CCA"/>
    <w:rsid w:val="0043674D"/>
    <w:rsid w:val="004369B3"/>
    <w:rsid w:val="00441C02"/>
    <w:rsid w:val="00442803"/>
    <w:rsid w:val="004441F2"/>
    <w:rsid w:val="004466F2"/>
    <w:rsid w:val="00447807"/>
    <w:rsid w:val="00447CBD"/>
    <w:rsid w:val="00451F23"/>
    <w:rsid w:val="0045471B"/>
    <w:rsid w:val="00456D14"/>
    <w:rsid w:val="004642BF"/>
    <w:rsid w:val="004661B0"/>
    <w:rsid w:val="004666DB"/>
    <w:rsid w:val="00473877"/>
    <w:rsid w:val="0047642E"/>
    <w:rsid w:val="00476B71"/>
    <w:rsid w:val="00477285"/>
    <w:rsid w:val="00480EA4"/>
    <w:rsid w:val="00481A21"/>
    <w:rsid w:val="00485269"/>
    <w:rsid w:val="00485354"/>
    <w:rsid w:val="004949B1"/>
    <w:rsid w:val="00497449"/>
    <w:rsid w:val="004A1D72"/>
    <w:rsid w:val="004B0A8D"/>
    <w:rsid w:val="004B240E"/>
    <w:rsid w:val="004B46D2"/>
    <w:rsid w:val="004B5A83"/>
    <w:rsid w:val="004B6D28"/>
    <w:rsid w:val="004B738A"/>
    <w:rsid w:val="004B7889"/>
    <w:rsid w:val="004C11EE"/>
    <w:rsid w:val="004C473C"/>
    <w:rsid w:val="004C777B"/>
    <w:rsid w:val="004D1A4F"/>
    <w:rsid w:val="004D7AF2"/>
    <w:rsid w:val="004E1233"/>
    <w:rsid w:val="004E2F90"/>
    <w:rsid w:val="004E5619"/>
    <w:rsid w:val="004E653C"/>
    <w:rsid w:val="004F09DC"/>
    <w:rsid w:val="004F1B3C"/>
    <w:rsid w:val="004F370E"/>
    <w:rsid w:val="00502BE8"/>
    <w:rsid w:val="005053DB"/>
    <w:rsid w:val="005153F3"/>
    <w:rsid w:val="00515B02"/>
    <w:rsid w:val="00524307"/>
    <w:rsid w:val="00526E39"/>
    <w:rsid w:val="00530343"/>
    <w:rsid w:val="005306EC"/>
    <w:rsid w:val="005342E9"/>
    <w:rsid w:val="00552BEB"/>
    <w:rsid w:val="00555B82"/>
    <w:rsid w:val="00562509"/>
    <w:rsid w:val="00571838"/>
    <w:rsid w:val="00572488"/>
    <w:rsid w:val="005729A4"/>
    <w:rsid w:val="00574866"/>
    <w:rsid w:val="00582DA8"/>
    <w:rsid w:val="00583630"/>
    <w:rsid w:val="00592A52"/>
    <w:rsid w:val="005970EE"/>
    <w:rsid w:val="005A1817"/>
    <w:rsid w:val="005A287B"/>
    <w:rsid w:val="005A7099"/>
    <w:rsid w:val="005B1FE5"/>
    <w:rsid w:val="005B7DCD"/>
    <w:rsid w:val="005C1ABC"/>
    <w:rsid w:val="005C4CE4"/>
    <w:rsid w:val="005D03F4"/>
    <w:rsid w:val="005E2A42"/>
    <w:rsid w:val="005E51C0"/>
    <w:rsid w:val="005E5C5C"/>
    <w:rsid w:val="005E6458"/>
    <w:rsid w:val="005E6D53"/>
    <w:rsid w:val="005F415D"/>
    <w:rsid w:val="005F5F77"/>
    <w:rsid w:val="005F66E4"/>
    <w:rsid w:val="005F7FCF"/>
    <w:rsid w:val="006016C4"/>
    <w:rsid w:val="00604369"/>
    <w:rsid w:val="006074CC"/>
    <w:rsid w:val="006100B7"/>
    <w:rsid w:val="00613AFB"/>
    <w:rsid w:val="006143FA"/>
    <w:rsid w:val="006154DB"/>
    <w:rsid w:val="00616266"/>
    <w:rsid w:val="0063276A"/>
    <w:rsid w:val="006414F2"/>
    <w:rsid w:val="0065582D"/>
    <w:rsid w:val="0065689A"/>
    <w:rsid w:val="006575E9"/>
    <w:rsid w:val="00657D23"/>
    <w:rsid w:val="00661B5C"/>
    <w:rsid w:val="00664FBA"/>
    <w:rsid w:val="006666B8"/>
    <w:rsid w:val="006666D9"/>
    <w:rsid w:val="006672FD"/>
    <w:rsid w:val="00670758"/>
    <w:rsid w:val="00674F62"/>
    <w:rsid w:val="006960A1"/>
    <w:rsid w:val="00696B52"/>
    <w:rsid w:val="006A12B0"/>
    <w:rsid w:val="006A1D2A"/>
    <w:rsid w:val="006A1EB0"/>
    <w:rsid w:val="006A40CD"/>
    <w:rsid w:val="006A45C1"/>
    <w:rsid w:val="006A52E7"/>
    <w:rsid w:val="006B6CDF"/>
    <w:rsid w:val="006B794C"/>
    <w:rsid w:val="006C1D44"/>
    <w:rsid w:val="006C3448"/>
    <w:rsid w:val="006C4570"/>
    <w:rsid w:val="006C64D2"/>
    <w:rsid w:val="006C6B61"/>
    <w:rsid w:val="006C7FC0"/>
    <w:rsid w:val="006D1A6F"/>
    <w:rsid w:val="006D24A4"/>
    <w:rsid w:val="006D4974"/>
    <w:rsid w:val="006D6D3C"/>
    <w:rsid w:val="006E62E1"/>
    <w:rsid w:val="006F2E48"/>
    <w:rsid w:val="006F5E4B"/>
    <w:rsid w:val="007014F5"/>
    <w:rsid w:val="00702A1C"/>
    <w:rsid w:val="007031ED"/>
    <w:rsid w:val="00705FCC"/>
    <w:rsid w:val="0070751A"/>
    <w:rsid w:val="00711F67"/>
    <w:rsid w:val="0071286F"/>
    <w:rsid w:val="00722CDB"/>
    <w:rsid w:val="007233B2"/>
    <w:rsid w:val="00725398"/>
    <w:rsid w:val="00725A43"/>
    <w:rsid w:val="00727A8C"/>
    <w:rsid w:val="00730C72"/>
    <w:rsid w:val="0073208E"/>
    <w:rsid w:val="007349A9"/>
    <w:rsid w:val="00734FDE"/>
    <w:rsid w:val="00735458"/>
    <w:rsid w:val="007414F7"/>
    <w:rsid w:val="0074250E"/>
    <w:rsid w:val="0074451F"/>
    <w:rsid w:val="0074483E"/>
    <w:rsid w:val="0075442B"/>
    <w:rsid w:val="00755660"/>
    <w:rsid w:val="00755965"/>
    <w:rsid w:val="00762087"/>
    <w:rsid w:val="00764E5E"/>
    <w:rsid w:val="007679D6"/>
    <w:rsid w:val="00770639"/>
    <w:rsid w:val="0077124C"/>
    <w:rsid w:val="007725A9"/>
    <w:rsid w:val="00777AB5"/>
    <w:rsid w:val="00777F80"/>
    <w:rsid w:val="007811E0"/>
    <w:rsid w:val="00786EFC"/>
    <w:rsid w:val="007934C0"/>
    <w:rsid w:val="00794EBF"/>
    <w:rsid w:val="007967A1"/>
    <w:rsid w:val="007A0EC6"/>
    <w:rsid w:val="007A43DE"/>
    <w:rsid w:val="007A4D1D"/>
    <w:rsid w:val="007A6470"/>
    <w:rsid w:val="007B524F"/>
    <w:rsid w:val="007B5257"/>
    <w:rsid w:val="007D312E"/>
    <w:rsid w:val="007E0088"/>
    <w:rsid w:val="007F096B"/>
    <w:rsid w:val="007F0D27"/>
    <w:rsid w:val="007F31B2"/>
    <w:rsid w:val="007F7F49"/>
    <w:rsid w:val="0080251C"/>
    <w:rsid w:val="00810D73"/>
    <w:rsid w:val="00811A49"/>
    <w:rsid w:val="0081243A"/>
    <w:rsid w:val="00812F64"/>
    <w:rsid w:val="00820EF7"/>
    <w:rsid w:val="008239B6"/>
    <w:rsid w:val="00831A6F"/>
    <w:rsid w:val="00834C62"/>
    <w:rsid w:val="008503B0"/>
    <w:rsid w:val="0085681E"/>
    <w:rsid w:val="008577C4"/>
    <w:rsid w:val="00861741"/>
    <w:rsid w:val="008630BF"/>
    <w:rsid w:val="00873819"/>
    <w:rsid w:val="00877342"/>
    <w:rsid w:val="00892E3F"/>
    <w:rsid w:val="0089444A"/>
    <w:rsid w:val="0089449D"/>
    <w:rsid w:val="008A5795"/>
    <w:rsid w:val="008B0267"/>
    <w:rsid w:val="008B225B"/>
    <w:rsid w:val="008B503E"/>
    <w:rsid w:val="008C369A"/>
    <w:rsid w:val="008D009F"/>
    <w:rsid w:val="008D3305"/>
    <w:rsid w:val="008E28BD"/>
    <w:rsid w:val="008F088E"/>
    <w:rsid w:val="008F2D70"/>
    <w:rsid w:val="008F6D1C"/>
    <w:rsid w:val="00900F39"/>
    <w:rsid w:val="0090577B"/>
    <w:rsid w:val="0091001C"/>
    <w:rsid w:val="009129A6"/>
    <w:rsid w:val="00914EA8"/>
    <w:rsid w:val="00917987"/>
    <w:rsid w:val="00922341"/>
    <w:rsid w:val="009244A5"/>
    <w:rsid w:val="0092660D"/>
    <w:rsid w:val="009279BF"/>
    <w:rsid w:val="00932564"/>
    <w:rsid w:val="0093555C"/>
    <w:rsid w:val="00936F14"/>
    <w:rsid w:val="00937D80"/>
    <w:rsid w:val="00941A7C"/>
    <w:rsid w:val="009427D3"/>
    <w:rsid w:val="00943B2C"/>
    <w:rsid w:val="00944800"/>
    <w:rsid w:val="0095048B"/>
    <w:rsid w:val="00953E39"/>
    <w:rsid w:val="00955C5B"/>
    <w:rsid w:val="00955DB4"/>
    <w:rsid w:val="00960595"/>
    <w:rsid w:val="00974906"/>
    <w:rsid w:val="00974AC5"/>
    <w:rsid w:val="009778AD"/>
    <w:rsid w:val="009779EE"/>
    <w:rsid w:val="00977C3F"/>
    <w:rsid w:val="00982546"/>
    <w:rsid w:val="00984DD0"/>
    <w:rsid w:val="00992F82"/>
    <w:rsid w:val="009A22BC"/>
    <w:rsid w:val="009D033B"/>
    <w:rsid w:val="009D043D"/>
    <w:rsid w:val="009D0B64"/>
    <w:rsid w:val="009D27AB"/>
    <w:rsid w:val="009D5054"/>
    <w:rsid w:val="009D5289"/>
    <w:rsid w:val="009E32CB"/>
    <w:rsid w:val="009F20EB"/>
    <w:rsid w:val="009F212B"/>
    <w:rsid w:val="009F4913"/>
    <w:rsid w:val="009F6738"/>
    <w:rsid w:val="00A019EF"/>
    <w:rsid w:val="00A0488D"/>
    <w:rsid w:val="00A04B57"/>
    <w:rsid w:val="00A0516F"/>
    <w:rsid w:val="00A05321"/>
    <w:rsid w:val="00A07A62"/>
    <w:rsid w:val="00A12628"/>
    <w:rsid w:val="00A160FD"/>
    <w:rsid w:val="00A1635B"/>
    <w:rsid w:val="00A20F4C"/>
    <w:rsid w:val="00A23D53"/>
    <w:rsid w:val="00A25612"/>
    <w:rsid w:val="00A25D66"/>
    <w:rsid w:val="00A30EB2"/>
    <w:rsid w:val="00A31423"/>
    <w:rsid w:val="00A314CB"/>
    <w:rsid w:val="00A351A9"/>
    <w:rsid w:val="00A41A60"/>
    <w:rsid w:val="00A45E7C"/>
    <w:rsid w:val="00A46DCF"/>
    <w:rsid w:val="00A52C26"/>
    <w:rsid w:val="00A539B4"/>
    <w:rsid w:val="00A563BE"/>
    <w:rsid w:val="00A670F7"/>
    <w:rsid w:val="00A678FB"/>
    <w:rsid w:val="00A70D1A"/>
    <w:rsid w:val="00A809A8"/>
    <w:rsid w:val="00A81AB1"/>
    <w:rsid w:val="00A8327A"/>
    <w:rsid w:val="00A838EF"/>
    <w:rsid w:val="00A844E8"/>
    <w:rsid w:val="00A91570"/>
    <w:rsid w:val="00A96198"/>
    <w:rsid w:val="00A96266"/>
    <w:rsid w:val="00AA5AFD"/>
    <w:rsid w:val="00AB2533"/>
    <w:rsid w:val="00AB4C0D"/>
    <w:rsid w:val="00AC09BC"/>
    <w:rsid w:val="00AD3E28"/>
    <w:rsid w:val="00AD68B9"/>
    <w:rsid w:val="00AD6FE1"/>
    <w:rsid w:val="00AE3B4B"/>
    <w:rsid w:val="00AF19BB"/>
    <w:rsid w:val="00AF37D1"/>
    <w:rsid w:val="00AF3C20"/>
    <w:rsid w:val="00AF7358"/>
    <w:rsid w:val="00B011D3"/>
    <w:rsid w:val="00B052CF"/>
    <w:rsid w:val="00B06DA0"/>
    <w:rsid w:val="00B06FAA"/>
    <w:rsid w:val="00B07C2D"/>
    <w:rsid w:val="00B137F9"/>
    <w:rsid w:val="00B15894"/>
    <w:rsid w:val="00B2055A"/>
    <w:rsid w:val="00B31679"/>
    <w:rsid w:val="00B3167D"/>
    <w:rsid w:val="00B3719D"/>
    <w:rsid w:val="00B52C2E"/>
    <w:rsid w:val="00B610DF"/>
    <w:rsid w:val="00B741AC"/>
    <w:rsid w:val="00B76881"/>
    <w:rsid w:val="00B84A22"/>
    <w:rsid w:val="00B84DB9"/>
    <w:rsid w:val="00B86AFE"/>
    <w:rsid w:val="00B91B0D"/>
    <w:rsid w:val="00B91BF3"/>
    <w:rsid w:val="00B92DC0"/>
    <w:rsid w:val="00BA0615"/>
    <w:rsid w:val="00BA2461"/>
    <w:rsid w:val="00BA54A5"/>
    <w:rsid w:val="00BA56FD"/>
    <w:rsid w:val="00BA67D0"/>
    <w:rsid w:val="00BA6F9D"/>
    <w:rsid w:val="00BB5DC0"/>
    <w:rsid w:val="00BC4C49"/>
    <w:rsid w:val="00BC4F82"/>
    <w:rsid w:val="00BD3EBB"/>
    <w:rsid w:val="00BD6DCF"/>
    <w:rsid w:val="00BE4178"/>
    <w:rsid w:val="00BE5533"/>
    <w:rsid w:val="00BF10CD"/>
    <w:rsid w:val="00BF3329"/>
    <w:rsid w:val="00BF4186"/>
    <w:rsid w:val="00C03228"/>
    <w:rsid w:val="00C11B3A"/>
    <w:rsid w:val="00C13690"/>
    <w:rsid w:val="00C161B9"/>
    <w:rsid w:val="00C166C1"/>
    <w:rsid w:val="00C21DC1"/>
    <w:rsid w:val="00C22DB7"/>
    <w:rsid w:val="00C243AD"/>
    <w:rsid w:val="00C34509"/>
    <w:rsid w:val="00C36F42"/>
    <w:rsid w:val="00C40576"/>
    <w:rsid w:val="00C42B30"/>
    <w:rsid w:val="00C4526E"/>
    <w:rsid w:val="00C45611"/>
    <w:rsid w:val="00C47753"/>
    <w:rsid w:val="00C500FF"/>
    <w:rsid w:val="00C517BF"/>
    <w:rsid w:val="00C5231E"/>
    <w:rsid w:val="00C52C3E"/>
    <w:rsid w:val="00C52FB7"/>
    <w:rsid w:val="00C536AD"/>
    <w:rsid w:val="00C55632"/>
    <w:rsid w:val="00C57676"/>
    <w:rsid w:val="00C70E35"/>
    <w:rsid w:val="00C70F1B"/>
    <w:rsid w:val="00C7199A"/>
    <w:rsid w:val="00C7584E"/>
    <w:rsid w:val="00C778AE"/>
    <w:rsid w:val="00C77ABB"/>
    <w:rsid w:val="00C77BD5"/>
    <w:rsid w:val="00C82B73"/>
    <w:rsid w:val="00C857A5"/>
    <w:rsid w:val="00C90E9F"/>
    <w:rsid w:val="00C94B0F"/>
    <w:rsid w:val="00C957B6"/>
    <w:rsid w:val="00C965F1"/>
    <w:rsid w:val="00CA3742"/>
    <w:rsid w:val="00CB10FE"/>
    <w:rsid w:val="00CB4F36"/>
    <w:rsid w:val="00CC1BA0"/>
    <w:rsid w:val="00CC1F14"/>
    <w:rsid w:val="00CC2C8E"/>
    <w:rsid w:val="00CC2CC3"/>
    <w:rsid w:val="00CC39BE"/>
    <w:rsid w:val="00CC5300"/>
    <w:rsid w:val="00CE4C14"/>
    <w:rsid w:val="00CF596B"/>
    <w:rsid w:val="00CF597C"/>
    <w:rsid w:val="00D0419F"/>
    <w:rsid w:val="00D06DBC"/>
    <w:rsid w:val="00D11EC0"/>
    <w:rsid w:val="00D16BDD"/>
    <w:rsid w:val="00D17D54"/>
    <w:rsid w:val="00D24CA0"/>
    <w:rsid w:val="00D273EA"/>
    <w:rsid w:val="00D44E8D"/>
    <w:rsid w:val="00D50990"/>
    <w:rsid w:val="00D54A48"/>
    <w:rsid w:val="00D54D7A"/>
    <w:rsid w:val="00D55E42"/>
    <w:rsid w:val="00D618B7"/>
    <w:rsid w:val="00D7294E"/>
    <w:rsid w:val="00D77BBF"/>
    <w:rsid w:val="00D80425"/>
    <w:rsid w:val="00D81BAA"/>
    <w:rsid w:val="00D83624"/>
    <w:rsid w:val="00D8578E"/>
    <w:rsid w:val="00D864B0"/>
    <w:rsid w:val="00D91A4F"/>
    <w:rsid w:val="00D97F19"/>
    <w:rsid w:val="00DA18C3"/>
    <w:rsid w:val="00DA23F5"/>
    <w:rsid w:val="00DA38F0"/>
    <w:rsid w:val="00DA3B20"/>
    <w:rsid w:val="00DA7442"/>
    <w:rsid w:val="00DB1B17"/>
    <w:rsid w:val="00DB5453"/>
    <w:rsid w:val="00DD30C5"/>
    <w:rsid w:val="00DD74F9"/>
    <w:rsid w:val="00DE3FD5"/>
    <w:rsid w:val="00DE4C41"/>
    <w:rsid w:val="00DE6488"/>
    <w:rsid w:val="00DF16BB"/>
    <w:rsid w:val="00DF595C"/>
    <w:rsid w:val="00DF5A11"/>
    <w:rsid w:val="00E03A76"/>
    <w:rsid w:val="00E04E6F"/>
    <w:rsid w:val="00E12D87"/>
    <w:rsid w:val="00E138C5"/>
    <w:rsid w:val="00E151C4"/>
    <w:rsid w:val="00E1580A"/>
    <w:rsid w:val="00E173E9"/>
    <w:rsid w:val="00E20ED7"/>
    <w:rsid w:val="00E33266"/>
    <w:rsid w:val="00E3721B"/>
    <w:rsid w:val="00E408D0"/>
    <w:rsid w:val="00E42A69"/>
    <w:rsid w:val="00E43EE9"/>
    <w:rsid w:val="00E509B3"/>
    <w:rsid w:val="00E5211B"/>
    <w:rsid w:val="00E55D8E"/>
    <w:rsid w:val="00E619D9"/>
    <w:rsid w:val="00E61CD3"/>
    <w:rsid w:val="00E627D0"/>
    <w:rsid w:val="00E71E13"/>
    <w:rsid w:val="00E77C49"/>
    <w:rsid w:val="00E832D8"/>
    <w:rsid w:val="00E864A2"/>
    <w:rsid w:val="00E87EAD"/>
    <w:rsid w:val="00E915C8"/>
    <w:rsid w:val="00E91741"/>
    <w:rsid w:val="00E94E01"/>
    <w:rsid w:val="00EB3751"/>
    <w:rsid w:val="00EB46B0"/>
    <w:rsid w:val="00EC01CD"/>
    <w:rsid w:val="00EC2F3A"/>
    <w:rsid w:val="00EC5E89"/>
    <w:rsid w:val="00ED09EA"/>
    <w:rsid w:val="00ED45E4"/>
    <w:rsid w:val="00EE48E5"/>
    <w:rsid w:val="00EF0D9C"/>
    <w:rsid w:val="00EF4982"/>
    <w:rsid w:val="00F13610"/>
    <w:rsid w:val="00F172F9"/>
    <w:rsid w:val="00F17FD5"/>
    <w:rsid w:val="00F2280E"/>
    <w:rsid w:val="00F263B2"/>
    <w:rsid w:val="00F27DD0"/>
    <w:rsid w:val="00F37D01"/>
    <w:rsid w:val="00F418E1"/>
    <w:rsid w:val="00F435E5"/>
    <w:rsid w:val="00F47B0F"/>
    <w:rsid w:val="00F53315"/>
    <w:rsid w:val="00F64CAB"/>
    <w:rsid w:val="00F65AA3"/>
    <w:rsid w:val="00F65F11"/>
    <w:rsid w:val="00F661BA"/>
    <w:rsid w:val="00F701BC"/>
    <w:rsid w:val="00F72980"/>
    <w:rsid w:val="00F76940"/>
    <w:rsid w:val="00F76EFD"/>
    <w:rsid w:val="00F81D7C"/>
    <w:rsid w:val="00F8368E"/>
    <w:rsid w:val="00F83BC3"/>
    <w:rsid w:val="00F943F7"/>
    <w:rsid w:val="00F95D4D"/>
    <w:rsid w:val="00FA17A0"/>
    <w:rsid w:val="00FA1875"/>
    <w:rsid w:val="00FB0E02"/>
    <w:rsid w:val="00FB7493"/>
    <w:rsid w:val="00FB77CA"/>
    <w:rsid w:val="00FC2C5B"/>
    <w:rsid w:val="00FC412E"/>
    <w:rsid w:val="00FC6956"/>
    <w:rsid w:val="00FD13B9"/>
    <w:rsid w:val="00FD538E"/>
    <w:rsid w:val="00FD58B5"/>
    <w:rsid w:val="00FD5E41"/>
    <w:rsid w:val="00FD6B59"/>
    <w:rsid w:val="00FE1518"/>
    <w:rsid w:val="00FE179D"/>
    <w:rsid w:val="00FE1B34"/>
    <w:rsid w:val="00FE2624"/>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360A-F04A-45D3-88E6-3719244A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1723</Words>
  <Characters>8620</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43</cp:revision>
  <dcterms:created xsi:type="dcterms:W3CDTF">2014-09-07T04:41:00Z</dcterms:created>
  <dcterms:modified xsi:type="dcterms:W3CDTF">2014-09-07T06:30:00Z</dcterms:modified>
</cp:coreProperties>
</file>