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3472" w:rsidRDefault="00B052CF" w:rsidP="002A2ADF">
      <w:pPr>
        <w:spacing w:line="360" w:lineRule="auto"/>
        <w:jc w:val="center"/>
        <w:rPr>
          <w:rFonts w:cs="David"/>
          <w:b/>
          <w:bCs/>
          <w:sz w:val="24"/>
          <w:szCs w:val="24"/>
          <w:u w:val="single"/>
          <w:rtl/>
        </w:rPr>
      </w:pPr>
      <w:r>
        <w:rPr>
          <w:rFonts w:cs="David" w:hint="cs"/>
          <w:b/>
          <w:bCs/>
          <w:sz w:val="24"/>
          <w:szCs w:val="24"/>
          <w:u w:val="single"/>
          <w:rtl/>
        </w:rPr>
        <w:t xml:space="preserve">מאזנים מאוחדים </w:t>
      </w:r>
      <w:r w:rsidR="00A563BE">
        <w:rPr>
          <w:rFonts w:cs="David" w:hint="cs"/>
          <w:b/>
          <w:bCs/>
          <w:sz w:val="24"/>
          <w:szCs w:val="24"/>
          <w:u w:val="single"/>
          <w:rtl/>
        </w:rPr>
        <w:t>ב' -</w:t>
      </w:r>
      <w:r w:rsidR="00883E13">
        <w:rPr>
          <w:rFonts w:cs="David" w:hint="cs"/>
          <w:b/>
          <w:bCs/>
          <w:sz w:val="24"/>
          <w:szCs w:val="24"/>
          <w:u w:val="single"/>
          <w:rtl/>
        </w:rPr>
        <w:t>שיעור 4</w:t>
      </w:r>
    </w:p>
    <w:p w:rsidR="00F13ADB" w:rsidRPr="00893188" w:rsidRDefault="00F13ADB" w:rsidP="00F13ADB">
      <w:pPr>
        <w:spacing w:line="360" w:lineRule="auto"/>
        <w:jc w:val="center"/>
        <w:rPr>
          <w:rFonts w:cs="David"/>
          <w:sz w:val="24"/>
          <w:szCs w:val="24"/>
          <w:rtl/>
        </w:rPr>
      </w:pPr>
      <w:r w:rsidRPr="00893188">
        <w:rPr>
          <w:rFonts w:cs="David" w:hint="cs"/>
          <w:b/>
          <w:bCs/>
          <w:sz w:val="24"/>
          <w:szCs w:val="24"/>
          <w:u w:val="single"/>
          <w:rtl/>
        </w:rPr>
        <w:t xml:space="preserve">עסקה פנימית של </w:t>
      </w:r>
      <w:r>
        <w:rPr>
          <w:rFonts w:cs="David" w:hint="cs"/>
          <w:b/>
          <w:bCs/>
          <w:sz w:val="24"/>
          <w:szCs w:val="24"/>
          <w:u w:val="single"/>
          <w:rtl/>
        </w:rPr>
        <w:t xml:space="preserve">היוון עלויות אשראי </w:t>
      </w:r>
      <w:r w:rsidRPr="00893188">
        <w:rPr>
          <w:rFonts w:cs="David" w:hint="cs"/>
          <w:b/>
          <w:bCs/>
          <w:sz w:val="24"/>
          <w:szCs w:val="24"/>
          <w:u w:val="single"/>
          <w:rtl/>
        </w:rPr>
        <w:t>(</w:t>
      </w:r>
      <w:r>
        <w:rPr>
          <w:rFonts w:cs="David" w:hint="cs"/>
          <w:b/>
          <w:bCs/>
          <w:sz w:val="24"/>
          <w:szCs w:val="24"/>
          <w:u w:val="single"/>
        </w:rPr>
        <w:t>IAS</w:t>
      </w:r>
      <w:r>
        <w:rPr>
          <w:rFonts w:cs="David"/>
          <w:b/>
          <w:bCs/>
          <w:sz w:val="24"/>
          <w:szCs w:val="24"/>
          <w:u w:val="single"/>
        </w:rPr>
        <w:t>23</w:t>
      </w:r>
      <w:r w:rsidRPr="00893188">
        <w:rPr>
          <w:rFonts w:cs="David" w:hint="cs"/>
          <w:b/>
          <w:bCs/>
          <w:sz w:val="24"/>
          <w:szCs w:val="24"/>
          <w:u w:val="single"/>
          <w:rtl/>
        </w:rPr>
        <w:t>)</w:t>
      </w:r>
    </w:p>
    <w:p w:rsidR="00F13ADB" w:rsidRDefault="00F13ADB" w:rsidP="0085768D">
      <w:pPr>
        <w:spacing w:line="360" w:lineRule="auto"/>
        <w:jc w:val="both"/>
        <w:rPr>
          <w:rFonts w:cs="David"/>
          <w:b/>
          <w:bCs/>
          <w:sz w:val="24"/>
          <w:szCs w:val="24"/>
          <w:rtl/>
        </w:rPr>
      </w:pPr>
      <w:r>
        <w:rPr>
          <w:rFonts w:cs="David" w:hint="cs"/>
          <w:b/>
          <w:bCs/>
          <w:sz w:val="24"/>
          <w:szCs w:val="24"/>
          <w:rtl/>
        </w:rPr>
        <w:t>תזכורת:</w:t>
      </w:r>
    </w:p>
    <w:p w:rsidR="00F13ADB" w:rsidRPr="00893188" w:rsidRDefault="00F13ADB" w:rsidP="0085768D">
      <w:pPr>
        <w:spacing w:line="360" w:lineRule="auto"/>
        <w:jc w:val="both"/>
        <w:rPr>
          <w:rFonts w:cs="David" w:hint="cs"/>
          <w:sz w:val="24"/>
          <w:szCs w:val="24"/>
          <w:rtl/>
        </w:rPr>
      </w:pPr>
      <w:r>
        <w:rPr>
          <w:rFonts w:cs="David" w:hint="cs"/>
          <w:sz w:val="24"/>
          <w:szCs w:val="24"/>
        </w:rPr>
        <w:t>IAS23</w:t>
      </w:r>
      <w:r>
        <w:rPr>
          <w:rFonts w:cs="David" w:hint="cs"/>
          <w:sz w:val="24"/>
          <w:szCs w:val="24"/>
          <w:rtl/>
        </w:rPr>
        <w:t xml:space="preserve"> קובע כי יש להוון עלויות אשראי לנכס כשיר (נכס בהקמה שתקופת הקמתו דורשת זמן ניכר כשאם לא נתון מהו זמן ניכר נניח שמעל שנה זה זמן ניכר). עד ליום שהנכס מגיע למצב שאליו ההנהלה התכוונה שהוא יגיע. בגדול זה עד תום תקופת ההקמה </w:t>
      </w:r>
    </w:p>
    <w:p w:rsidR="00F13ADB" w:rsidRDefault="00F13ADB" w:rsidP="0085768D">
      <w:pPr>
        <w:spacing w:line="360" w:lineRule="auto"/>
        <w:jc w:val="both"/>
        <w:rPr>
          <w:rFonts w:cs="David"/>
          <w:b/>
          <w:bCs/>
          <w:sz w:val="24"/>
          <w:szCs w:val="24"/>
          <w:rtl/>
        </w:rPr>
      </w:pPr>
      <w:r>
        <w:rPr>
          <w:rFonts w:cs="David" w:hint="cs"/>
          <w:b/>
          <w:bCs/>
          <w:sz w:val="24"/>
          <w:szCs w:val="24"/>
          <w:rtl/>
        </w:rPr>
        <w:t>במאוחד:</w:t>
      </w:r>
    </w:p>
    <w:p w:rsidR="00F13ADB" w:rsidRDefault="00F13ADB" w:rsidP="0085768D">
      <w:pPr>
        <w:spacing w:line="360" w:lineRule="auto"/>
        <w:jc w:val="both"/>
        <w:rPr>
          <w:rFonts w:cs="David" w:hint="cs"/>
          <w:sz w:val="24"/>
          <w:szCs w:val="24"/>
          <w:rtl/>
        </w:rPr>
      </w:pPr>
      <w:r>
        <w:rPr>
          <w:rFonts w:cs="David" w:hint="cs"/>
          <w:sz w:val="24"/>
          <w:szCs w:val="24"/>
          <w:rtl/>
        </w:rPr>
        <w:t xml:space="preserve">אם חברה ב' למשל מקימה נכס כשיר וחברה א' נתנה לה הלוואה לצורך הקמת הנכס אז חברה א' רשמה הכנסות מימון וחברה ב' היוונה את הוצאות המימון לנכס הכשיר </w:t>
      </w:r>
    </w:p>
    <w:p w:rsidR="00F13ADB" w:rsidRDefault="00F13ADB" w:rsidP="0085768D">
      <w:pPr>
        <w:spacing w:line="360" w:lineRule="auto"/>
        <w:jc w:val="both"/>
        <w:rPr>
          <w:rFonts w:cs="David" w:hint="cs"/>
          <w:b/>
          <w:bCs/>
          <w:sz w:val="24"/>
          <w:szCs w:val="24"/>
          <w:rtl/>
        </w:rPr>
      </w:pPr>
      <w:r>
        <w:rPr>
          <w:rFonts w:cs="David" w:hint="cs"/>
          <w:b/>
          <w:bCs/>
          <w:sz w:val="24"/>
          <w:szCs w:val="24"/>
          <w:rtl/>
        </w:rPr>
        <w:t>פקודת היומן שנרשום בדו"ח המאוחד על מנת לבטל את כל מה שקשור לעסקה זו.</w:t>
      </w:r>
    </w:p>
    <w:p w:rsidR="00F13ADB" w:rsidRDefault="00F13ADB" w:rsidP="0085768D">
      <w:pPr>
        <w:spacing w:line="360" w:lineRule="auto"/>
        <w:jc w:val="both"/>
        <w:rPr>
          <w:rFonts w:cs="David"/>
          <w:sz w:val="24"/>
          <w:szCs w:val="24"/>
          <w:rtl/>
        </w:rPr>
      </w:pPr>
      <w:r>
        <w:rPr>
          <w:rFonts w:cs="David" w:hint="cs"/>
          <w:sz w:val="24"/>
          <w:szCs w:val="24"/>
          <w:rtl/>
        </w:rPr>
        <w:t>ח' הכנסות מימון (בספרי א')</w:t>
      </w:r>
    </w:p>
    <w:p w:rsidR="00F13ADB" w:rsidRDefault="00F13ADB" w:rsidP="0085768D">
      <w:pPr>
        <w:spacing w:line="360" w:lineRule="auto"/>
        <w:jc w:val="both"/>
        <w:rPr>
          <w:rFonts w:cs="David" w:hint="cs"/>
          <w:sz w:val="24"/>
          <w:szCs w:val="24"/>
          <w:rtl/>
        </w:rPr>
      </w:pPr>
      <w:r>
        <w:rPr>
          <w:rFonts w:cs="David" w:hint="cs"/>
          <w:sz w:val="24"/>
          <w:szCs w:val="24"/>
          <w:rtl/>
        </w:rPr>
        <w:t xml:space="preserve">   ז' נכס כשיר בספרי ב'</w:t>
      </w:r>
    </w:p>
    <w:p w:rsidR="00F13ADB" w:rsidRDefault="00F13ADB" w:rsidP="0085768D">
      <w:pPr>
        <w:spacing w:line="360" w:lineRule="auto"/>
        <w:jc w:val="both"/>
        <w:rPr>
          <w:rFonts w:cs="David"/>
          <w:sz w:val="24"/>
          <w:szCs w:val="24"/>
          <w:rtl/>
        </w:rPr>
      </w:pPr>
      <w:r>
        <w:rPr>
          <w:rFonts w:cs="David" w:hint="cs"/>
          <w:sz w:val="24"/>
          <w:szCs w:val="24"/>
          <w:rtl/>
        </w:rPr>
        <w:t>ח' הלוואה לשלם (בספרי ב')</w:t>
      </w:r>
    </w:p>
    <w:p w:rsidR="00F13ADB" w:rsidRDefault="00F13ADB" w:rsidP="0085768D">
      <w:pPr>
        <w:spacing w:line="360" w:lineRule="auto"/>
        <w:jc w:val="both"/>
        <w:rPr>
          <w:rFonts w:cs="David"/>
          <w:sz w:val="24"/>
          <w:szCs w:val="24"/>
          <w:rtl/>
        </w:rPr>
      </w:pPr>
      <w:r>
        <w:rPr>
          <w:rFonts w:cs="David" w:hint="cs"/>
          <w:sz w:val="24"/>
          <w:szCs w:val="24"/>
          <w:rtl/>
        </w:rPr>
        <w:t xml:space="preserve">   ז' הלוואה לקבל (בספרי א')</w:t>
      </w:r>
    </w:p>
    <w:p w:rsidR="00F13ADB" w:rsidRDefault="00F13ADB" w:rsidP="0085768D">
      <w:pPr>
        <w:spacing w:line="360" w:lineRule="auto"/>
        <w:jc w:val="both"/>
        <w:rPr>
          <w:rFonts w:cs="David"/>
          <w:sz w:val="24"/>
          <w:szCs w:val="24"/>
          <w:rtl/>
        </w:rPr>
      </w:pPr>
      <w:r>
        <w:rPr>
          <w:rFonts w:cs="David" w:hint="cs"/>
          <w:sz w:val="24"/>
          <w:szCs w:val="24"/>
          <w:rtl/>
        </w:rPr>
        <w:t xml:space="preserve">מהיום שבו הנכס מופעל חברה ב' רושמת הוצאות פחת מנופחות בגובה הוצאות המימון </w:t>
      </w:r>
      <w:proofErr w:type="spellStart"/>
      <w:r>
        <w:rPr>
          <w:rFonts w:cs="David" w:hint="cs"/>
          <w:sz w:val="24"/>
          <w:szCs w:val="24"/>
          <w:rtl/>
        </w:rPr>
        <w:t>שהוונו</w:t>
      </w:r>
      <w:proofErr w:type="spellEnd"/>
      <w:r>
        <w:rPr>
          <w:rFonts w:cs="David" w:hint="cs"/>
          <w:sz w:val="24"/>
          <w:szCs w:val="24"/>
          <w:rtl/>
        </w:rPr>
        <w:t xml:space="preserve"> לנכס. ומכאן שנצטרך כל שנה לבטל גם את הוצאות הפחת המנופחות וגם את הניפוח בנכס חוץ מזה בגין ההלוואה יש לבטל יתרות הדדיות.</w:t>
      </w:r>
    </w:p>
    <w:p w:rsidR="00F13ADB" w:rsidRDefault="00F13ADB" w:rsidP="0085768D">
      <w:pPr>
        <w:spacing w:line="360" w:lineRule="auto"/>
        <w:jc w:val="both"/>
        <w:rPr>
          <w:rFonts w:cs="David"/>
          <w:b/>
          <w:bCs/>
          <w:sz w:val="24"/>
          <w:szCs w:val="24"/>
          <w:rtl/>
        </w:rPr>
      </w:pPr>
      <w:r>
        <w:rPr>
          <w:rFonts w:cs="David" w:hint="cs"/>
          <w:b/>
          <w:bCs/>
          <w:sz w:val="24"/>
          <w:szCs w:val="24"/>
          <w:rtl/>
        </w:rPr>
        <w:t>הפקודה היא:</w:t>
      </w:r>
    </w:p>
    <w:p w:rsidR="00F13ADB" w:rsidRDefault="00F13ADB" w:rsidP="0085768D">
      <w:pPr>
        <w:spacing w:line="360" w:lineRule="auto"/>
        <w:jc w:val="both"/>
        <w:rPr>
          <w:rFonts w:cs="David" w:hint="cs"/>
          <w:sz w:val="24"/>
          <w:szCs w:val="24"/>
          <w:rtl/>
        </w:rPr>
      </w:pPr>
      <w:r>
        <w:rPr>
          <w:rFonts w:cs="David" w:hint="cs"/>
          <w:sz w:val="24"/>
          <w:szCs w:val="24"/>
          <w:rtl/>
        </w:rPr>
        <w:t>ח' הכנסות מימון</w:t>
      </w:r>
    </w:p>
    <w:p w:rsidR="00F13ADB" w:rsidRDefault="00F13ADB" w:rsidP="0085768D">
      <w:pPr>
        <w:spacing w:line="360" w:lineRule="auto"/>
        <w:jc w:val="both"/>
        <w:rPr>
          <w:rFonts w:cs="David" w:hint="cs"/>
          <w:sz w:val="24"/>
          <w:szCs w:val="24"/>
          <w:rtl/>
        </w:rPr>
      </w:pPr>
      <w:r>
        <w:rPr>
          <w:rFonts w:cs="David" w:hint="cs"/>
          <w:sz w:val="24"/>
          <w:szCs w:val="24"/>
          <w:rtl/>
        </w:rPr>
        <w:t xml:space="preserve">   ז' הוצאות מימון</w:t>
      </w:r>
    </w:p>
    <w:p w:rsidR="00F13ADB" w:rsidRDefault="00F13ADB" w:rsidP="0085768D">
      <w:pPr>
        <w:spacing w:line="360" w:lineRule="auto"/>
        <w:jc w:val="both"/>
        <w:rPr>
          <w:rFonts w:cs="David" w:hint="cs"/>
          <w:sz w:val="24"/>
          <w:szCs w:val="24"/>
          <w:rtl/>
        </w:rPr>
      </w:pPr>
      <w:r>
        <w:rPr>
          <w:rFonts w:cs="David" w:hint="cs"/>
          <w:sz w:val="24"/>
          <w:szCs w:val="24"/>
          <w:rtl/>
        </w:rPr>
        <w:t xml:space="preserve">ח' הלוואה לשלם </w:t>
      </w:r>
    </w:p>
    <w:p w:rsidR="00120CAC" w:rsidRDefault="00F13ADB" w:rsidP="0085768D">
      <w:pPr>
        <w:spacing w:line="360" w:lineRule="auto"/>
        <w:jc w:val="both"/>
        <w:rPr>
          <w:rFonts w:cs="David"/>
          <w:sz w:val="24"/>
          <w:szCs w:val="24"/>
          <w:rtl/>
        </w:rPr>
      </w:pPr>
      <w:r>
        <w:rPr>
          <w:rFonts w:cs="David" w:hint="cs"/>
          <w:sz w:val="24"/>
          <w:szCs w:val="24"/>
          <w:rtl/>
        </w:rPr>
        <w:t xml:space="preserve">   ז' הלוואה לקבל</w:t>
      </w:r>
    </w:p>
    <w:p w:rsidR="00120CAC" w:rsidRPr="00120CAC" w:rsidRDefault="00120CAC" w:rsidP="00120CAC">
      <w:pPr>
        <w:spacing w:line="360" w:lineRule="auto"/>
        <w:rPr>
          <w:rFonts w:cs="David"/>
          <w:b/>
          <w:bCs/>
          <w:color w:val="00B050"/>
          <w:sz w:val="24"/>
          <w:szCs w:val="24"/>
          <w:u w:val="single"/>
          <w:rtl/>
        </w:rPr>
      </w:pPr>
      <w:r>
        <w:rPr>
          <w:rFonts w:cs="David" w:hint="cs"/>
          <w:b/>
          <w:bCs/>
          <w:color w:val="00B050"/>
          <w:sz w:val="24"/>
          <w:szCs w:val="24"/>
          <w:u w:val="single"/>
          <w:rtl/>
        </w:rPr>
        <w:t>דוגמא 12</w:t>
      </w:r>
    </w:p>
    <w:p w:rsidR="00120CAC" w:rsidRPr="00893188" w:rsidRDefault="00120CAC" w:rsidP="00120CAC">
      <w:pPr>
        <w:spacing w:line="360" w:lineRule="auto"/>
        <w:jc w:val="center"/>
        <w:rPr>
          <w:rFonts w:cs="David"/>
          <w:sz w:val="24"/>
          <w:szCs w:val="24"/>
          <w:rtl/>
        </w:rPr>
      </w:pPr>
      <w:r w:rsidRPr="00893188">
        <w:rPr>
          <w:rFonts w:cs="David" w:hint="cs"/>
          <w:b/>
          <w:bCs/>
          <w:sz w:val="24"/>
          <w:szCs w:val="24"/>
          <w:u w:val="single"/>
          <w:rtl/>
        </w:rPr>
        <w:t xml:space="preserve">עסקה פנימית של </w:t>
      </w:r>
      <w:r>
        <w:rPr>
          <w:rFonts w:cs="David" w:hint="cs"/>
          <w:b/>
          <w:bCs/>
          <w:sz w:val="24"/>
          <w:szCs w:val="24"/>
          <w:u w:val="single"/>
          <w:rtl/>
        </w:rPr>
        <w:t>חוזה עבודות בביצוע</w:t>
      </w:r>
      <w:r>
        <w:rPr>
          <w:rFonts w:cs="David" w:hint="cs"/>
          <w:b/>
          <w:bCs/>
          <w:sz w:val="24"/>
          <w:szCs w:val="24"/>
          <w:u w:val="single"/>
          <w:rtl/>
        </w:rPr>
        <w:t xml:space="preserve"> </w:t>
      </w:r>
      <w:r w:rsidRPr="00893188">
        <w:rPr>
          <w:rFonts w:cs="David" w:hint="cs"/>
          <w:b/>
          <w:bCs/>
          <w:sz w:val="24"/>
          <w:szCs w:val="24"/>
          <w:u w:val="single"/>
          <w:rtl/>
        </w:rPr>
        <w:t>(</w:t>
      </w:r>
      <w:r>
        <w:rPr>
          <w:rFonts w:cs="David" w:hint="cs"/>
          <w:b/>
          <w:bCs/>
          <w:sz w:val="24"/>
          <w:szCs w:val="24"/>
          <w:u w:val="single"/>
        </w:rPr>
        <w:t>IAS</w:t>
      </w:r>
      <w:r>
        <w:rPr>
          <w:rFonts w:cs="David"/>
          <w:b/>
          <w:bCs/>
          <w:sz w:val="24"/>
          <w:szCs w:val="24"/>
          <w:u w:val="single"/>
        </w:rPr>
        <w:t>11</w:t>
      </w:r>
      <w:r w:rsidRPr="00893188">
        <w:rPr>
          <w:rFonts w:cs="David" w:hint="cs"/>
          <w:b/>
          <w:bCs/>
          <w:sz w:val="24"/>
          <w:szCs w:val="24"/>
          <w:u w:val="single"/>
          <w:rtl/>
        </w:rPr>
        <w:t>)</w:t>
      </w:r>
    </w:p>
    <w:p w:rsidR="00F13ADB" w:rsidRDefault="00120CAC" w:rsidP="0085768D">
      <w:pPr>
        <w:spacing w:line="360" w:lineRule="auto"/>
        <w:jc w:val="both"/>
        <w:rPr>
          <w:rFonts w:cs="David"/>
          <w:b/>
          <w:bCs/>
          <w:sz w:val="24"/>
          <w:szCs w:val="24"/>
          <w:rtl/>
        </w:rPr>
      </w:pPr>
      <w:r>
        <w:rPr>
          <w:rFonts w:cs="David" w:hint="cs"/>
          <w:b/>
          <w:bCs/>
          <w:sz w:val="24"/>
          <w:szCs w:val="24"/>
          <w:rtl/>
        </w:rPr>
        <w:t>תזכורת:</w:t>
      </w:r>
    </w:p>
    <w:p w:rsidR="00120CAC" w:rsidRDefault="00120CAC" w:rsidP="00120CAC">
      <w:pPr>
        <w:spacing w:line="360" w:lineRule="auto"/>
        <w:jc w:val="both"/>
        <w:rPr>
          <w:rFonts w:cs="David"/>
          <w:sz w:val="24"/>
          <w:szCs w:val="24"/>
          <w:rtl/>
        </w:rPr>
      </w:pPr>
      <w:r>
        <w:rPr>
          <w:rFonts w:cs="David" w:hint="cs"/>
          <w:sz w:val="24"/>
          <w:szCs w:val="24"/>
        </w:rPr>
        <w:t>IAS11</w:t>
      </w:r>
      <w:r>
        <w:rPr>
          <w:rFonts w:cs="David" w:hint="cs"/>
          <w:sz w:val="24"/>
          <w:szCs w:val="24"/>
          <w:rtl/>
        </w:rPr>
        <w:t xml:space="preserve"> מדבר על מצב בו חברה מבצעת עבודה:</w:t>
      </w:r>
    </w:p>
    <w:p w:rsidR="00120CAC" w:rsidRPr="00120CAC" w:rsidRDefault="00120CAC" w:rsidP="00120CAC">
      <w:pPr>
        <w:pStyle w:val="a7"/>
        <w:numPr>
          <w:ilvl w:val="0"/>
          <w:numId w:val="13"/>
        </w:numPr>
        <w:spacing w:line="360" w:lineRule="auto"/>
        <w:jc w:val="both"/>
        <w:rPr>
          <w:rFonts w:cs="David" w:hint="cs"/>
          <w:b/>
          <w:bCs/>
          <w:sz w:val="24"/>
          <w:szCs w:val="24"/>
        </w:rPr>
      </w:pPr>
      <w:r w:rsidRPr="00120CAC">
        <w:rPr>
          <w:rFonts w:cs="David" w:hint="cs"/>
          <w:b/>
          <w:bCs/>
          <w:sz w:val="24"/>
          <w:szCs w:val="24"/>
          <w:rtl/>
        </w:rPr>
        <w:t xml:space="preserve">מעבר לשנה </w:t>
      </w:r>
    </w:p>
    <w:p w:rsidR="00120CAC" w:rsidRPr="00120CAC" w:rsidRDefault="00120CAC" w:rsidP="00120CAC">
      <w:pPr>
        <w:pStyle w:val="a7"/>
        <w:numPr>
          <w:ilvl w:val="0"/>
          <w:numId w:val="13"/>
        </w:numPr>
        <w:spacing w:line="360" w:lineRule="auto"/>
        <w:jc w:val="both"/>
        <w:rPr>
          <w:rFonts w:cs="David"/>
          <w:b/>
          <w:bCs/>
          <w:sz w:val="24"/>
          <w:szCs w:val="24"/>
          <w:rtl/>
        </w:rPr>
      </w:pPr>
      <w:r w:rsidRPr="00120CAC">
        <w:rPr>
          <w:rFonts w:cs="David" w:hint="cs"/>
          <w:b/>
          <w:bCs/>
          <w:sz w:val="24"/>
          <w:szCs w:val="24"/>
          <w:rtl/>
        </w:rPr>
        <w:t>על פי חוזה שנחתם בינה לבין הלקוח</w:t>
      </w:r>
    </w:p>
    <w:p w:rsidR="00120CAC" w:rsidRDefault="00120CAC" w:rsidP="0085768D">
      <w:pPr>
        <w:spacing w:line="360" w:lineRule="auto"/>
        <w:jc w:val="both"/>
        <w:rPr>
          <w:rFonts w:cs="David"/>
          <w:sz w:val="24"/>
          <w:szCs w:val="24"/>
          <w:rtl/>
        </w:rPr>
      </w:pPr>
      <w:r>
        <w:rPr>
          <w:rFonts w:cs="David" w:hint="cs"/>
          <w:sz w:val="24"/>
          <w:szCs w:val="24"/>
          <w:rtl/>
        </w:rPr>
        <w:lastRenderedPageBreak/>
        <w:t>החברה במקרה כזה כל שנה צריכה להכיר ברווח חלקי בהתאם לשיטת שיעור ההשלמה באופן הבא:</w:t>
      </w:r>
    </w:p>
    <w:tbl>
      <w:tblPr>
        <w:tblStyle w:val="ab"/>
        <w:bidiVisual/>
        <w:tblW w:w="0" w:type="auto"/>
        <w:tblLook w:val="04A0" w:firstRow="1" w:lastRow="0" w:firstColumn="1" w:lastColumn="0" w:noHBand="0" w:noVBand="1"/>
      </w:tblPr>
      <w:tblGrid>
        <w:gridCol w:w="4148"/>
        <w:gridCol w:w="4148"/>
      </w:tblGrid>
      <w:tr w:rsidR="00120CAC" w:rsidTr="00120CAC">
        <w:tc>
          <w:tcPr>
            <w:tcW w:w="4148" w:type="dxa"/>
          </w:tcPr>
          <w:p w:rsidR="00120CAC" w:rsidRPr="00120CAC" w:rsidRDefault="00120CAC" w:rsidP="0085768D">
            <w:pPr>
              <w:spacing w:line="360" w:lineRule="auto"/>
              <w:jc w:val="both"/>
              <w:rPr>
                <w:rFonts w:cs="David"/>
                <w:b/>
                <w:bCs/>
                <w:sz w:val="24"/>
                <w:szCs w:val="24"/>
                <w:rtl/>
              </w:rPr>
            </w:pPr>
            <w:r>
              <w:rPr>
                <w:rFonts w:cs="David" w:hint="cs"/>
                <w:b/>
                <w:bCs/>
                <w:sz w:val="24"/>
                <w:szCs w:val="24"/>
                <w:rtl/>
              </w:rPr>
              <w:t xml:space="preserve">הכנסות </w:t>
            </w:r>
            <w:r>
              <w:rPr>
                <w:rFonts w:cs="David" w:hint="cs"/>
                <w:b/>
                <w:bCs/>
                <w:sz w:val="24"/>
                <w:szCs w:val="24"/>
              </w:rPr>
              <w:t>XX</w:t>
            </w:r>
          </w:p>
        </w:tc>
        <w:tc>
          <w:tcPr>
            <w:tcW w:w="4148" w:type="dxa"/>
          </w:tcPr>
          <w:p w:rsidR="00120CAC" w:rsidRDefault="00120CAC" w:rsidP="00120CAC">
            <w:pPr>
              <w:spacing w:line="360" w:lineRule="auto"/>
              <w:jc w:val="both"/>
              <w:rPr>
                <w:rFonts w:cs="David"/>
                <w:sz w:val="24"/>
                <w:szCs w:val="24"/>
                <w:rtl/>
              </w:rPr>
            </w:pPr>
            <w:r>
              <w:rPr>
                <w:rFonts w:cs="David" w:hint="cs"/>
                <w:sz w:val="24"/>
                <w:szCs w:val="24"/>
                <w:rtl/>
              </w:rPr>
              <w:t>סה"כ ההכנסות * % שיעור ההשלמה (הכנסה מצטברת)</w:t>
            </w:r>
          </w:p>
          <w:p w:rsidR="00120CAC" w:rsidRDefault="00120CAC" w:rsidP="00120CAC">
            <w:pPr>
              <w:spacing w:line="360" w:lineRule="auto"/>
              <w:jc w:val="both"/>
              <w:rPr>
                <w:rFonts w:cs="David" w:hint="cs"/>
                <w:sz w:val="24"/>
                <w:szCs w:val="24"/>
                <w:rtl/>
              </w:rPr>
            </w:pPr>
            <w:r>
              <w:rPr>
                <w:rFonts w:cs="David" w:hint="cs"/>
                <w:sz w:val="24"/>
                <w:szCs w:val="24"/>
                <w:rtl/>
              </w:rPr>
              <w:t>(הכנסות שהוכרו שנים קודמות)</w:t>
            </w:r>
          </w:p>
          <w:p w:rsidR="00120CAC" w:rsidRDefault="00120CAC" w:rsidP="0085768D">
            <w:pPr>
              <w:spacing w:line="360" w:lineRule="auto"/>
              <w:jc w:val="both"/>
              <w:rPr>
                <w:rFonts w:cs="David"/>
                <w:sz w:val="24"/>
                <w:szCs w:val="24"/>
                <w:rtl/>
              </w:rPr>
            </w:pPr>
          </w:p>
        </w:tc>
      </w:tr>
      <w:tr w:rsidR="00120CAC" w:rsidTr="00120CAC">
        <w:tc>
          <w:tcPr>
            <w:tcW w:w="4148" w:type="dxa"/>
          </w:tcPr>
          <w:p w:rsidR="00120CAC" w:rsidRPr="00120CAC" w:rsidRDefault="00120CAC" w:rsidP="0085768D">
            <w:pPr>
              <w:spacing w:line="360" w:lineRule="auto"/>
              <w:jc w:val="both"/>
              <w:rPr>
                <w:rFonts w:cs="David"/>
                <w:b/>
                <w:bCs/>
                <w:sz w:val="24"/>
                <w:szCs w:val="24"/>
                <w:rtl/>
              </w:rPr>
            </w:pPr>
            <w:r>
              <w:rPr>
                <w:rFonts w:cs="David" w:hint="cs"/>
                <w:b/>
                <w:bCs/>
                <w:sz w:val="24"/>
                <w:szCs w:val="24"/>
                <w:rtl/>
              </w:rPr>
              <w:t xml:space="preserve">עלויות </w:t>
            </w:r>
            <w:r>
              <w:rPr>
                <w:rFonts w:cs="David"/>
                <w:b/>
                <w:bCs/>
                <w:sz w:val="24"/>
                <w:szCs w:val="24"/>
              </w:rPr>
              <w:t>(</w:t>
            </w:r>
            <w:r>
              <w:rPr>
                <w:rFonts w:cs="David" w:hint="cs"/>
                <w:b/>
                <w:bCs/>
                <w:sz w:val="24"/>
                <w:szCs w:val="24"/>
              </w:rPr>
              <w:t>XX</w:t>
            </w:r>
            <w:r>
              <w:rPr>
                <w:rFonts w:cs="David"/>
                <w:b/>
                <w:bCs/>
                <w:sz w:val="24"/>
                <w:szCs w:val="24"/>
              </w:rPr>
              <w:t>)</w:t>
            </w:r>
          </w:p>
        </w:tc>
        <w:tc>
          <w:tcPr>
            <w:tcW w:w="4148" w:type="dxa"/>
          </w:tcPr>
          <w:p w:rsidR="00120CAC" w:rsidRDefault="00120CAC" w:rsidP="00120CAC">
            <w:pPr>
              <w:spacing w:line="360" w:lineRule="auto"/>
              <w:jc w:val="both"/>
              <w:rPr>
                <w:rFonts w:cs="David"/>
                <w:sz w:val="24"/>
                <w:szCs w:val="24"/>
                <w:rtl/>
              </w:rPr>
            </w:pPr>
            <w:r>
              <w:rPr>
                <w:rFonts w:cs="David" w:hint="cs"/>
                <w:sz w:val="24"/>
                <w:szCs w:val="24"/>
                <w:rtl/>
              </w:rPr>
              <w:t xml:space="preserve">סה"כ </w:t>
            </w:r>
            <w:r>
              <w:rPr>
                <w:rFonts w:cs="David" w:hint="cs"/>
                <w:sz w:val="24"/>
                <w:szCs w:val="24"/>
                <w:rtl/>
              </w:rPr>
              <w:t>עלויות</w:t>
            </w:r>
            <w:r>
              <w:rPr>
                <w:rFonts w:cs="David" w:hint="cs"/>
                <w:sz w:val="24"/>
                <w:szCs w:val="24"/>
                <w:rtl/>
              </w:rPr>
              <w:t xml:space="preserve"> * % שיעור ההשלמה (</w:t>
            </w:r>
            <w:r>
              <w:rPr>
                <w:rFonts w:cs="David" w:hint="cs"/>
                <w:sz w:val="24"/>
                <w:szCs w:val="24"/>
                <w:rtl/>
              </w:rPr>
              <w:t>עלות</w:t>
            </w:r>
            <w:r>
              <w:rPr>
                <w:rFonts w:cs="David" w:hint="cs"/>
                <w:sz w:val="24"/>
                <w:szCs w:val="24"/>
                <w:rtl/>
              </w:rPr>
              <w:t xml:space="preserve"> מצטברת)</w:t>
            </w:r>
          </w:p>
          <w:p w:rsidR="00120CAC" w:rsidRDefault="00120CAC" w:rsidP="00120CAC">
            <w:pPr>
              <w:spacing w:line="360" w:lineRule="auto"/>
              <w:jc w:val="both"/>
              <w:rPr>
                <w:rFonts w:cs="David" w:hint="cs"/>
                <w:sz w:val="24"/>
                <w:szCs w:val="24"/>
                <w:rtl/>
              </w:rPr>
            </w:pPr>
            <w:r>
              <w:rPr>
                <w:rFonts w:cs="David" w:hint="cs"/>
                <w:sz w:val="24"/>
                <w:szCs w:val="24"/>
                <w:rtl/>
              </w:rPr>
              <w:t>(</w:t>
            </w:r>
            <w:r>
              <w:rPr>
                <w:rFonts w:cs="David" w:hint="cs"/>
                <w:sz w:val="24"/>
                <w:szCs w:val="24"/>
                <w:rtl/>
              </w:rPr>
              <w:t>עלויות</w:t>
            </w:r>
            <w:r>
              <w:rPr>
                <w:rFonts w:cs="David" w:hint="cs"/>
                <w:sz w:val="24"/>
                <w:szCs w:val="24"/>
                <w:rtl/>
              </w:rPr>
              <w:t xml:space="preserve"> שהוכרו שנים קודמות)</w:t>
            </w:r>
          </w:p>
          <w:p w:rsidR="00120CAC" w:rsidRDefault="00120CAC" w:rsidP="0085768D">
            <w:pPr>
              <w:spacing w:line="360" w:lineRule="auto"/>
              <w:jc w:val="both"/>
              <w:rPr>
                <w:rFonts w:cs="David"/>
                <w:sz w:val="24"/>
                <w:szCs w:val="24"/>
                <w:rtl/>
              </w:rPr>
            </w:pPr>
          </w:p>
        </w:tc>
      </w:tr>
      <w:tr w:rsidR="00120CAC" w:rsidTr="00120CAC">
        <w:tc>
          <w:tcPr>
            <w:tcW w:w="4148" w:type="dxa"/>
          </w:tcPr>
          <w:p w:rsidR="00120CAC" w:rsidRPr="00120CAC" w:rsidRDefault="00120CAC" w:rsidP="0085768D">
            <w:pPr>
              <w:spacing w:line="360" w:lineRule="auto"/>
              <w:jc w:val="both"/>
              <w:rPr>
                <w:rFonts w:cs="David"/>
                <w:b/>
                <w:bCs/>
                <w:sz w:val="24"/>
                <w:szCs w:val="24"/>
                <w:rtl/>
              </w:rPr>
            </w:pPr>
            <w:r>
              <w:rPr>
                <w:rFonts w:cs="David" w:hint="cs"/>
                <w:b/>
                <w:bCs/>
                <w:sz w:val="24"/>
                <w:szCs w:val="24"/>
                <w:rtl/>
              </w:rPr>
              <w:t xml:space="preserve">רווח גולמי </w:t>
            </w:r>
            <w:r>
              <w:rPr>
                <w:rFonts w:cs="David" w:hint="cs"/>
                <w:b/>
                <w:bCs/>
                <w:sz w:val="24"/>
                <w:szCs w:val="24"/>
              </w:rPr>
              <w:t>XX</w:t>
            </w:r>
          </w:p>
        </w:tc>
        <w:tc>
          <w:tcPr>
            <w:tcW w:w="4148" w:type="dxa"/>
          </w:tcPr>
          <w:p w:rsidR="00120CAC" w:rsidRDefault="00120CAC" w:rsidP="0085768D">
            <w:pPr>
              <w:spacing w:line="360" w:lineRule="auto"/>
              <w:jc w:val="both"/>
              <w:rPr>
                <w:rFonts w:cs="David"/>
                <w:sz w:val="24"/>
                <w:szCs w:val="24"/>
                <w:rtl/>
              </w:rPr>
            </w:pPr>
          </w:p>
        </w:tc>
      </w:tr>
    </w:tbl>
    <w:p w:rsidR="00120CAC" w:rsidRDefault="00120CAC" w:rsidP="00120CAC">
      <w:pPr>
        <w:spacing w:line="360" w:lineRule="auto"/>
        <w:jc w:val="both"/>
        <w:rPr>
          <w:rFonts w:cs="David"/>
          <w:sz w:val="24"/>
          <w:szCs w:val="24"/>
          <w:rtl/>
        </w:rPr>
      </w:pPr>
      <w:r>
        <w:rPr>
          <w:rFonts w:cs="David" w:hint="cs"/>
          <w:sz w:val="24"/>
          <w:szCs w:val="24"/>
          <w:rtl/>
        </w:rPr>
        <w:t xml:space="preserve">בנוסף לזה במאזן החברה מכירה בלקוחות בגובה כל ההכנסות שנרשמו בדוח </w:t>
      </w:r>
      <w:proofErr w:type="spellStart"/>
      <w:r>
        <w:rPr>
          <w:rFonts w:cs="David" w:hint="cs"/>
          <w:sz w:val="24"/>
          <w:szCs w:val="24"/>
          <w:rtl/>
        </w:rPr>
        <w:t>רוה"ס</w:t>
      </w:r>
      <w:proofErr w:type="spellEnd"/>
      <w:r>
        <w:rPr>
          <w:rFonts w:cs="David" w:hint="cs"/>
          <w:sz w:val="24"/>
          <w:szCs w:val="24"/>
          <w:rtl/>
        </w:rPr>
        <w:t xml:space="preserve"> פחות מה ששולם</w:t>
      </w:r>
    </w:p>
    <w:p w:rsidR="00120CAC" w:rsidRDefault="00120CAC" w:rsidP="00120CAC">
      <w:pPr>
        <w:spacing w:line="360" w:lineRule="auto"/>
        <w:jc w:val="both"/>
        <w:rPr>
          <w:rFonts w:cs="David"/>
          <w:b/>
          <w:bCs/>
          <w:sz w:val="24"/>
          <w:szCs w:val="24"/>
          <w:rtl/>
        </w:rPr>
      </w:pPr>
      <w:r w:rsidRPr="00120CAC">
        <w:rPr>
          <w:rFonts w:cs="David" w:hint="cs"/>
          <w:b/>
          <w:bCs/>
          <w:sz w:val="24"/>
          <w:szCs w:val="24"/>
          <w:rtl/>
        </w:rPr>
        <w:t>בדו"ח המאוחד</w:t>
      </w:r>
    </w:p>
    <w:p w:rsidR="00120CAC" w:rsidRDefault="00120CAC" w:rsidP="00120CAC">
      <w:pPr>
        <w:spacing w:line="360" w:lineRule="auto"/>
        <w:jc w:val="both"/>
        <w:rPr>
          <w:rFonts w:cs="David"/>
          <w:sz w:val="24"/>
          <w:szCs w:val="24"/>
          <w:rtl/>
        </w:rPr>
      </w:pPr>
      <w:r>
        <w:rPr>
          <w:rFonts w:cs="David" w:hint="cs"/>
          <w:sz w:val="24"/>
          <w:szCs w:val="24"/>
          <w:rtl/>
        </w:rPr>
        <w:t xml:space="preserve">אם חברה א' מבצעת עבודה לחברה ב' על פי חוזה אז חברה א' כל שנה רושמת בדו"ח </w:t>
      </w:r>
      <w:proofErr w:type="spellStart"/>
      <w:r>
        <w:rPr>
          <w:rFonts w:cs="David" w:hint="cs"/>
          <w:sz w:val="24"/>
          <w:szCs w:val="24"/>
          <w:rtl/>
        </w:rPr>
        <w:t>רוה"ס</w:t>
      </w:r>
      <w:proofErr w:type="spellEnd"/>
      <w:r>
        <w:rPr>
          <w:rFonts w:cs="David" w:hint="cs"/>
          <w:sz w:val="24"/>
          <w:szCs w:val="24"/>
          <w:rtl/>
        </w:rPr>
        <w:t xml:space="preserve"> הפסד חלקי, ובמאזן </w:t>
      </w:r>
      <w:r>
        <w:rPr>
          <w:rFonts w:cs="David"/>
          <w:sz w:val="24"/>
          <w:szCs w:val="24"/>
          <w:rtl/>
        </w:rPr>
        <w:t>–</w:t>
      </w:r>
      <w:r>
        <w:rPr>
          <w:rFonts w:cs="David" w:hint="cs"/>
          <w:sz w:val="24"/>
          <w:szCs w:val="24"/>
          <w:rtl/>
        </w:rPr>
        <w:t xml:space="preserve"> לקוחות. חברה ב' רושמת נכס בגובה העלויות שהיא משלמת בפועל לחברה א'. כי כל פעם שב' משלמת כסף בגין הנכס ב' רושמת:</w:t>
      </w:r>
    </w:p>
    <w:p w:rsidR="00120CAC" w:rsidRDefault="00120CAC" w:rsidP="00120CAC">
      <w:pPr>
        <w:spacing w:line="360" w:lineRule="auto"/>
        <w:jc w:val="both"/>
        <w:rPr>
          <w:rFonts w:cs="David" w:hint="cs"/>
          <w:sz w:val="24"/>
          <w:szCs w:val="24"/>
          <w:rtl/>
        </w:rPr>
      </w:pPr>
      <w:r>
        <w:rPr>
          <w:rFonts w:cs="David" w:hint="cs"/>
          <w:sz w:val="24"/>
          <w:szCs w:val="24"/>
          <w:rtl/>
        </w:rPr>
        <w:t xml:space="preserve">ח' נכס </w:t>
      </w:r>
    </w:p>
    <w:p w:rsidR="00120CAC" w:rsidRDefault="00120CAC" w:rsidP="00120CAC">
      <w:pPr>
        <w:spacing w:line="360" w:lineRule="auto"/>
        <w:jc w:val="both"/>
        <w:rPr>
          <w:rFonts w:cs="David"/>
          <w:sz w:val="24"/>
          <w:szCs w:val="24"/>
          <w:rtl/>
        </w:rPr>
      </w:pPr>
      <w:r>
        <w:rPr>
          <w:rFonts w:cs="David" w:hint="cs"/>
          <w:sz w:val="24"/>
          <w:szCs w:val="24"/>
          <w:rtl/>
        </w:rPr>
        <w:t xml:space="preserve">   ז' מזומן</w:t>
      </w:r>
    </w:p>
    <w:p w:rsidR="008F0E8D" w:rsidRDefault="008F0E8D" w:rsidP="00120CAC">
      <w:pPr>
        <w:spacing w:line="360" w:lineRule="auto"/>
        <w:jc w:val="both"/>
        <w:rPr>
          <w:rFonts w:cs="David"/>
          <w:b/>
          <w:bCs/>
          <w:color w:val="00B050"/>
          <w:sz w:val="24"/>
          <w:szCs w:val="24"/>
          <w:u w:val="single"/>
          <w:rtl/>
        </w:rPr>
      </w:pPr>
      <w:r>
        <w:rPr>
          <w:rFonts w:cs="David" w:hint="cs"/>
          <w:sz w:val="24"/>
          <w:szCs w:val="24"/>
          <w:rtl/>
        </w:rPr>
        <w:t xml:space="preserve">במאוחד אנו נצטרך לבטל את הרווח החלקי שרשמה חברה א', הלקוחות שרשמה א' ולהציג את הנכס לפי עלויות ההקמה בפועל ששילמה </w:t>
      </w:r>
      <w:r>
        <w:rPr>
          <w:rFonts w:cs="David" w:hint="cs"/>
          <w:b/>
          <w:bCs/>
          <w:sz w:val="24"/>
          <w:szCs w:val="24"/>
          <w:rtl/>
        </w:rPr>
        <w:t xml:space="preserve">חברה א' </w:t>
      </w:r>
      <w:r>
        <w:rPr>
          <w:rFonts w:cs="David" w:hint="cs"/>
          <w:sz w:val="24"/>
          <w:szCs w:val="24"/>
          <w:rtl/>
        </w:rPr>
        <w:t xml:space="preserve">לחיצוניים ולא לפי מה שחברה ב' שילמה לחברה א'. </w:t>
      </w:r>
      <w:r>
        <w:rPr>
          <w:rFonts w:cs="David" w:hint="cs"/>
          <w:b/>
          <w:bCs/>
          <w:color w:val="00B050"/>
          <w:sz w:val="24"/>
          <w:szCs w:val="24"/>
          <w:u w:val="single"/>
          <w:rtl/>
        </w:rPr>
        <w:t>דוגמא 13</w:t>
      </w:r>
    </w:p>
    <w:p w:rsidR="00600923" w:rsidRPr="00600923" w:rsidRDefault="00600923" w:rsidP="00600923">
      <w:pPr>
        <w:spacing w:line="360" w:lineRule="auto"/>
        <w:jc w:val="center"/>
        <w:rPr>
          <w:rFonts w:cs="David"/>
          <w:b/>
          <w:bCs/>
          <w:sz w:val="24"/>
          <w:szCs w:val="24"/>
          <w:u w:val="single"/>
          <w:rtl/>
        </w:rPr>
      </w:pPr>
      <w:r>
        <w:rPr>
          <w:rFonts w:cs="David" w:hint="cs"/>
          <w:b/>
          <w:bCs/>
          <w:sz w:val="24"/>
          <w:szCs w:val="24"/>
          <w:u w:val="single"/>
          <w:rtl/>
        </w:rPr>
        <w:t>עסקה פנימית אג"ח (</w:t>
      </w:r>
      <w:r>
        <w:rPr>
          <w:rFonts w:cs="David" w:hint="cs"/>
          <w:b/>
          <w:bCs/>
          <w:sz w:val="24"/>
          <w:szCs w:val="24"/>
          <w:u w:val="single"/>
        </w:rPr>
        <w:t>IAS32</w:t>
      </w:r>
      <w:r>
        <w:rPr>
          <w:rFonts w:cs="David" w:hint="cs"/>
          <w:b/>
          <w:bCs/>
          <w:sz w:val="24"/>
          <w:szCs w:val="24"/>
          <w:u w:val="single"/>
          <w:rtl/>
        </w:rPr>
        <w:t>)</w:t>
      </w:r>
    </w:p>
    <w:p w:rsidR="00600923" w:rsidRDefault="00600923" w:rsidP="00600923">
      <w:pPr>
        <w:spacing w:line="360" w:lineRule="auto"/>
        <w:jc w:val="both"/>
        <w:rPr>
          <w:rFonts w:cs="David"/>
          <w:b/>
          <w:bCs/>
          <w:sz w:val="24"/>
          <w:szCs w:val="24"/>
          <w:rtl/>
        </w:rPr>
      </w:pPr>
      <w:r>
        <w:rPr>
          <w:rFonts w:cs="David" w:hint="cs"/>
          <w:b/>
          <w:bCs/>
          <w:sz w:val="24"/>
          <w:szCs w:val="24"/>
          <w:rtl/>
        </w:rPr>
        <w:t>תזכורת:</w:t>
      </w:r>
    </w:p>
    <w:p w:rsidR="00600923" w:rsidRDefault="00600923" w:rsidP="00600923">
      <w:pPr>
        <w:spacing w:line="360" w:lineRule="auto"/>
        <w:jc w:val="both"/>
        <w:rPr>
          <w:rFonts w:cs="David"/>
          <w:sz w:val="24"/>
          <w:szCs w:val="24"/>
          <w:rtl/>
        </w:rPr>
      </w:pPr>
      <w:r>
        <w:rPr>
          <w:rFonts w:cs="David" w:hint="cs"/>
          <w:sz w:val="24"/>
          <w:szCs w:val="24"/>
          <w:rtl/>
        </w:rPr>
        <w:t xml:space="preserve">בספרי החברה המנפיקה יש אג"ח לשלם (התחייבות) על זה מדבר </w:t>
      </w:r>
      <w:r>
        <w:rPr>
          <w:rFonts w:cs="David" w:hint="cs"/>
          <w:sz w:val="24"/>
          <w:szCs w:val="24"/>
        </w:rPr>
        <w:t>IAS32</w:t>
      </w:r>
      <w:r>
        <w:rPr>
          <w:rFonts w:cs="David" w:hint="cs"/>
          <w:sz w:val="24"/>
          <w:szCs w:val="24"/>
          <w:rtl/>
        </w:rPr>
        <w:t xml:space="preserve"> שקובע כי את </w:t>
      </w:r>
      <w:proofErr w:type="spellStart"/>
      <w:r>
        <w:rPr>
          <w:rFonts w:cs="David" w:hint="cs"/>
          <w:sz w:val="24"/>
          <w:szCs w:val="24"/>
          <w:rtl/>
        </w:rPr>
        <w:t>האג"ח</w:t>
      </w:r>
      <w:proofErr w:type="spellEnd"/>
      <w:r>
        <w:rPr>
          <w:rFonts w:cs="David" w:hint="cs"/>
          <w:sz w:val="24"/>
          <w:szCs w:val="24"/>
          <w:rtl/>
        </w:rPr>
        <w:t xml:space="preserve"> לשלם יש לנהל לפי שיטת העלות המופחתת שנקראת גם שיטת הריבית האפקטיבית. בספרי החברה שרוכשת את </w:t>
      </w:r>
      <w:proofErr w:type="spellStart"/>
      <w:r>
        <w:rPr>
          <w:rFonts w:cs="David" w:hint="cs"/>
          <w:sz w:val="24"/>
          <w:szCs w:val="24"/>
          <w:rtl/>
        </w:rPr>
        <w:t>האג"ח</w:t>
      </w:r>
      <w:proofErr w:type="spellEnd"/>
      <w:r>
        <w:rPr>
          <w:rFonts w:cs="David" w:hint="cs"/>
          <w:sz w:val="24"/>
          <w:szCs w:val="24"/>
          <w:rtl/>
        </w:rPr>
        <w:t xml:space="preserve"> יש השקעה באג"ח (נכס). על זה מדבר </w:t>
      </w:r>
      <w:r>
        <w:rPr>
          <w:rFonts w:cs="David" w:hint="cs"/>
          <w:sz w:val="24"/>
          <w:szCs w:val="24"/>
        </w:rPr>
        <w:t>IAS39</w:t>
      </w:r>
      <w:r>
        <w:rPr>
          <w:rFonts w:cs="David" w:hint="cs"/>
          <w:sz w:val="24"/>
          <w:szCs w:val="24"/>
          <w:rtl/>
        </w:rPr>
        <w:t xml:space="preserve"> שקובע כי את ההשקעה באג"ח ניתן לסווג לאחת משלושת הקבוצות הבאות:</w:t>
      </w:r>
    </w:p>
    <w:p w:rsidR="00600923" w:rsidRDefault="00600923" w:rsidP="00600923">
      <w:pPr>
        <w:pStyle w:val="a7"/>
        <w:numPr>
          <w:ilvl w:val="0"/>
          <w:numId w:val="14"/>
        </w:numPr>
        <w:spacing w:line="360" w:lineRule="auto"/>
        <w:jc w:val="both"/>
        <w:rPr>
          <w:rFonts w:cs="David"/>
          <w:sz w:val="24"/>
          <w:szCs w:val="24"/>
        </w:rPr>
      </w:pPr>
      <w:r>
        <w:rPr>
          <w:rFonts w:cs="David" w:hint="cs"/>
          <w:b/>
          <w:bCs/>
          <w:sz w:val="24"/>
          <w:szCs w:val="24"/>
          <w:rtl/>
        </w:rPr>
        <w:t xml:space="preserve">השקעה מוחזקת לפדיון </w:t>
      </w:r>
      <w:r>
        <w:rPr>
          <w:rFonts w:cs="David"/>
          <w:b/>
          <w:bCs/>
          <w:sz w:val="24"/>
          <w:szCs w:val="24"/>
          <w:rtl/>
        </w:rPr>
        <w:t>–</w:t>
      </w:r>
      <w:r>
        <w:rPr>
          <w:rFonts w:cs="David" w:hint="cs"/>
          <w:b/>
          <w:bCs/>
          <w:sz w:val="24"/>
          <w:szCs w:val="24"/>
          <w:rtl/>
        </w:rPr>
        <w:t xml:space="preserve"> </w:t>
      </w:r>
      <w:r>
        <w:rPr>
          <w:rFonts w:cs="David" w:hint="cs"/>
          <w:sz w:val="24"/>
          <w:szCs w:val="24"/>
          <w:rtl/>
        </w:rPr>
        <w:t xml:space="preserve">היא תוצג לפי שיטת העלות המופחתת זה אומר שמה שעושה החברה המנפיקה עושה החברה הרוכשת אבל הפוך. </w:t>
      </w:r>
    </w:p>
    <w:p w:rsidR="00600923" w:rsidRDefault="00600923" w:rsidP="00600923">
      <w:pPr>
        <w:pStyle w:val="a7"/>
        <w:numPr>
          <w:ilvl w:val="0"/>
          <w:numId w:val="14"/>
        </w:numPr>
        <w:spacing w:line="360" w:lineRule="auto"/>
        <w:jc w:val="both"/>
        <w:rPr>
          <w:rFonts w:cs="David" w:hint="cs"/>
          <w:sz w:val="24"/>
          <w:szCs w:val="24"/>
        </w:rPr>
      </w:pPr>
      <w:r>
        <w:rPr>
          <w:rFonts w:cs="David" w:hint="cs"/>
          <w:b/>
          <w:bCs/>
          <w:sz w:val="24"/>
          <w:szCs w:val="24"/>
          <w:rtl/>
        </w:rPr>
        <w:t xml:space="preserve">השקעה לפי </w:t>
      </w:r>
      <w:proofErr w:type="spellStart"/>
      <w:r>
        <w:rPr>
          <w:rFonts w:cs="David" w:hint="cs"/>
          <w:b/>
          <w:bCs/>
          <w:sz w:val="24"/>
          <w:szCs w:val="24"/>
          <w:rtl/>
        </w:rPr>
        <w:t>שוו"ה</w:t>
      </w:r>
      <w:proofErr w:type="spellEnd"/>
      <w:r>
        <w:rPr>
          <w:rFonts w:cs="David" w:hint="cs"/>
          <w:b/>
          <w:bCs/>
          <w:sz w:val="24"/>
          <w:szCs w:val="24"/>
          <w:rtl/>
        </w:rPr>
        <w:t xml:space="preserve"> דרך </w:t>
      </w:r>
      <w:proofErr w:type="spellStart"/>
      <w:r>
        <w:rPr>
          <w:rFonts w:cs="David" w:hint="cs"/>
          <w:b/>
          <w:bCs/>
          <w:sz w:val="24"/>
          <w:szCs w:val="24"/>
          <w:rtl/>
        </w:rPr>
        <w:t>רוה"ס</w:t>
      </w:r>
      <w:proofErr w:type="spellEnd"/>
      <w:r>
        <w:rPr>
          <w:rFonts w:cs="David" w:hint="cs"/>
          <w:b/>
          <w:bCs/>
          <w:sz w:val="24"/>
          <w:szCs w:val="24"/>
          <w:rtl/>
        </w:rPr>
        <w:t xml:space="preserve"> </w:t>
      </w:r>
      <w:r>
        <w:rPr>
          <w:rFonts w:cs="David"/>
          <w:b/>
          <w:bCs/>
          <w:sz w:val="24"/>
          <w:szCs w:val="24"/>
          <w:rtl/>
        </w:rPr>
        <w:t>–</w:t>
      </w:r>
      <w:r>
        <w:rPr>
          <w:rFonts w:cs="David" w:hint="cs"/>
          <w:sz w:val="24"/>
          <w:szCs w:val="24"/>
          <w:rtl/>
        </w:rPr>
        <w:t xml:space="preserve"> כל שנה מעמידים את ההשקעה על </w:t>
      </w:r>
      <w:proofErr w:type="spellStart"/>
      <w:r>
        <w:rPr>
          <w:rFonts w:cs="David" w:hint="cs"/>
          <w:sz w:val="24"/>
          <w:szCs w:val="24"/>
          <w:rtl/>
        </w:rPr>
        <w:t>השוו"ה</w:t>
      </w:r>
      <w:proofErr w:type="spellEnd"/>
      <w:r>
        <w:rPr>
          <w:rFonts w:cs="David" w:hint="cs"/>
          <w:sz w:val="24"/>
          <w:szCs w:val="24"/>
          <w:rtl/>
        </w:rPr>
        <w:t xml:space="preserve"> כנגד רווח או הפסד מני"ע שבסופו של דבר מוצגים בסעיף הכנסות או הוצאות מימון.</w:t>
      </w:r>
    </w:p>
    <w:p w:rsidR="00600923" w:rsidRDefault="00600923" w:rsidP="00600923">
      <w:pPr>
        <w:pStyle w:val="a7"/>
        <w:numPr>
          <w:ilvl w:val="0"/>
          <w:numId w:val="14"/>
        </w:numPr>
        <w:spacing w:line="360" w:lineRule="auto"/>
        <w:jc w:val="both"/>
        <w:rPr>
          <w:rFonts w:cs="David"/>
          <w:sz w:val="24"/>
          <w:szCs w:val="24"/>
        </w:rPr>
      </w:pPr>
      <w:r>
        <w:rPr>
          <w:rFonts w:cs="David" w:hint="cs"/>
          <w:b/>
          <w:bCs/>
          <w:sz w:val="24"/>
          <w:szCs w:val="24"/>
          <w:rtl/>
        </w:rPr>
        <w:lastRenderedPageBreak/>
        <w:t>השקעה ז"ל-</w:t>
      </w:r>
      <w:r>
        <w:rPr>
          <w:rFonts w:cs="David" w:hint="cs"/>
          <w:sz w:val="24"/>
          <w:szCs w:val="24"/>
          <w:rtl/>
        </w:rPr>
        <w:t xml:space="preserve"> כל השנה יש לנהל את ההשקעה לפי שיטת העלות המופחתת ובסוף כל שנה להעמיד אותה על </w:t>
      </w:r>
      <w:proofErr w:type="spellStart"/>
      <w:r>
        <w:rPr>
          <w:rFonts w:cs="David" w:hint="cs"/>
          <w:sz w:val="24"/>
          <w:szCs w:val="24"/>
          <w:rtl/>
        </w:rPr>
        <w:t>השוו"ה</w:t>
      </w:r>
      <w:proofErr w:type="spellEnd"/>
      <w:r>
        <w:rPr>
          <w:rFonts w:cs="David" w:hint="cs"/>
          <w:sz w:val="24"/>
          <w:szCs w:val="24"/>
          <w:rtl/>
        </w:rPr>
        <w:t xml:space="preserve"> כנגד קרן הון. </w:t>
      </w:r>
    </w:p>
    <w:p w:rsidR="00600923" w:rsidRDefault="00600923" w:rsidP="00600923">
      <w:pPr>
        <w:spacing w:line="360" w:lineRule="auto"/>
        <w:jc w:val="both"/>
        <w:rPr>
          <w:rFonts w:cs="David"/>
          <w:b/>
          <w:bCs/>
          <w:sz w:val="24"/>
          <w:szCs w:val="24"/>
          <w:rtl/>
        </w:rPr>
      </w:pPr>
      <w:r>
        <w:rPr>
          <w:rFonts w:cs="David" w:hint="cs"/>
          <w:b/>
          <w:bCs/>
          <w:sz w:val="24"/>
          <w:szCs w:val="24"/>
          <w:rtl/>
        </w:rPr>
        <w:t>במאוחד:</w:t>
      </w:r>
    </w:p>
    <w:p w:rsidR="003041E1" w:rsidRDefault="00600923" w:rsidP="003041E1">
      <w:pPr>
        <w:spacing w:line="360" w:lineRule="auto"/>
        <w:jc w:val="both"/>
        <w:rPr>
          <w:rFonts w:cs="David"/>
          <w:b/>
          <w:bCs/>
          <w:sz w:val="24"/>
          <w:szCs w:val="24"/>
          <w:rtl/>
        </w:rPr>
      </w:pPr>
      <w:r w:rsidRPr="003041E1">
        <w:rPr>
          <w:rFonts w:cs="David" w:hint="cs"/>
          <w:b/>
          <w:bCs/>
          <w:color w:val="FF0000"/>
          <w:sz w:val="24"/>
          <w:szCs w:val="24"/>
          <w:rtl/>
        </w:rPr>
        <w:t>מקרה ראשון</w:t>
      </w:r>
      <w:r>
        <w:rPr>
          <w:rFonts w:cs="David" w:hint="cs"/>
          <w:b/>
          <w:bCs/>
          <w:sz w:val="24"/>
          <w:szCs w:val="24"/>
          <w:rtl/>
        </w:rPr>
        <w:t xml:space="preserve"> - </w:t>
      </w:r>
      <w:r w:rsidRPr="00600923">
        <w:rPr>
          <w:rFonts w:cs="David" w:hint="cs"/>
          <w:b/>
          <w:bCs/>
          <w:sz w:val="24"/>
          <w:szCs w:val="24"/>
          <w:rtl/>
        </w:rPr>
        <w:t>כשההשקעה באג"ח מסווגת כמוחזקת לפדיון</w:t>
      </w:r>
    </w:p>
    <w:p w:rsidR="003041E1" w:rsidRDefault="00600923" w:rsidP="003041E1">
      <w:pPr>
        <w:spacing w:line="360" w:lineRule="auto"/>
        <w:jc w:val="both"/>
        <w:rPr>
          <w:rFonts w:cs="David"/>
          <w:sz w:val="24"/>
          <w:szCs w:val="24"/>
          <w:rtl/>
        </w:rPr>
      </w:pPr>
      <w:r w:rsidRPr="00600923">
        <w:rPr>
          <w:rFonts w:cs="David" w:hint="cs"/>
          <w:sz w:val="24"/>
          <w:szCs w:val="24"/>
          <w:rtl/>
        </w:rPr>
        <w:t xml:space="preserve">נניח שחברה א' הנפיקה אג"ח בבורסה זה אומר </w:t>
      </w:r>
      <w:proofErr w:type="spellStart"/>
      <w:r w:rsidRPr="00600923">
        <w:rPr>
          <w:rFonts w:cs="David" w:hint="cs"/>
          <w:sz w:val="24"/>
          <w:szCs w:val="24"/>
          <w:rtl/>
        </w:rPr>
        <w:t>שהאג"ח</w:t>
      </w:r>
      <w:proofErr w:type="spellEnd"/>
      <w:r w:rsidRPr="00600923">
        <w:rPr>
          <w:rFonts w:cs="David" w:hint="cs"/>
          <w:sz w:val="24"/>
          <w:szCs w:val="24"/>
          <w:rtl/>
        </w:rPr>
        <w:t xml:space="preserve"> מוחזק בידי חיצוניים</w:t>
      </w:r>
      <w:r>
        <w:rPr>
          <w:rFonts w:cs="David" w:hint="cs"/>
          <w:sz w:val="24"/>
          <w:szCs w:val="24"/>
          <w:rtl/>
        </w:rPr>
        <w:t xml:space="preserve"> כעת חברה ב' הולכת לבורסה ורכשת את כל </w:t>
      </w:r>
      <w:proofErr w:type="spellStart"/>
      <w:r>
        <w:rPr>
          <w:rFonts w:cs="David" w:hint="cs"/>
          <w:sz w:val="24"/>
          <w:szCs w:val="24"/>
          <w:rtl/>
        </w:rPr>
        <w:t>האג"ח</w:t>
      </w:r>
      <w:proofErr w:type="spellEnd"/>
      <w:r>
        <w:rPr>
          <w:rFonts w:cs="David" w:hint="cs"/>
          <w:sz w:val="24"/>
          <w:szCs w:val="24"/>
          <w:rtl/>
        </w:rPr>
        <w:t xml:space="preserve"> מחיצוניים נבדוק מה קורה מבחינת חברה א, מבחינת חברה ב' ומה צריך להיות במאוחד</w:t>
      </w:r>
      <w:r w:rsidR="003041E1">
        <w:rPr>
          <w:rFonts w:cs="David" w:hint="cs"/>
          <w:sz w:val="24"/>
          <w:szCs w:val="24"/>
          <w:rtl/>
        </w:rPr>
        <w:t>.</w:t>
      </w:r>
    </w:p>
    <w:p w:rsidR="00600923" w:rsidRDefault="003041E1" w:rsidP="003041E1">
      <w:pPr>
        <w:spacing w:line="360" w:lineRule="auto"/>
        <w:jc w:val="both"/>
        <w:rPr>
          <w:rFonts w:cs="David"/>
          <w:sz w:val="24"/>
          <w:szCs w:val="24"/>
          <w:rtl/>
        </w:rPr>
      </w:pPr>
      <w:r w:rsidRPr="003041E1">
        <w:rPr>
          <w:rFonts w:cs="David" w:hint="cs"/>
          <w:b/>
          <w:bCs/>
          <w:sz w:val="24"/>
          <w:szCs w:val="24"/>
          <w:rtl/>
        </w:rPr>
        <w:t xml:space="preserve">בחברה א' </w:t>
      </w:r>
      <w:r>
        <w:rPr>
          <w:rFonts w:cs="David"/>
          <w:sz w:val="24"/>
          <w:szCs w:val="24"/>
          <w:rtl/>
        </w:rPr>
        <w:t>–</w:t>
      </w:r>
      <w:r>
        <w:rPr>
          <w:rFonts w:cs="David" w:hint="cs"/>
          <w:sz w:val="24"/>
          <w:szCs w:val="24"/>
          <w:rtl/>
        </w:rPr>
        <w:t xml:space="preserve"> יש אג"ח לשלם ולא משנה מי מחזיק באג"ח</w:t>
      </w:r>
      <w:r w:rsidR="00600923">
        <w:rPr>
          <w:rFonts w:cs="David" w:hint="cs"/>
          <w:sz w:val="24"/>
          <w:szCs w:val="24"/>
          <w:rtl/>
        </w:rPr>
        <w:t xml:space="preserve"> </w:t>
      </w:r>
    </w:p>
    <w:p w:rsidR="003041E1" w:rsidRDefault="003041E1" w:rsidP="003041E1">
      <w:pPr>
        <w:spacing w:line="360" w:lineRule="auto"/>
        <w:jc w:val="both"/>
        <w:rPr>
          <w:rFonts w:cs="David" w:hint="cs"/>
          <w:sz w:val="24"/>
          <w:szCs w:val="24"/>
          <w:rtl/>
        </w:rPr>
      </w:pPr>
      <w:r>
        <w:rPr>
          <w:rFonts w:cs="David" w:hint="cs"/>
          <w:b/>
          <w:bCs/>
          <w:sz w:val="24"/>
          <w:szCs w:val="24"/>
          <w:rtl/>
        </w:rPr>
        <w:t>בחברה ב'</w:t>
      </w:r>
      <w:r w:rsidRPr="003041E1">
        <w:rPr>
          <w:rFonts w:cs="David" w:hint="cs"/>
          <w:sz w:val="24"/>
          <w:szCs w:val="24"/>
          <w:rtl/>
        </w:rPr>
        <w:t>-</w:t>
      </w:r>
      <w:r>
        <w:rPr>
          <w:rFonts w:cs="David" w:hint="cs"/>
          <w:sz w:val="24"/>
          <w:szCs w:val="24"/>
          <w:rtl/>
        </w:rPr>
        <w:t xml:space="preserve"> כחברה בודדת יש השקעה באג"ח </w:t>
      </w:r>
    </w:p>
    <w:p w:rsidR="003041E1" w:rsidRDefault="003041E1" w:rsidP="003041E1">
      <w:pPr>
        <w:spacing w:line="360" w:lineRule="auto"/>
        <w:jc w:val="both"/>
        <w:rPr>
          <w:rFonts w:cs="David" w:hint="cs"/>
          <w:b/>
          <w:bCs/>
          <w:color w:val="00B050"/>
          <w:sz w:val="24"/>
          <w:szCs w:val="24"/>
          <w:u w:val="single"/>
          <w:rtl/>
        </w:rPr>
      </w:pPr>
      <w:r>
        <w:rPr>
          <w:rFonts w:cs="David" w:hint="cs"/>
          <w:b/>
          <w:bCs/>
          <w:sz w:val="24"/>
          <w:szCs w:val="24"/>
          <w:rtl/>
        </w:rPr>
        <w:t xml:space="preserve">מבחינת הקבוצה במאוחד </w:t>
      </w:r>
      <w:r>
        <w:rPr>
          <w:rFonts w:cs="David"/>
          <w:sz w:val="24"/>
          <w:szCs w:val="24"/>
          <w:rtl/>
        </w:rPr>
        <w:t>–</w:t>
      </w:r>
      <w:r>
        <w:rPr>
          <w:rFonts w:cs="David" w:hint="cs"/>
          <w:b/>
          <w:bCs/>
          <w:sz w:val="24"/>
          <w:szCs w:val="24"/>
          <w:rtl/>
        </w:rPr>
        <w:t xml:space="preserve"> </w:t>
      </w:r>
      <w:r>
        <w:rPr>
          <w:rFonts w:cs="David" w:hint="cs"/>
          <w:sz w:val="24"/>
          <w:szCs w:val="24"/>
          <w:rtl/>
        </w:rPr>
        <w:t xml:space="preserve">חברה </w:t>
      </w:r>
      <w:r>
        <w:rPr>
          <w:rFonts w:cs="David" w:hint="cs"/>
          <w:sz w:val="24"/>
          <w:szCs w:val="24"/>
        </w:rPr>
        <w:t>A</w:t>
      </w:r>
      <w:r>
        <w:rPr>
          <w:rFonts w:cs="David" w:hint="cs"/>
          <w:sz w:val="24"/>
          <w:szCs w:val="24"/>
          <w:rtl/>
        </w:rPr>
        <w:t xml:space="preserve"> וזה לא משנה אם זה חברה א' או ב' הנפיקה אג"ח בבורסה וכעת היא רוכשת את </w:t>
      </w:r>
      <w:proofErr w:type="spellStart"/>
      <w:r>
        <w:rPr>
          <w:rFonts w:cs="David" w:hint="cs"/>
          <w:sz w:val="24"/>
          <w:szCs w:val="24"/>
          <w:rtl/>
        </w:rPr>
        <w:t>האג"ח</w:t>
      </w:r>
      <w:proofErr w:type="spellEnd"/>
      <w:r>
        <w:rPr>
          <w:rFonts w:cs="David" w:hint="cs"/>
          <w:sz w:val="24"/>
          <w:szCs w:val="24"/>
          <w:rtl/>
        </w:rPr>
        <w:t xml:space="preserve"> של עצמה כלומר, היא פודה את </w:t>
      </w:r>
      <w:proofErr w:type="spellStart"/>
      <w:r>
        <w:rPr>
          <w:rFonts w:cs="David" w:hint="cs"/>
          <w:sz w:val="24"/>
          <w:szCs w:val="24"/>
          <w:rtl/>
        </w:rPr>
        <w:t>האג"ח</w:t>
      </w:r>
      <w:proofErr w:type="spellEnd"/>
      <w:r>
        <w:rPr>
          <w:rFonts w:cs="David" w:hint="cs"/>
          <w:sz w:val="24"/>
          <w:szCs w:val="24"/>
          <w:rtl/>
        </w:rPr>
        <w:t xml:space="preserve"> בפדיון מוקדם ולכן במאוחד יש לבטל גם את היתרה של </w:t>
      </w:r>
      <w:proofErr w:type="spellStart"/>
      <w:r>
        <w:rPr>
          <w:rFonts w:cs="David" w:hint="cs"/>
          <w:sz w:val="24"/>
          <w:szCs w:val="24"/>
          <w:rtl/>
        </w:rPr>
        <w:t>האג"ח</w:t>
      </w:r>
      <w:proofErr w:type="spellEnd"/>
      <w:r>
        <w:rPr>
          <w:rFonts w:cs="David" w:hint="cs"/>
          <w:sz w:val="24"/>
          <w:szCs w:val="24"/>
          <w:rtl/>
        </w:rPr>
        <w:t xml:space="preserve"> לשלם באותו יום וגם את היתרה של ההשקעה באג"ח לאותו יום כשההפרש </w:t>
      </w:r>
      <w:proofErr w:type="spellStart"/>
      <w:r>
        <w:rPr>
          <w:rFonts w:cs="David" w:hint="cs"/>
          <w:sz w:val="24"/>
          <w:szCs w:val="24"/>
          <w:rtl/>
        </w:rPr>
        <w:t>בינהן</w:t>
      </w:r>
      <w:proofErr w:type="spellEnd"/>
      <w:r>
        <w:rPr>
          <w:rFonts w:cs="David" w:hint="cs"/>
          <w:sz w:val="24"/>
          <w:szCs w:val="24"/>
          <w:rtl/>
        </w:rPr>
        <w:t xml:space="preserve"> זה רווח או הפסד מפדיון מוקדם. נשים לב שהעסקה הפנימית הזו שונה מכל שאר העסקאות הפנימיות שדיברנו עליהן עד עכשיו. בכל שאר העסקאות הפנימיות ונניח שחברה א' מכרה לב' נכס אז בחברה א' רשום רווח. במאוחד רצינו להגיע למצב שהרווח יהיה 0 ולכן ביטלנו את הרווח הזה בעסקה הפנימית של </w:t>
      </w:r>
      <w:proofErr w:type="spellStart"/>
      <w:r>
        <w:rPr>
          <w:rFonts w:cs="David" w:hint="cs"/>
          <w:sz w:val="24"/>
          <w:szCs w:val="24"/>
          <w:rtl/>
        </w:rPr>
        <w:t>האג"ח</w:t>
      </w:r>
      <w:proofErr w:type="spellEnd"/>
      <w:r>
        <w:rPr>
          <w:rFonts w:cs="David" w:hint="cs"/>
          <w:sz w:val="24"/>
          <w:szCs w:val="24"/>
          <w:rtl/>
        </w:rPr>
        <w:t xml:space="preserve"> א' לא רושמת רווח גם ב' לא רושמת רווח אנחנו במאוחד </w:t>
      </w:r>
      <w:r>
        <w:rPr>
          <w:rFonts w:cs="David" w:hint="cs"/>
          <w:b/>
          <w:bCs/>
          <w:sz w:val="24"/>
          <w:szCs w:val="24"/>
          <w:rtl/>
        </w:rPr>
        <w:t xml:space="preserve">יוצרים </w:t>
      </w:r>
      <w:r>
        <w:rPr>
          <w:rFonts w:cs="David" w:hint="cs"/>
          <w:sz w:val="24"/>
          <w:szCs w:val="24"/>
          <w:rtl/>
        </w:rPr>
        <w:t xml:space="preserve">את הרווח או ההפסד כתוצאה מהפדיון המוקדם. </w:t>
      </w:r>
      <w:r>
        <w:rPr>
          <w:rFonts w:cs="David" w:hint="cs"/>
          <w:b/>
          <w:bCs/>
          <w:color w:val="00B050"/>
          <w:sz w:val="24"/>
          <w:szCs w:val="24"/>
          <w:u w:val="single"/>
          <w:rtl/>
        </w:rPr>
        <w:t>דוגמא 14</w:t>
      </w:r>
    </w:p>
    <w:p w:rsidR="003041E1" w:rsidRDefault="00C034DD" w:rsidP="003041E1">
      <w:pPr>
        <w:spacing w:line="360" w:lineRule="auto"/>
        <w:jc w:val="both"/>
        <w:rPr>
          <w:rFonts w:cs="David"/>
          <w:b/>
          <w:bCs/>
          <w:sz w:val="24"/>
          <w:szCs w:val="24"/>
          <w:rtl/>
        </w:rPr>
      </w:pPr>
      <w:r>
        <w:rPr>
          <w:rFonts w:cs="David" w:hint="cs"/>
          <w:b/>
          <w:bCs/>
          <w:sz w:val="24"/>
          <w:szCs w:val="24"/>
          <w:rtl/>
        </w:rPr>
        <w:t xml:space="preserve">רווח או הפסד מפדיון מוקדם מוצג בסעיף הוצאות או הכנסות מימון ובביאור </w:t>
      </w:r>
      <w:proofErr w:type="spellStart"/>
      <w:r>
        <w:rPr>
          <w:rFonts w:cs="David" w:hint="cs"/>
          <w:b/>
          <w:bCs/>
          <w:sz w:val="24"/>
          <w:szCs w:val="24"/>
          <w:rtl/>
        </w:rPr>
        <w:t>לדוכ"ס</w:t>
      </w:r>
      <w:proofErr w:type="spellEnd"/>
      <w:r>
        <w:rPr>
          <w:rFonts w:cs="David" w:hint="cs"/>
          <w:b/>
          <w:bCs/>
          <w:sz w:val="24"/>
          <w:szCs w:val="24"/>
          <w:rtl/>
        </w:rPr>
        <w:t xml:space="preserve"> יש לפרט כמה מתוך כל הוצאות המימון זה הפסד מפדיון מוקדם וכמה כל השאר. כנ"ל לגבי הכנסות מימון כדי להימנע מביאור זה אנו כשנציג בדו"ח </w:t>
      </w:r>
      <w:proofErr w:type="spellStart"/>
      <w:r>
        <w:rPr>
          <w:rFonts w:cs="David" w:hint="cs"/>
          <w:b/>
          <w:bCs/>
          <w:sz w:val="24"/>
          <w:szCs w:val="24"/>
          <w:rtl/>
        </w:rPr>
        <w:t>רוה"ס</w:t>
      </w:r>
      <w:proofErr w:type="spellEnd"/>
      <w:r>
        <w:rPr>
          <w:rFonts w:cs="David" w:hint="cs"/>
          <w:b/>
          <w:bCs/>
          <w:sz w:val="24"/>
          <w:szCs w:val="24"/>
          <w:rtl/>
        </w:rPr>
        <w:t xml:space="preserve"> נרשום בשורה נפרדת </w:t>
      </w:r>
      <w:r w:rsidR="00BB62D5">
        <w:rPr>
          <w:rFonts w:cs="David" w:hint="cs"/>
          <w:b/>
          <w:bCs/>
          <w:sz w:val="24"/>
          <w:szCs w:val="24"/>
          <w:rtl/>
        </w:rPr>
        <w:t>מתחת להוצאות המימון את ההפסד מפ</w:t>
      </w:r>
      <w:r>
        <w:rPr>
          <w:rFonts w:cs="David" w:hint="cs"/>
          <w:b/>
          <w:bCs/>
          <w:sz w:val="24"/>
          <w:szCs w:val="24"/>
          <w:rtl/>
        </w:rPr>
        <w:t>דיון כנ"</w:t>
      </w:r>
      <w:r w:rsidR="00BB62D5">
        <w:rPr>
          <w:rFonts w:cs="David" w:hint="cs"/>
          <w:b/>
          <w:bCs/>
          <w:sz w:val="24"/>
          <w:szCs w:val="24"/>
          <w:rtl/>
        </w:rPr>
        <w:t>ל לגבי רווח מפ</w:t>
      </w:r>
      <w:r>
        <w:rPr>
          <w:rFonts w:cs="David" w:hint="cs"/>
          <w:b/>
          <w:bCs/>
          <w:sz w:val="24"/>
          <w:szCs w:val="24"/>
          <w:rtl/>
        </w:rPr>
        <w:t>דיון</w:t>
      </w:r>
      <w:r w:rsidR="0091676D">
        <w:rPr>
          <w:rFonts w:cs="David" w:hint="cs"/>
          <w:b/>
          <w:bCs/>
          <w:sz w:val="24"/>
          <w:szCs w:val="24"/>
          <w:rtl/>
        </w:rPr>
        <w:t>.</w:t>
      </w:r>
      <w:r w:rsidR="003041E1">
        <w:rPr>
          <w:rFonts w:cs="David" w:hint="cs"/>
          <w:b/>
          <w:bCs/>
          <w:sz w:val="24"/>
          <w:szCs w:val="24"/>
          <w:rtl/>
        </w:rPr>
        <w:t xml:space="preserve"> </w:t>
      </w:r>
    </w:p>
    <w:p w:rsidR="00DB50DB" w:rsidRDefault="00DB50DB" w:rsidP="003041E1">
      <w:pPr>
        <w:spacing w:line="360" w:lineRule="auto"/>
        <w:jc w:val="both"/>
        <w:rPr>
          <w:rFonts w:cs="David" w:hint="cs"/>
          <w:b/>
          <w:bCs/>
          <w:sz w:val="24"/>
          <w:szCs w:val="24"/>
          <w:u w:val="single"/>
          <w:rtl/>
        </w:rPr>
      </w:pPr>
      <w:r>
        <w:rPr>
          <w:rFonts w:cs="David" w:hint="cs"/>
          <w:b/>
          <w:bCs/>
          <w:sz w:val="24"/>
          <w:szCs w:val="24"/>
          <w:u w:val="single"/>
          <w:rtl/>
        </w:rPr>
        <w:t>מיסים נדחים</w:t>
      </w:r>
    </w:p>
    <w:p w:rsidR="00DB50DB" w:rsidRDefault="00DB50DB" w:rsidP="003041E1">
      <w:pPr>
        <w:spacing w:line="360" w:lineRule="auto"/>
        <w:jc w:val="both"/>
        <w:rPr>
          <w:rFonts w:cs="David"/>
          <w:sz w:val="24"/>
          <w:szCs w:val="24"/>
          <w:rtl/>
        </w:rPr>
      </w:pPr>
      <w:r w:rsidRPr="00DB50DB">
        <w:rPr>
          <w:rFonts w:cs="David" w:hint="cs"/>
          <w:b/>
          <w:bCs/>
          <w:sz w:val="24"/>
          <w:szCs w:val="24"/>
          <w:rtl/>
        </w:rPr>
        <w:t>מבחינת מס הכנסה</w:t>
      </w:r>
      <w:r>
        <w:rPr>
          <w:rFonts w:cs="David" w:hint="cs"/>
          <w:b/>
          <w:bCs/>
          <w:sz w:val="24"/>
          <w:szCs w:val="24"/>
          <w:rtl/>
        </w:rPr>
        <w:t xml:space="preserve">- </w:t>
      </w:r>
      <w:r>
        <w:rPr>
          <w:rFonts w:cs="David" w:hint="cs"/>
          <w:sz w:val="24"/>
          <w:szCs w:val="24"/>
          <w:rtl/>
        </w:rPr>
        <w:t xml:space="preserve">מס הכנסה הרי לא מכיר במאוחד הוא לא מכיר בפדיון המוקדם של </w:t>
      </w:r>
      <w:proofErr w:type="spellStart"/>
      <w:r>
        <w:rPr>
          <w:rFonts w:cs="David" w:hint="cs"/>
          <w:sz w:val="24"/>
          <w:szCs w:val="24"/>
          <w:rtl/>
        </w:rPr>
        <w:t>האג"ח</w:t>
      </w:r>
      <w:proofErr w:type="spellEnd"/>
      <w:r>
        <w:rPr>
          <w:rFonts w:cs="David" w:hint="cs"/>
          <w:sz w:val="24"/>
          <w:szCs w:val="24"/>
          <w:rtl/>
        </w:rPr>
        <w:t xml:space="preserve"> הוא ממסה כל חברה בנפרד. נראה את זה באופן הבא (לפי נתוני דוגמא 14):</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1790"/>
        <w:gridCol w:w="4721"/>
      </w:tblGrid>
      <w:tr w:rsidR="00DB50DB" w:rsidTr="00DB50DB">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שנה</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בספרים (במאוחד)</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למס הכנסה (רואה כל חברה כחברה בפני עצמה)</w:t>
            </w:r>
          </w:p>
        </w:tc>
      </w:tr>
      <w:tr w:rsidR="00DB50DB" w:rsidTr="00DB50DB">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2008</w:t>
            </w:r>
          </w:p>
        </w:tc>
        <w:tc>
          <w:tcPr>
            <w:tcW w:w="0" w:type="auto"/>
            <w:vAlign w:val="center"/>
          </w:tcPr>
          <w:p w:rsidR="00DB50DB" w:rsidRPr="00DB50DB" w:rsidRDefault="00DB50DB" w:rsidP="00DB50DB">
            <w:pPr>
              <w:spacing w:line="360" w:lineRule="auto"/>
              <w:rPr>
                <w:rFonts w:cs="David" w:hint="cs"/>
                <w:b/>
                <w:bCs/>
                <w:sz w:val="24"/>
                <w:szCs w:val="24"/>
                <w:rtl/>
              </w:rPr>
            </w:pPr>
            <w:r>
              <w:rPr>
                <w:rFonts w:cs="David" w:hint="cs"/>
                <w:b/>
                <w:bCs/>
                <w:sz w:val="24"/>
                <w:szCs w:val="24"/>
                <w:rtl/>
              </w:rPr>
              <w:t>(8,161)</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0</w:t>
            </w:r>
          </w:p>
        </w:tc>
      </w:tr>
      <w:tr w:rsidR="00DB50DB" w:rsidTr="00DB50DB">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2009</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2,586</w:t>
            </w:r>
          </w:p>
        </w:tc>
        <w:tc>
          <w:tcPr>
            <w:tcW w:w="0" w:type="auto"/>
            <w:vAlign w:val="center"/>
          </w:tcPr>
          <w:p w:rsidR="00DB50DB" w:rsidRDefault="00DB50DB" w:rsidP="00DB50DB">
            <w:pPr>
              <w:spacing w:line="360" w:lineRule="auto"/>
              <w:rPr>
                <w:rFonts w:cs="David"/>
                <w:sz w:val="24"/>
                <w:szCs w:val="24"/>
                <w:rtl/>
              </w:rPr>
            </w:pPr>
            <w:r>
              <w:rPr>
                <w:rFonts w:cs="David" w:hint="cs"/>
                <w:sz w:val="24"/>
                <w:szCs w:val="24"/>
                <w:rtl/>
              </w:rPr>
              <w:t xml:space="preserve">(2,586) </w:t>
            </w:r>
            <w:r w:rsidRPr="00DB50DB">
              <w:rPr>
                <w:rFonts w:cs="David"/>
                <w:sz w:val="24"/>
                <w:szCs w:val="24"/>
              </w:rPr>
              <w:sym w:font="Wingdings" w:char="F0DF"/>
            </w:r>
            <w:r>
              <w:rPr>
                <w:rFonts w:cs="David" w:hint="cs"/>
                <w:sz w:val="24"/>
                <w:szCs w:val="24"/>
                <w:rtl/>
              </w:rPr>
              <w:t xml:space="preserve"> כי הוא מכיר בהכנסות מימון שב-ב' 6,641 </w:t>
            </w:r>
          </w:p>
          <w:p w:rsidR="00DB50DB" w:rsidRDefault="00DB50DB" w:rsidP="00DB50DB">
            <w:pPr>
              <w:spacing w:line="360" w:lineRule="auto"/>
              <w:rPr>
                <w:rFonts w:cs="David" w:hint="cs"/>
                <w:sz w:val="24"/>
                <w:szCs w:val="24"/>
                <w:rtl/>
              </w:rPr>
            </w:pPr>
            <w:r>
              <w:rPr>
                <w:rFonts w:cs="David" w:hint="cs"/>
                <w:sz w:val="24"/>
                <w:szCs w:val="24"/>
                <w:rtl/>
              </w:rPr>
              <w:t>ובהוצאות מימון שב-א' (9,228)</w:t>
            </w:r>
          </w:p>
        </w:tc>
      </w:tr>
      <w:tr w:rsidR="00DB50DB" w:rsidTr="00DB50DB">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2010</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2,719</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(2,719)</w:t>
            </w:r>
          </w:p>
        </w:tc>
      </w:tr>
      <w:tr w:rsidR="00DB50DB" w:rsidTr="00DB50DB">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2011</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2,856</w:t>
            </w:r>
          </w:p>
        </w:tc>
        <w:tc>
          <w:tcPr>
            <w:tcW w:w="0" w:type="auto"/>
            <w:vAlign w:val="center"/>
          </w:tcPr>
          <w:p w:rsidR="00DB50DB" w:rsidRDefault="00DB50DB" w:rsidP="00DB50DB">
            <w:pPr>
              <w:spacing w:line="360" w:lineRule="auto"/>
              <w:rPr>
                <w:rFonts w:cs="David" w:hint="cs"/>
                <w:sz w:val="24"/>
                <w:szCs w:val="24"/>
                <w:rtl/>
              </w:rPr>
            </w:pPr>
            <w:r>
              <w:rPr>
                <w:rFonts w:cs="David" w:hint="cs"/>
                <w:sz w:val="24"/>
                <w:szCs w:val="24"/>
                <w:rtl/>
              </w:rPr>
              <w:t>(2,856)</w:t>
            </w:r>
          </w:p>
        </w:tc>
      </w:tr>
    </w:tbl>
    <w:p w:rsidR="00DB50DB" w:rsidRDefault="00DB50DB" w:rsidP="003041E1">
      <w:pPr>
        <w:spacing w:line="360" w:lineRule="auto"/>
        <w:jc w:val="both"/>
        <w:rPr>
          <w:rFonts w:cs="David"/>
          <w:sz w:val="24"/>
          <w:szCs w:val="24"/>
          <w:rtl/>
        </w:rPr>
      </w:pPr>
      <w:r>
        <w:rPr>
          <w:rFonts w:cs="David" w:hint="cs"/>
          <w:sz w:val="24"/>
          <w:szCs w:val="24"/>
          <w:rtl/>
        </w:rPr>
        <w:t xml:space="preserve">מכאן שביום הפדיון יצרנו הפרש ביננו לבין מ"ה בגלל שמדובר בהפרש זמני שנסגר על פני תקופת </w:t>
      </w:r>
      <w:proofErr w:type="spellStart"/>
      <w:r>
        <w:rPr>
          <w:rFonts w:cs="David" w:hint="cs"/>
          <w:sz w:val="24"/>
          <w:szCs w:val="24"/>
          <w:rtl/>
        </w:rPr>
        <w:t>האג"ח</w:t>
      </w:r>
      <w:proofErr w:type="spellEnd"/>
      <w:r>
        <w:rPr>
          <w:rFonts w:cs="David" w:hint="cs"/>
          <w:sz w:val="24"/>
          <w:szCs w:val="24"/>
          <w:rtl/>
        </w:rPr>
        <w:t xml:space="preserve"> הרי שיש ליצור בגינו </w:t>
      </w:r>
      <w:proofErr w:type="spellStart"/>
      <w:r>
        <w:rPr>
          <w:rFonts w:cs="David" w:hint="cs"/>
          <w:sz w:val="24"/>
          <w:szCs w:val="24"/>
          <w:rtl/>
        </w:rPr>
        <w:t>מ"נ</w:t>
      </w:r>
      <w:proofErr w:type="spellEnd"/>
      <w:r>
        <w:rPr>
          <w:rFonts w:cs="David" w:hint="cs"/>
          <w:sz w:val="24"/>
          <w:szCs w:val="24"/>
          <w:rtl/>
        </w:rPr>
        <w:t xml:space="preserve"> המשמעות הטכנית היא לפתוח בטבלה של </w:t>
      </w:r>
      <w:proofErr w:type="spellStart"/>
      <w:r>
        <w:rPr>
          <w:rFonts w:cs="David" w:hint="cs"/>
          <w:sz w:val="24"/>
          <w:szCs w:val="24"/>
          <w:rtl/>
        </w:rPr>
        <w:t>הע"פ</w:t>
      </w:r>
      <w:proofErr w:type="spellEnd"/>
      <w:r>
        <w:rPr>
          <w:rFonts w:cs="David" w:hint="cs"/>
          <w:sz w:val="24"/>
          <w:szCs w:val="24"/>
          <w:rtl/>
        </w:rPr>
        <w:t xml:space="preserve"> טור של מס וטור של נטו.</w:t>
      </w:r>
    </w:p>
    <w:p w:rsidR="00DB50DB" w:rsidRDefault="00DB50DB" w:rsidP="003041E1">
      <w:pPr>
        <w:spacing w:line="360" w:lineRule="auto"/>
        <w:jc w:val="both"/>
        <w:rPr>
          <w:rFonts w:cs="David" w:hint="cs"/>
          <w:b/>
          <w:bCs/>
          <w:sz w:val="24"/>
          <w:szCs w:val="24"/>
          <w:u w:val="single"/>
          <w:rtl/>
        </w:rPr>
      </w:pPr>
      <w:r>
        <w:rPr>
          <w:rFonts w:cs="David" w:hint="cs"/>
          <w:b/>
          <w:bCs/>
          <w:sz w:val="24"/>
          <w:szCs w:val="24"/>
          <w:u w:val="single"/>
          <w:rtl/>
        </w:rPr>
        <w:lastRenderedPageBreak/>
        <w:t>חלוקות</w:t>
      </w:r>
    </w:p>
    <w:p w:rsidR="00DB50DB" w:rsidRDefault="00DB50DB" w:rsidP="003041E1">
      <w:pPr>
        <w:spacing w:line="360" w:lineRule="auto"/>
        <w:jc w:val="both"/>
        <w:rPr>
          <w:rFonts w:cs="David"/>
          <w:sz w:val="24"/>
          <w:szCs w:val="24"/>
          <w:rtl/>
        </w:rPr>
      </w:pPr>
      <w:r>
        <w:rPr>
          <w:rFonts w:cs="David" w:hint="cs"/>
          <w:sz w:val="24"/>
          <w:szCs w:val="24"/>
          <w:rtl/>
        </w:rPr>
        <w:t>בע"פ רגילה :</w:t>
      </w:r>
    </w:p>
    <w:p w:rsidR="00DB50DB" w:rsidRDefault="00DB50DB" w:rsidP="003041E1">
      <w:pPr>
        <w:spacing w:line="360" w:lineRule="auto"/>
        <w:jc w:val="both"/>
        <w:rPr>
          <w:rFonts w:cs="David" w:hint="cs"/>
          <w:sz w:val="24"/>
          <w:szCs w:val="24"/>
          <w:rtl/>
        </w:rPr>
      </w:pPr>
      <w:r>
        <w:rPr>
          <w:rFonts w:cs="David" w:hint="cs"/>
          <w:sz w:val="24"/>
          <w:szCs w:val="24"/>
          <w:rtl/>
        </w:rPr>
        <w:t>אם א' מכרה לב' אמרנו שזה ייכנס לתרומות של א' כי א' היא זו שרשמה רווח מהמכירה ואת הרווח שלה אנו דוחים או מבטלים.</w:t>
      </w:r>
    </w:p>
    <w:p w:rsidR="00DB50DB" w:rsidRDefault="00DB50DB" w:rsidP="003041E1">
      <w:pPr>
        <w:spacing w:line="360" w:lineRule="auto"/>
        <w:jc w:val="both"/>
        <w:rPr>
          <w:rFonts w:cs="David" w:hint="cs"/>
          <w:sz w:val="24"/>
          <w:szCs w:val="24"/>
          <w:rtl/>
        </w:rPr>
      </w:pPr>
      <w:r>
        <w:rPr>
          <w:rFonts w:cs="David" w:hint="cs"/>
          <w:sz w:val="24"/>
          <w:szCs w:val="24"/>
          <w:rtl/>
        </w:rPr>
        <w:t>אם ב' מכרה לא' אז זה ייכנס לתרומות של ב'.</w:t>
      </w:r>
    </w:p>
    <w:p w:rsidR="00DB50DB" w:rsidRDefault="00DB50DB" w:rsidP="003041E1">
      <w:pPr>
        <w:spacing w:line="360" w:lineRule="auto"/>
        <w:jc w:val="both"/>
        <w:rPr>
          <w:rFonts w:cs="David"/>
          <w:sz w:val="24"/>
          <w:szCs w:val="24"/>
          <w:rtl/>
        </w:rPr>
      </w:pPr>
      <w:r>
        <w:rPr>
          <w:rFonts w:cs="David" w:hint="cs"/>
          <w:sz w:val="24"/>
          <w:szCs w:val="24"/>
          <w:rtl/>
        </w:rPr>
        <w:t xml:space="preserve">בע"פ של </w:t>
      </w:r>
      <w:proofErr w:type="spellStart"/>
      <w:r>
        <w:rPr>
          <w:rFonts w:cs="David" w:hint="cs"/>
          <w:sz w:val="24"/>
          <w:szCs w:val="24"/>
          <w:rtl/>
        </w:rPr>
        <w:t>האג"ח</w:t>
      </w:r>
      <w:proofErr w:type="spellEnd"/>
      <w:r>
        <w:rPr>
          <w:rFonts w:cs="David" w:hint="cs"/>
          <w:sz w:val="24"/>
          <w:szCs w:val="24"/>
          <w:rtl/>
        </w:rPr>
        <w:t xml:space="preserve"> יש בעיה כי לא א' רשמה רווח ולא ב' רשמה רווח אנחנו במאוחד יצרנו את הרווח או ההפסד מהפדיון והשאלה היא על חשבון מי יוצרים את הרווח או ההפסד?</w:t>
      </w:r>
    </w:p>
    <w:p w:rsidR="00DB50DB" w:rsidRDefault="00DB50DB" w:rsidP="003041E1">
      <w:pPr>
        <w:spacing w:line="360" w:lineRule="auto"/>
        <w:jc w:val="both"/>
        <w:rPr>
          <w:rFonts w:cs="David" w:hint="cs"/>
          <w:sz w:val="24"/>
          <w:szCs w:val="24"/>
          <w:rtl/>
        </w:rPr>
      </w:pPr>
      <w:r>
        <w:rPr>
          <w:rFonts w:cs="David" w:hint="cs"/>
          <w:sz w:val="24"/>
          <w:szCs w:val="24"/>
          <w:rtl/>
        </w:rPr>
        <w:t>התשובה היא על חשבון החברה המנפיקה כי היא זו  ש"אשמה ברווח או ההפסד שנוצר".</w:t>
      </w:r>
    </w:p>
    <w:p w:rsidR="00DB50DB" w:rsidRDefault="00DB50DB" w:rsidP="003041E1">
      <w:pPr>
        <w:spacing w:line="360" w:lineRule="auto"/>
        <w:jc w:val="both"/>
        <w:rPr>
          <w:rFonts w:cs="David"/>
          <w:sz w:val="24"/>
          <w:szCs w:val="24"/>
          <w:rtl/>
        </w:rPr>
      </w:pPr>
      <w:r>
        <w:rPr>
          <w:rFonts w:cs="David" w:hint="cs"/>
          <w:sz w:val="24"/>
          <w:szCs w:val="24"/>
          <w:rtl/>
        </w:rPr>
        <w:t xml:space="preserve">בדוגמא 14 יהיה על חשבון א' הסיבה היא שחברה א' ניהלה את </w:t>
      </w:r>
      <w:proofErr w:type="spellStart"/>
      <w:r>
        <w:rPr>
          <w:rFonts w:cs="David" w:hint="cs"/>
          <w:sz w:val="24"/>
          <w:szCs w:val="24"/>
          <w:rtl/>
        </w:rPr>
        <w:t>האג"ח</w:t>
      </w:r>
      <w:proofErr w:type="spellEnd"/>
      <w:r>
        <w:rPr>
          <w:rFonts w:cs="David" w:hint="cs"/>
          <w:sz w:val="24"/>
          <w:szCs w:val="24"/>
          <w:rtl/>
        </w:rPr>
        <w:t xml:space="preserve"> לשלם אצלה בספרים לפי הריבית </w:t>
      </w:r>
      <w:proofErr w:type="spellStart"/>
      <w:r>
        <w:rPr>
          <w:rFonts w:cs="David" w:hint="cs"/>
          <w:sz w:val="24"/>
          <w:szCs w:val="24"/>
          <w:rtl/>
        </w:rPr>
        <w:t>ההסטורית</w:t>
      </w:r>
      <w:proofErr w:type="spellEnd"/>
      <w:r>
        <w:rPr>
          <w:rFonts w:cs="David" w:hint="cs"/>
          <w:sz w:val="24"/>
          <w:szCs w:val="24"/>
          <w:rtl/>
        </w:rPr>
        <w:t xml:space="preserve"> הישנה </w:t>
      </w:r>
      <w:proofErr w:type="spellStart"/>
      <w:r>
        <w:rPr>
          <w:rFonts w:cs="David" w:hint="cs"/>
          <w:sz w:val="24"/>
          <w:szCs w:val="24"/>
          <w:rtl/>
        </w:rPr>
        <w:t>שהיתה</w:t>
      </w:r>
      <w:proofErr w:type="spellEnd"/>
      <w:r>
        <w:rPr>
          <w:rFonts w:cs="David" w:hint="cs"/>
          <w:sz w:val="24"/>
          <w:szCs w:val="24"/>
          <w:rtl/>
        </w:rPr>
        <w:t xml:space="preserve"> קיימת ביום ההנפקה (9%) חברה ב' מנהלת את ההשקעה באג"ח לפי ריבית השוק החדשה </w:t>
      </w:r>
      <w:proofErr w:type="spellStart"/>
      <w:r>
        <w:rPr>
          <w:rFonts w:cs="David" w:hint="cs"/>
          <w:sz w:val="24"/>
          <w:szCs w:val="24"/>
          <w:rtl/>
        </w:rPr>
        <w:t>העכשיווית</w:t>
      </w:r>
      <w:proofErr w:type="spellEnd"/>
      <w:r>
        <w:rPr>
          <w:rFonts w:cs="David" w:hint="cs"/>
          <w:sz w:val="24"/>
          <w:szCs w:val="24"/>
          <w:rtl/>
        </w:rPr>
        <w:t xml:space="preserve"> (6%) אם א' </w:t>
      </w:r>
      <w:proofErr w:type="spellStart"/>
      <w:r>
        <w:rPr>
          <w:rFonts w:cs="David" w:hint="cs"/>
          <w:sz w:val="24"/>
          <w:szCs w:val="24"/>
          <w:rtl/>
        </w:rPr>
        <w:t>היתה</w:t>
      </w:r>
      <w:proofErr w:type="spellEnd"/>
      <w:r>
        <w:rPr>
          <w:rFonts w:cs="David" w:hint="cs"/>
          <w:sz w:val="24"/>
          <w:szCs w:val="24"/>
          <w:rtl/>
        </w:rPr>
        <w:t xml:space="preserve"> מנהלת את </w:t>
      </w:r>
      <w:proofErr w:type="spellStart"/>
      <w:r>
        <w:rPr>
          <w:rFonts w:cs="David" w:hint="cs"/>
          <w:sz w:val="24"/>
          <w:szCs w:val="24"/>
          <w:rtl/>
        </w:rPr>
        <w:t>האג"ח</w:t>
      </w:r>
      <w:proofErr w:type="spellEnd"/>
      <w:r>
        <w:rPr>
          <w:rFonts w:cs="David" w:hint="cs"/>
          <w:sz w:val="24"/>
          <w:szCs w:val="24"/>
          <w:rtl/>
        </w:rPr>
        <w:t xml:space="preserve"> אצלה לפי ריבית השוק </w:t>
      </w:r>
      <w:proofErr w:type="spellStart"/>
      <w:r>
        <w:rPr>
          <w:rFonts w:cs="David" w:hint="cs"/>
          <w:sz w:val="24"/>
          <w:szCs w:val="24"/>
          <w:rtl/>
        </w:rPr>
        <w:t>העכשיווית</w:t>
      </w:r>
      <w:proofErr w:type="spellEnd"/>
      <w:r>
        <w:rPr>
          <w:rFonts w:cs="David" w:hint="cs"/>
          <w:sz w:val="24"/>
          <w:szCs w:val="24"/>
          <w:rtl/>
        </w:rPr>
        <w:t xml:space="preserve"> לא היה נוצר בכלל הפרש אז אם כן נוצר הפסד זה בגלל חברה א'. </w:t>
      </w:r>
    </w:p>
    <w:p w:rsidR="008B1809" w:rsidRDefault="008B1809" w:rsidP="003041E1">
      <w:pPr>
        <w:spacing w:line="360" w:lineRule="auto"/>
        <w:jc w:val="both"/>
        <w:rPr>
          <w:rFonts w:cs="David"/>
          <w:b/>
          <w:bCs/>
          <w:sz w:val="24"/>
          <w:szCs w:val="24"/>
          <w:rtl/>
        </w:rPr>
      </w:pPr>
      <w:r>
        <w:rPr>
          <w:rFonts w:cs="David" w:hint="cs"/>
          <w:b/>
          <w:bCs/>
          <w:sz w:val="24"/>
          <w:szCs w:val="24"/>
          <w:rtl/>
        </w:rPr>
        <w:t>אפשר להסתכל על זה גם באופן הבא:</w:t>
      </w:r>
    </w:p>
    <w:p w:rsidR="00D9650A" w:rsidRDefault="008B1809" w:rsidP="003041E1">
      <w:pPr>
        <w:spacing w:line="360" w:lineRule="auto"/>
        <w:jc w:val="both"/>
        <w:rPr>
          <w:rFonts w:cs="David" w:hint="cs"/>
          <w:sz w:val="24"/>
          <w:szCs w:val="24"/>
          <w:rtl/>
        </w:rPr>
      </w:pPr>
      <w:r>
        <w:rPr>
          <w:rFonts w:cs="David" w:hint="cs"/>
          <w:sz w:val="24"/>
          <w:szCs w:val="24"/>
          <w:rtl/>
        </w:rPr>
        <w:t xml:space="preserve">אנחנו כאילו משערכים את </w:t>
      </w:r>
      <w:proofErr w:type="spellStart"/>
      <w:r>
        <w:rPr>
          <w:rFonts w:cs="David" w:hint="cs"/>
          <w:sz w:val="24"/>
          <w:szCs w:val="24"/>
          <w:rtl/>
        </w:rPr>
        <w:t>האג"ח</w:t>
      </w:r>
      <w:proofErr w:type="spellEnd"/>
      <w:r>
        <w:rPr>
          <w:rFonts w:cs="David" w:hint="cs"/>
          <w:sz w:val="24"/>
          <w:szCs w:val="24"/>
          <w:rtl/>
        </w:rPr>
        <w:t xml:space="preserve"> לשלם של חברה א' ומעמידים אותו את </w:t>
      </w:r>
      <w:proofErr w:type="spellStart"/>
      <w:r>
        <w:rPr>
          <w:rFonts w:cs="David" w:hint="cs"/>
          <w:sz w:val="24"/>
          <w:szCs w:val="24"/>
          <w:rtl/>
        </w:rPr>
        <w:t>האג"ח</w:t>
      </w:r>
      <w:proofErr w:type="spellEnd"/>
      <w:r>
        <w:rPr>
          <w:rFonts w:cs="David" w:hint="cs"/>
          <w:sz w:val="24"/>
          <w:szCs w:val="24"/>
          <w:rtl/>
        </w:rPr>
        <w:t xml:space="preserve"> על ריבית השוק שקיימת היום ביום פדיון </w:t>
      </w:r>
      <w:proofErr w:type="spellStart"/>
      <w:r>
        <w:rPr>
          <w:rFonts w:cs="David" w:hint="cs"/>
          <w:sz w:val="24"/>
          <w:szCs w:val="24"/>
          <w:rtl/>
        </w:rPr>
        <w:t>האג"ח</w:t>
      </w:r>
      <w:proofErr w:type="spellEnd"/>
      <w:r>
        <w:rPr>
          <w:rFonts w:cs="David" w:hint="cs"/>
          <w:sz w:val="24"/>
          <w:szCs w:val="24"/>
          <w:rtl/>
        </w:rPr>
        <w:t xml:space="preserve"> (ביום רכישת </w:t>
      </w:r>
      <w:proofErr w:type="spellStart"/>
      <w:r>
        <w:rPr>
          <w:rFonts w:cs="David" w:hint="cs"/>
          <w:sz w:val="24"/>
          <w:szCs w:val="24"/>
          <w:rtl/>
        </w:rPr>
        <w:t>האג"ח</w:t>
      </w:r>
      <w:proofErr w:type="spellEnd"/>
      <w:r>
        <w:rPr>
          <w:rFonts w:cs="David" w:hint="cs"/>
          <w:sz w:val="24"/>
          <w:szCs w:val="24"/>
          <w:rtl/>
        </w:rPr>
        <w:t xml:space="preserve"> ע"י ב'). בדוגמא 14 חברה א' רשמה הוצאות מימון לפי ריבית של 9% למשל בשנת 2011 חברה א' רשמה 9,082. אם היינו משערכים את </w:t>
      </w:r>
      <w:proofErr w:type="spellStart"/>
      <w:r>
        <w:rPr>
          <w:rFonts w:cs="David" w:hint="cs"/>
          <w:sz w:val="24"/>
          <w:szCs w:val="24"/>
          <w:rtl/>
        </w:rPr>
        <w:t>האג"ח</w:t>
      </w:r>
      <w:proofErr w:type="spellEnd"/>
      <w:r>
        <w:rPr>
          <w:rFonts w:cs="David" w:hint="cs"/>
          <w:sz w:val="24"/>
          <w:szCs w:val="24"/>
          <w:rtl/>
        </w:rPr>
        <w:t xml:space="preserve"> של א' לריבית השוק ביום הפדיון (6%) אז היא </w:t>
      </w:r>
      <w:proofErr w:type="spellStart"/>
      <w:r>
        <w:rPr>
          <w:rFonts w:cs="David" w:hint="cs"/>
          <w:sz w:val="24"/>
          <w:szCs w:val="24"/>
          <w:rtl/>
        </w:rPr>
        <w:t>היתה</w:t>
      </w:r>
      <w:proofErr w:type="spellEnd"/>
      <w:r>
        <w:rPr>
          <w:rFonts w:cs="David" w:hint="cs"/>
          <w:sz w:val="24"/>
          <w:szCs w:val="24"/>
          <w:rtl/>
        </w:rPr>
        <w:t xml:space="preserve"> צריכה לרשום הוצאות מימון של 6,226 מכאן שאנחנו צריכים להקטין את הוצאות המימון ב-2,856. מכאן שלפי גישת השערוך </w:t>
      </w:r>
      <w:r w:rsidR="00D9650A">
        <w:rPr>
          <w:rFonts w:cs="David" w:hint="cs"/>
          <w:sz w:val="24"/>
          <w:szCs w:val="24"/>
          <w:rtl/>
        </w:rPr>
        <w:t xml:space="preserve">אנחנו כאילו משערכים את </w:t>
      </w:r>
      <w:proofErr w:type="spellStart"/>
      <w:r w:rsidR="00D9650A">
        <w:rPr>
          <w:rFonts w:cs="David" w:hint="cs"/>
          <w:sz w:val="24"/>
          <w:szCs w:val="24"/>
          <w:rtl/>
        </w:rPr>
        <w:t>האג"ח</w:t>
      </w:r>
      <w:proofErr w:type="spellEnd"/>
      <w:r w:rsidR="00D9650A">
        <w:rPr>
          <w:rFonts w:cs="David" w:hint="cs"/>
          <w:sz w:val="24"/>
          <w:szCs w:val="24"/>
          <w:rtl/>
        </w:rPr>
        <w:t xml:space="preserve"> לשלם לריבית השוק שקיימת ביום הפדיון. </w:t>
      </w:r>
    </w:p>
    <w:p w:rsidR="0006039F" w:rsidRPr="0006039F" w:rsidRDefault="00D9650A" w:rsidP="003041E1">
      <w:pPr>
        <w:spacing w:line="360" w:lineRule="auto"/>
        <w:jc w:val="both"/>
        <w:rPr>
          <w:rFonts w:cs="David" w:hint="cs"/>
          <w:b/>
          <w:bCs/>
          <w:color w:val="00B050"/>
          <w:sz w:val="24"/>
          <w:szCs w:val="24"/>
          <w:u w:val="single"/>
          <w:rtl/>
        </w:rPr>
      </w:pPr>
      <w:r>
        <w:rPr>
          <w:rFonts w:cs="David" w:hint="cs"/>
          <w:b/>
          <w:bCs/>
          <w:sz w:val="24"/>
          <w:szCs w:val="24"/>
          <w:rtl/>
        </w:rPr>
        <w:t xml:space="preserve">מסקנה: כל העסקה הפנימית של </w:t>
      </w:r>
      <w:proofErr w:type="spellStart"/>
      <w:r>
        <w:rPr>
          <w:rFonts w:cs="David" w:hint="cs"/>
          <w:b/>
          <w:bCs/>
          <w:sz w:val="24"/>
          <w:szCs w:val="24"/>
          <w:rtl/>
        </w:rPr>
        <w:t>האג"ח</w:t>
      </w:r>
      <w:proofErr w:type="spellEnd"/>
      <w:r>
        <w:rPr>
          <w:rFonts w:cs="David" w:hint="cs"/>
          <w:b/>
          <w:bCs/>
          <w:sz w:val="24"/>
          <w:szCs w:val="24"/>
          <w:rtl/>
        </w:rPr>
        <w:t xml:space="preserve"> מיוחסת לחברה המנפיקה. </w:t>
      </w:r>
      <w:r w:rsidR="0006039F">
        <w:rPr>
          <w:rFonts w:cs="David" w:hint="cs"/>
          <w:b/>
          <w:bCs/>
          <w:color w:val="00B050"/>
          <w:sz w:val="24"/>
          <w:szCs w:val="24"/>
          <w:u w:val="single"/>
          <w:rtl/>
        </w:rPr>
        <w:t>דוגמא 15</w:t>
      </w:r>
    </w:p>
    <w:p w:rsidR="0006039F" w:rsidRDefault="0006039F" w:rsidP="0006039F">
      <w:pPr>
        <w:spacing w:line="360" w:lineRule="auto"/>
        <w:jc w:val="both"/>
        <w:rPr>
          <w:rFonts w:cs="David"/>
          <w:b/>
          <w:bCs/>
          <w:sz w:val="24"/>
          <w:szCs w:val="24"/>
          <w:u w:val="single"/>
          <w:rtl/>
        </w:rPr>
      </w:pPr>
      <w:r w:rsidRPr="0006039F">
        <w:rPr>
          <w:rFonts w:cs="David" w:hint="cs"/>
          <w:b/>
          <w:bCs/>
          <w:sz w:val="24"/>
          <w:szCs w:val="24"/>
          <w:u w:val="single"/>
          <w:rtl/>
        </w:rPr>
        <w:t xml:space="preserve">כאשר חברה מנפיקה אג"ח ישירות לחברה האחרת </w:t>
      </w:r>
      <w:r w:rsidR="008B1809" w:rsidRPr="0006039F">
        <w:rPr>
          <w:rFonts w:cs="David" w:hint="cs"/>
          <w:b/>
          <w:bCs/>
          <w:sz w:val="24"/>
          <w:szCs w:val="24"/>
          <w:u w:val="single"/>
          <w:rtl/>
        </w:rPr>
        <w:t xml:space="preserve">  </w:t>
      </w:r>
    </w:p>
    <w:p w:rsidR="002E1759" w:rsidRDefault="0006039F" w:rsidP="002E1759">
      <w:pPr>
        <w:spacing w:line="360" w:lineRule="auto"/>
        <w:jc w:val="both"/>
        <w:rPr>
          <w:rFonts w:cs="David"/>
          <w:b/>
          <w:bCs/>
          <w:color w:val="00B050"/>
          <w:sz w:val="24"/>
          <w:szCs w:val="24"/>
          <w:u w:val="single"/>
          <w:rtl/>
        </w:rPr>
      </w:pPr>
      <w:r>
        <w:rPr>
          <w:rFonts w:cs="David" w:hint="cs"/>
          <w:sz w:val="24"/>
          <w:szCs w:val="24"/>
          <w:rtl/>
        </w:rPr>
        <w:t xml:space="preserve">במקרה זה </w:t>
      </w:r>
      <w:proofErr w:type="spellStart"/>
      <w:r>
        <w:rPr>
          <w:rFonts w:cs="David" w:hint="cs"/>
          <w:sz w:val="24"/>
          <w:szCs w:val="24"/>
          <w:rtl/>
        </w:rPr>
        <w:t>האג"ח</w:t>
      </w:r>
      <w:proofErr w:type="spellEnd"/>
      <w:r>
        <w:rPr>
          <w:rFonts w:cs="David" w:hint="cs"/>
          <w:sz w:val="24"/>
          <w:szCs w:val="24"/>
          <w:rtl/>
        </w:rPr>
        <w:t xml:space="preserve"> לשלם בספרי המנפיקה שווה להשקעה באג"ח בספרי הרוכשת ולכן לא יהיה רווח או הפסד מפדיון מוקדם נצטרך פשוט לבטל יתרות הדדיות. אבל אם לחברה המנפיקה יש הוצאות הנפקה אז </w:t>
      </w:r>
      <w:proofErr w:type="spellStart"/>
      <w:r>
        <w:rPr>
          <w:rFonts w:cs="David" w:hint="cs"/>
          <w:sz w:val="24"/>
          <w:szCs w:val="24"/>
          <w:rtl/>
        </w:rPr>
        <w:t>האג"ח</w:t>
      </w:r>
      <w:proofErr w:type="spellEnd"/>
      <w:r>
        <w:rPr>
          <w:rFonts w:cs="David" w:hint="cs"/>
          <w:sz w:val="24"/>
          <w:szCs w:val="24"/>
          <w:rtl/>
        </w:rPr>
        <w:t xml:space="preserve"> לשלם לא יהיה זהה להשקעה באג"ח ואז נטפל בזה </w:t>
      </w:r>
      <w:proofErr w:type="spellStart"/>
      <w:r>
        <w:rPr>
          <w:rFonts w:cs="David" w:hint="cs"/>
          <w:sz w:val="24"/>
          <w:szCs w:val="24"/>
          <w:rtl/>
        </w:rPr>
        <w:t>כע"פ</w:t>
      </w:r>
      <w:proofErr w:type="spellEnd"/>
      <w:r>
        <w:rPr>
          <w:rFonts w:cs="David" w:hint="cs"/>
          <w:sz w:val="24"/>
          <w:szCs w:val="24"/>
          <w:rtl/>
        </w:rPr>
        <w:t xml:space="preserve"> רגילה. </w:t>
      </w:r>
    </w:p>
    <w:p w:rsidR="0006039F" w:rsidRPr="002E1759" w:rsidRDefault="002E1759" w:rsidP="002E1759">
      <w:pPr>
        <w:spacing w:line="360" w:lineRule="auto"/>
        <w:jc w:val="both"/>
        <w:rPr>
          <w:rFonts w:cs="David"/>
          <w:b/>
          <w:bCs/>
          <w:sz w:val="24"/>
          <w:szCs w:val="24"/>
          <w:rtl/>
        </w:rPr>
      </w:pPr>
      <w:r w:rsidRPr="002E1759">
        <w:rPr>
          <w:rFonts w:cs="David" w:hint="cs"/>
          <w:b/>
          <w:bCs/>
          <w:sz w:val="24"/>
          <w:szCs w:val="24"/>
          <w:rtl/>
        </w:rPr>
        <w:t>את המיסים הנדחים (הטור של המס בטבלה) תמיד יוצרים לפי שיעור המס שיחול בעת ההיפוך כל הנכסים שלא מופחתים מתהפכים לפי שיעור מס רווח הון שיחול בעת המכירה כמו:</w:t>
      </w:r>
    </w:p>
    <w:p w:rsidR="002E1759" w:rsidRPr="002E1759" w:rsidRDefault="002E1759" w:rsidP="002E1759">
      <w:pPr>
        <w:pStyle w:val="a7"/>
        <w:numPr>
          <w:ilvl w:val="0"/>
          <w:numId w:val="17"/>
        </w:numPr>
        <w:spacing w:line="360" w:lineRule="auto"/>
        <w:jc w:val="both"/>
        <w:rPr>
          <w:rFonts w:cs="David" w:hint="cs"/>
          <w:b/>
          <w:bCs/>
          <w:sz w:val="24"/>
          <w:szCs w:val="24"/>
          <w:u w:val="single"/>
        </w:rPr>
      </w:pPr>
      <w:r>
        <w:rPr>
          <w:rFonts w:cs="David" w:hint="cs"/>
          <w:sz w:val="24"/>
          <w:szCs w:val="24"/>
          <w:rtl/>
        </w:rPr>
        <w:t>קרקע</w:t>
      </w:r>
    </w:p>
    <w:p w:rsidR="002E1759" w:rsidRPr="002E1759" w:rsidRDefault="002E1759" w:rsidP="002E1759">
      <w:pPr>
        <w:pStyle w:val="a7"/>
        <w:numPr>
          <w:ilvl w:val="0"/>
          <w:numId w:val="17"/>
        </w:numPr>
        <w:spacing w:line="360" w:lineRule="auto"/>
        <w:jc w:val="both"/>
        <w:rPr>
          <w:rFonts w:cs="David" w:hint="cs"/>
          <w:b/>
          <w:bCs/>
          <w:sz w:val="24"/>
          <w:szCs w:val="24"/>
          <w:u w:val="single"/>
        </w:rPr>
      </w:pPr>
      <w:r>
        <w:rPr>
          <w:rFonts w:cs="David" w:hint="cs"/>
          <w:sz w:val="24"/>
          <w:szCs w:val="24"/>
          <w:rtl/>
        </w:rPr>
        <w:t>השקעה בני"ע</w:t>
      </w:r>
    </w:p>
    <w:p w:rsidR="002E1759" w:rsidRPr="002E1759" w:rsidRDefault="002E1759" w:rsidP="002E1759">
      <w:pPr>
        <w:pStyle w:val="a7"/>
        <w:numPr>
          <w:ilvl w:val="0"/>
          <w:numId w:val="17"/>
        </w:numPr>
        <w:spacing w:line="360" w:lineRule="auto"/>
        <w:jc w:val="both"/>
        <w:rPr>
          <w:rFonts w:cs="David" w:hint="cs"/>
          <w:b/>
          <w:bCs/>
          <w:sz w:val="24"/>
          <w:szCs w:val="24"/>
          <w:u w:val="single"/>
        </w:rPr>
      </w:pPr>
      <w:proofErr w:type="spellStart"/>
      <w:r>
        <w:rPr>
          <w:rFonts w:cs="David" w:hint="cs"/>
          <w:sz w:val="24"/>
          <w:szCs w:val="24"/>
          <w:rtl/>
        </w:rPr>
        <w:t>נ.מ.ל</w:t>
      </w:r>
      <w:proofErr w:type="spellEnd"/>
    </w:p>
    <w:p w:rsidR="002E1759" w:rsidRPr="002E1759" w:rsidRDefault="002E1759" w:rsidP="002E1759">
      <w:pPr>
        <w:pStyle w:val="a7"/>
        <w:numPr>
          <w:ilvl w:val="0"/>
          <w:numId w:val="17"/>
        </w:numPr>
        <w:spacing w:line="360" w:lineRule="auto"/>
        <w:jc w:val="both"/>
        <w:rPr>
          <w:rFonts w:cs="David" w:hint="cs"/>
          <w:b/>
          <w:bCs/>
          <w:sz w:val="24"/>
          <w:szCs w:val="24"/>
          <w:u w:val="single"/>
        </w:rPr>
      </w:pPr>
      <w:proofErr w:type="spellStart"/>
      <w:r>
        <w:rPr>
          <w:rFonts w:cs="David" w:hint="cs"/>
          <w:sz w:val="24"/>
          <w:szCs w:val="24"/>
          <w:rtl/>
        </w:rPr>
        <w:t>נדל"ש</w:t>
      </w:r>
      <w:proofErr w:type="spellEnd"/>
      <w:r>
        <w:rPr>
          <w:rFonts w:cs="David" w:hint="cs"/>
          <w:sz w:val="24"/>
          <w:szCs w:val="24"/>
          <w:rtl/>
        </w:rPr>
        <w:t xml:space="preserve"> שמוצג לפי </w:t>
      </w:r>
      <w:proofErr w:type="spellStart"/>
      <w:r>
        <w:rPr>
          <w:rFonts w:cs="David" w:hint="cs"/>
          <w:sz w:val="24"/>
          <w:szCs w:val="24"/>
          <w:rtl/>
        </w:rPr>
        <w:t>שוו"ה</w:t>
      </w:r>
      <w:proofErr w:type="spellEnd"/>
    </w:p>
    <w:p w:rsidR="002E1759" w:rsidRPr="002E1759" w:rsidRDefault="002E1759" w:rsidP="006D3D2B">
      <w:pPr>
        <w:pStyle w:val="a7"/>
        <w:numPr>
          <w:ilvl w:val="0"/>
          <w:numId w:val="17"/>
        </w:numPr>
        <w:spacing w:line="360" w:lineRule="auto"/>
        <w:jc w:val="both"/>
        <w:rPr>
          <w:rFonts w:cs="David"/>
          <w:b/>
          <w:bCs/>
          <w:color w:val="00B050"/>
          <w:sz w:val="24"/>
          <w:szCs w:val="24"/>
          <w:u w:val="single"/>
        </w:rPr>
      </w:pPr>
      <w:r w:rsidRPr="002E1759">
        <w:rPr>
          <w:rFonts w:cs="David" w:hint="cs"/>
          <w:sz w:val="24"/>
          <w:szCs w:val="24"/>
          <w:rtl/>
        </w:rPr>
        <w:t>השקעה באקוויטי</w:t>
      </w:r>
    </w:p>
    <w:p w:rsidR="002E1759" w:rsidRDefault="002E1759" w:rsidP="006D3D2B">
      <w:pPr>
        <w:pStyle w:val="a7"/>
        <w:numPr>
          <w:ilvl w:val="0"/>
          <w:numId w:val="17"/>
        </w:numPr>
        <w:spacing w:line="360" w:lineRule="auto"/>
        <w:jc w:val="both"/>
        <w:rPr>
          <w:rFonts w:cs="David"/>
          <w:b/>
          <w:bCs/>
          <w:color w:val="00B050"/>
          <w:sz w:val="24"/>
          <w:szCs w:val="24"/>
          <w:u w:val="single"/>
        </w:rPr>
      </w:pPr>
      <w:proofErr w:type="spellStart"/>
      <w:r w:rsidRPr="002E1759">
        <w:rPr>
          <w:rFonts w:cs="David" w:hint="cs"/>
          <w:sz w:val="24"/>
          <w:szCs w:val="24"/>
          <w:rtl/>
        </w:rPr>
        <w:t>נ.ב.מ</w:t>
      </w:r>
      <w:proofErr w:type="spellEnd"/>
      <w:r w:rsidRPr="002E1759">
        <w:rPr>
          <w:rFonts w:cs="David" w:hint="cs"/>
          <w:sz w:val="24"/>
          <w:szCs w:val="24"/>
          <w:rtl/>
        </w:rPr>
        <w:t xml:space="preserve"> שאורך החיים שלו לא מוגדר </w:t>
      </w:r>
      <w:r w:rsidRPr="002E1759">
        <w:rPr>
          <w:rFonts w:cs="David" w:hint="cs"/>
          <w:b/>
          <w:bCs/>
          <w:color w:val="00B050"/>
          <w:sz w:val="24"/>
          <w:szCs w:val="24"/>
          <w:u w:val="single"/>
          <w:rtl/>
        </w:rPr>
        <w:t>דוגמא 16 + 17</w:t>
      </w:r>
      <w:r>
        <w:rPr>
          <w:rFonts w:cs="David" w:hint="cs"/>
          <w:b/>
          <w:bCs/>
          <w:color w:val="00B050"/>
          <w:sz w:val="24"/>
          <w:szCs w:val="24"/>
          <w:u w:val="single"/>
          <w:rtl/>
        </w:rPr>
        <w:t xml:space="preserve"> + 18</w:t>
      </w:r>
    </w:p>
    <w:p w:rsidR="0049788B" w:rsidRPr="0049788B" w:rsidRDefault="0049788B" w:rsidP="0049788B">
      <w:pPr>
        <w:spacing w:line="360" w:lineRule="auto"/>
        <w:jc w:val="center"/>
        <w:rPr>
          <w:rFonts w:cs="David"/>
          <w:b/>
          <w:bCs/>
          <w:sz w:val="24"/>
          <w:szCs w:val="24"/>
          <w:u w:val="single"/>
          <w:rtl/>
        </w:rPr>
      </w:pPr>
      <w:r>
        <w:rPr>
          <w:rFonts w:cs="David" w:hint="cs"/>
          <w:b/>
          <w:bCs/>
          <w:sz w:val="24"/>
          <w:szCs w:val="24"/>
          <w:u w:val="single"/>
          <w:rtl/>
        </w:rPr>
        <w:lastRenderedPageBreak/>
        <w:t>רכישת הבת עם אג"ח</w:t>
      </w:r>
    </w:p>
    <w:p w:rsidR="0049788B" w:rsidRDefault="0049788B" w:rsidP="0049788B">
      <w:pPr>
        <w:spacing w:line="360" w:lineRule="auto"/>
        <w:jc w:val="both"/>
        <w:rPr>
          <w:rFonts w:cs="David"/>
          <w:sz w:val="24"/>
          <w:szCs w:val="24"/>
          <w:rtl/>
        </w:rPr>
      </w:pPr>
      <w:r>
        <w:rPr>
          <w:rFonts w:cs="David" w:hint="cs"/>
          <w:sz w:val="24"/>
          <w:szCs w:val="24"/>
          <w:rtl/>
        </w:rPr>
        <w:t xml:space="preserve">אם בחברת הבת יש אג"ח לשלם ביום הרכישה </w:t>
      </w:r>
      <w:proofErr w:type="spellStart"/>
      <w:r>
        <w:rPr>
          <w:rFonts w:cs="David" w:hint="cs"/>
          <w:sz w:val="24"/>
          <w:szCs w:val="24"/>
          <w:rtl/>
        </w:rPr>
        <w:t>והשוו"ה</w:t>
      </w:r>
      <w:proofErr w:type="spellEnd"/>
      <w:r>
        <w:rPr>
          <w:rFonts w:cs="David" w:hint="cs"/>
          <w:sz w:val="24"/>
          <w:szCs w:val="24"/>
          <w:rtl/>
        </w:rPr>
        <w:t xml:space="preserve"> שונה מהערך הפנקסני כלומר, ריבית השוק ביום שחברה א' רכשה את ב' שונה מריבית השוק ביום ההנפקה, אז יש לייחס ע"ע לאג"ח לשלם. אם במועד מאוחר יותר א' רוכשת חלק </w:t>
      </w:r>
      <w:proofErr w:type="spellStart"/>
      <w:r>
        <w:rPr>
          <w:rFonts w:cs="David" w:hint="cs"/>
          <w:sz w:val="24"/>
          <w:szCs w:val="24"/>
          <w:rtl/>
        </w:rPr>
        <w:t>מהאג"ח</w:t>
      </w:r>
      <w:proofErr w:type="spellEnd"/>
      <w:r>
        <w:rPr>
          <w:rFonts w:cs="David" w:hint="cs"/>
          <w:sz w:val="24"/>
          <w:szCs w:val="24"/>
          <w:rtl/>
        </w:rPr>
        <w:t xml:space="preserve"> או את כולו יש לבצע שני דברים בלתי תלויים זה בזה:</w:t>
      </w:r>
    </w:p>
    <w:p w:rsidR="0049788B" w:rsidRDefault="0049788B" w:rsidP="0049788B">
      <w:pPr>
        <w:pStyle w:val="a7"/>
        <w:numPr>
          <w:ilvl w:val="0"/>
          <w:numId w:val="18"/>
        </w:numPr>
        <w:spacing w:line="360" w:lineRule="auto"/>
        <w:jc w:val="both"/>
        <w:rPr>
          <w:rFonts w:cs="David" w:hint="cs"/>
          <w:sz w:val="24"/>
          <w:szCs w:val="24"/>
        </w:rPr>
      </w:pPr>
      <w:r>
        <w:rPr>
          <w:rFonts w:cs="David" w:hint="cs"/>
          <w:sz w:val="24"/>
          <w:szCs w:val="24"/>
          <w:rtl/>
        </w:rPr>
        <w:t>יש לממש את כל יתרת עודף העלות כנגד רווח או הפסד מפדיון מוקדם .</w:t>
      </w:r>
    </w:p>
    <w:p w:rsidR="0049788B" w:rsidRPr="0049788B" w:rsidRDefault="0049788B" w:rsidP="0049788B">
      <w:pPr>
        <w:pStyle w:val="a7"/>
        <w:numPr>
          <w:ilvl w:val="0"/>
          <w:numId w:val="18"/>
        </w:numPr>
        <w:spacing w:line="360" w:lineRule="auto"/>
        <w:jc w:val="both"/>
        <w:rPr>
          <w:rFonts w:cs="David" w:hint="cs"/>
          <w:sz w:val="24"/>
          <w:szCs w:val="24"/>
          <w:rtl/>
        </w:rPr>
      </w:pPr>
      <w:r>
        <w:rPr>
          <w:rFonts w:cs="David" w:hint="cs"/>
          <w:sz w:val="24"/>
          <w:szCs w:val="24"/>
          <w:rtl/>
        </w:rPr>
        <w:t xml:space="preserve">יש ליצור את </w:t>
      </w:r>
      <w:proofErr w:type="spellStart"/>
      <w:r>
        <w:rPr>
          <w:rFonts w:cs="David" w:hint="cs"/>
          <w:sz w:val="24"/>
          <w:szCs w:val="24"/>
          <w:rtl/>
        </w:rPr>
        <w:t>הע"פ</w:t>
      </w:r>
      <w:proofErr w:type="spellEnd"/>
      <w:r>
        <w:rPr>
          <w:rFonts w:cs="David" w:hint="cs"/>
          <w:sz w:val="24"/>
          <w:szCs w:val="24"/>
          <w:rtl/>
        </w:rPr>
        <w:t xml:space="preserve"> בגין </w:t>
      </w:r>
      <w:proofErr w:type="spellStart"/>
      <w:r>
        <w:rPr>
          <w:rFonts w:cs="David" w:hint="cs"/>
          <w:sz w:val="24"/>
          <w:szCs w:val="24"/>
          <w:rtl/>
        </w:rPr>
        <w:t>האג"ח</w:t>
      </w:r>
      <w:proofErr w:type="spellEnd"/>
      <w:r>
        <w:rPr>
          <w:rFonts w:cs="David" w:hint="cs"/>
          <w:sz w:val="24"/>
          <w:szCs w:val="24"/>
          <w:rtl/>
        </w:rPr>
        <w:t xml:space="preserve"> שהרי אם א' רכשה את </w:t>
      </w:r>
      <w:proofErr w:type="spellStart"/>
      <w:r>
        <w:rPr>
          <w:rFonts w:cs="David" w:hint="cs"/>
          <w:sz w:val="24"/>
          <w:szCs w:val="24"/>
          <w:rtl/>
        </w:rPr>
        <w:t>האג"ח</w:t>
      </w:r>
      <w:proofErr w:type="spellEnd"/>
      <w:r>
        <w:rPr>
          <w:rFonts w:cs="David" w:hint="cs"/>
          <w:sz w:val="24"/>
          <w:szCs w:val="24"/>
          <w:rtl/>
        </w:rPr>
        <w:t xml:space="preserve"> של ב' מבחינת המאוחד נוצר פדיון מוקדם של </w:t>
      </w:r>
      <w:proofErr w:type="spellStart"/>
      <w:r>
        <w:rPr>
          <w:rFonts w:cs="David" w:hint="cs"/>
          <w:sz w:val="24"/>
          <w:szCs w:val="24"/>
          <w:rtl/>
        </w:rPr>
        <w:t>האג"ח</w:t>
      </w:r>
      <w:proofErr w:type="spellEnd"/>
      <w:r>
        <w:rPr>
          <w:rFonts w:cs="David" w:hint="cs"/>
          <w:sz w:val="24"/>
          <w:szCs w:val="24"/>
          <w:rtl/>
        </w:rPr>
        <w:t>.</w:t>
      </w:r>
      <w:bookmarkStart w:id="0" w:name="_GoBack"/>
      <w:bookmarkEnd w:id="0"/>
    </w:p>
    <w:sectPr w:rsidR="0049788B" w:rsidRPr="0049788B" w:rsidSect="00973472">
      <w:headerReference w:type="default" r:id="rId8"/>
      <w:footerReference w:type="default" r:id="rId9"/>
      <w:pgSz w:w="11906" w:h="16838"/>
      <w:pgMar w:top="1440" w:right="1800" w:bottom="1440" w:left="1800" w:header="708" w:footer="708" w:gutter="0"/>
      <w:pgNumType w:start="1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D12" w:rsidRDefault="00F90D12" w:rsidP="00F172F9">
      <w:pPr>
        <w:spacing w:after="0" w:line="240" w:lineRule="auto"/>
      </w:pPr>
      <w:r>
        <w:separator/>
      </w:r>
    </w:p>
  </w:endnote>
  <w:endnote w:type="continuationSeparator" w:id="0">
    <w:p w:rsidR="00F90D12" w:rsidRDefault="00F90D1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C8297B" w:rsidRDefault="00C8297B">
        <w:pPr>
          <w:pStyle w:val="a5"/>
          <w:jc w:val="center"/>
          <w:rPr>
            <w:rtl/>
            <w:cs/>
          </w:rPr>
        </w:pPr>
        <w:r>
          <w:fldChar w:fldCharType="begin"/>
        </w:r>
        <w:r>
          <w:rPr>
            <w:rtl/>
            <w:cs/>
          </w:rPr>
          <w:instrText>PAGE   \* MERGEFORMAT</w:instrText>
        </w:r>
        <w:r>
          <w:fldChar w:fldCharType="separate"/>
        </w:r>
        <w:r w:rsidR="0049788B" w:rsidRPr="0049788B">
          <w:rPr>
            <w:noProof/>
            <w:rtl/>
            <w:lang w:val="he-IL"/>
          </w:rPr>
          <w:t>19</w:t>
        </w:r>
        <w:r>
          <w:fldChar w:fldCharType="end"/>
        </w:r>
      </w:p>
    </w:sdtContent>
  </w:sdt>
  <w:p w:rsidR="00C8297B" w:rsidRDefault="00C829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D12" w:rsidRDefault="00F90D12" w:rsidP="00F172F9">
      <w:pPr>
        <w:spacing w:after="0" w:line="240" w:lineRule="auto"/>
      </w:pPr>
      <w:r>
        <w:separator/>
      </w:r>
    </w:p>
  </w:footnote>
  <w:footnote w:type="continuationSeparator" w:id="0">
    <w:p w:rsidR="00F90D12" w:rsidRDefault="00F90D1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7B" w:rsidRPr="00F172F9" w:rsidRDefault="00C8297B" w:rsidP="00F263B2">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sidR="00883E13">
      <w:rPr>
        <w:rFonts w:cs="David" w:hint="cs"/>
        <w:sz w:val="24"/>
        <w:szCs w:val="24"/>
        <w:rtl/>
      </w:rPr>
      <w:t>10</w:t>
    </w:r>
    <w:r>
      <w:rPr>
        <w:rFonts w:cs="David" w:hint="cs"/>
        <w:sz w:val="24"/>
        <w:szCs w:val="24"/>
        <w:rtl/>
      </w:rPr>
      <w:t>/03/14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07C4A"/>
    <w:multiLevelType w:val="hybridMultilevel"/>
    <w:tmpl w:val="E80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E6705"/>
    <w:multiLevelType w:val="hybridMultilevel"/>
    <w:tmpl w:val="D64E1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E1E91"/>
    <w:multiLevelType w:val="hybridMultilevel"/>
    <w:tmpl w:val="AD76F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D60D60"/>
    <w:multiLevelType w:val="hybridMultilevel"/>
    <w:tmpl w:val="1C16F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674ADB"/>
    <w:multiLevelType w:val="hybridMultilevel"/>
    <w:tmpl w:val="C6008226"/>
    <w:lvl w:ilvl="0" w:tplc="E4BC8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5B10F3"/>
    <w:multiLevelType w:val="hybridMultilevel"/>
    <w:tmpl w:val="864217FC"/>
    <w:lvl w:ilvl="0" w:tplc="724437B6">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90D87"/>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563AC2"/>
    <w:multiLevelType w:val="hybridMultilevel"/>
    <w:tmpl w:val="4DE01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31364"/>
    <w:multiLevelType w:val="hybridMultilevel"/>
    <w:tmpl w:val="01743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4E1119"/>
    <w:multiLevelType w:val="hybridMultilevel"/>
    <w:tmpl w:val="794A9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587F7D"/>
    <w:multiLevelType w:val="hybridMultilevel"/>
    <w:tmpl w:val="5344AD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970D54"/>
    <w:multiLevelType w:val="hybridMultilevel"/>
    <w:tmpl w:val="84FC4B7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AD7913"/>
    <w:multiLevelType w:val="hybridMultilevel"/>
    <w:tmpl w:val="1AE40B9C"/>
    <w:lvl w:ilvl="0" w:tplc="DDC42CBA">
      <w:start w:val="10"/>
      <w:numFmt w:val="bullet"/>
      <w:lvlText w:val=""/>
      <w:lvlJc w:val="left"/>
      <w:pPr>
        <w:ind w:left="720" w:hanging="360"/>
      </w:pPr>
      <w:rPr>
        <w:rFonts w:ascii="Symbol" w:eastAsiaTheme="minorHAnsi" w:hAnsi="Symbol" w:cs="David"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164307"/>
    <w:multiLevelType w:val="hybridMultilevel"/>
    <w:tmpl w:val="ACB2CB3E"/>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10B1E"/>
    <w:multiLevelType w:val="hybridMultilevel"/>
    <w:tmpl w:val="5D200616"/>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6A5FB8"/>
    <w:multiLevelType w:val="hybridMultilevel"/>
    <w:tmpl w:val="C31C90C2"/>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404DC2"/>
    <w:multiLevelType w:val="hybridMultilevel"/>
    <w:tmpl w:val="68142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05414C"/>
    <w:multiLevelType w:val="hybridMultilevel"/>
    <w:tmpl w:val="A28C4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0"/>
  </w:num>
  <w:num w:numId="4">
    <w:abstractNumId w:val="6"/>
  </w:num>
  <w:num w:numId="5">
    <w:abstractNumId w:val="15"/>
  </w:num>
  <w:num w:numId="6">
    <w:abstractNumId w:val="13"/>
  </w:num>
  <w:num w:numId="7">
    <w:abstractNumId w:val="11"/>
  </w:num>
  <w:num w:numId="8">
    <w:abstractNumId w:val="7"/>
  </w:num>
  <w:num w:numId="9">
    <w:abstractNumId w:val="1"/>
  </w:num>
  <w:num w:numId="10">
    <w:abstractNumId w:val="14"/>
  </w:num>
  <w:num w:numId="11">
    <w:abstractNumId w:val="0"/>
  </w:num>
  <w:num w:numId="12">
    <w:abstractNumId w:val="2"/>
  </w:num>
  <w:num w:numId="13">
    <w:abstractNumId w:val="9"/>
  </w:num>
  <w:num w:numId="14">
    <w:abstractNumId w:val="5"/>
  </w:num>
  <w:num w:numId="15">
    <w:abstractNumId w:val="16"/>
  </w:num>
  <w:num w:numId="16">
    <w:abstractNumId w:val="4"/>
  </w:num>
  <w:num w:numId="17">
    <w:abstractNumId w:val="12"/>
  </w:num>
  <w:num w:numId="1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3559A"/>
    <w:rsid w:val="000363BD"/>
    <w:rsid w:val="0004273E"/>
    <w:rsid w:val="0004387F"/>
    <w:rsid w:val="00057726"/>
    <w:rsid w:val="0006039F"/>
    <w:rsid w:val="000711EB"/>
    <w:rsid w:val="00073FE0"/>
    <w:rsid w:val="000945A1"/>
    <w:rsid w:val="00094D10"/>
    <w:rsid w:val="000A25BC"/>
    <w:rsid w:val="000C04AC"/>
    <w:rsid w:val="000C7C21"/>
    <w:rsid w:val="000D4AA1"/>
    <w:rsid w:val="000E0AF4"/>
    <w:rsid w:val="000E2D7F"/>
    <w:rsid w:val="000F5666"/>
    <w:rsid w:val="001014FC"/>
    <w:rsid w:val="001040B2"/>
    <w:rsid w:val="00105D60"/>
    <w:rsid w:val="00107C72"/>
    <w:rsid w:val="00120CAC"/>
    <w:rsid w:val="00137FEC"/>
    <w:rsid w:val="001416AE"/>
    <w:rsid w:val="00141C1F"/>
    <w:rsid w:val="001528B5"/>
    <w:rsid w:val="00160710"/>
    <w:rsid w:val="001732EE"/>
    <w:rsid w:val="00174761"/>
    <w:rsid w:val="00177F4F"/>
    <w:rsid w:val="001A3F0D"/>
    <w:rsid w:val="001A662B"/>
    <w:rsid w:val="001B557D"/>
    <w:rsid w:val="001D7530"/>
    <w:rsid w:val="001E6DAB"/>
    <w:rsid w:val="001F1958"/>
    <w:rsid w:val="001F380B"/>
    <w:rsid w:val="002135F4"/>
    <w:rsid w:val="00214B39"/>
    <w:rsid w:val="00214B4C"/>
    <w:rsid w:val="00225BB1"/>
    <w:rsid w:val="00255E31"/>
    <w:rsid w:val="00260506"/>
    <w:rsid w:val="00263D90"/>
    <w:rsid w:val="002853DF"/>
    <w:rsid w:val="002952A5"/>
    <w:rsid w:val="002A2ADF"/>
    <w:rsid w:val="002E0EC1"/>
    <w:rsid w:val="002E1759"/>
    <w:rsid w:val="003041E1"/>
    <w:rsid w:val="00314416"/>
    <w:rsid w:val="00316565"/>
    <w:rsid w:val="003202F6"/>
    <w:rsid w:val="00330BCC"/>
    <w:rsid w:val="00357D7E"/>
    <w:rsid w:val="0036592B"/>
    <w:rsid w:val="003701A4"/>
    <w:rsid w:val="003716B5"/>
    <w:rsid w:val="00395B92"/>
    <w:rsid w:val="003A4E5D"/>
    <w:rsid w:val="003B16E1"/>
    <w:rsid w:val="003C7FE8"/>
    <w:rsid w:val="003D3219"/>
    <w:rsid w:val="003E4BBC"/>
    <w:rsid w:val="003E63AD"/>
    <w:rsid w:val="003F00CA"/>
    <w:rsid w:val="00401692"/>
    <w:rsid w:val="00415D40"/>
    <w:rsid w:val="004175CF"/>
    <w:rsid w:val="004234DC"/>
    <w:rsid w:val="00424CDA"/>
    <w:rsid w:val="00431510"/>
    <w:rsid w:val="0043674D"/>
    <w:rsid w:val="00441C02"/>
    <w:rsid w:val="00442803"/>
    <w:rsid w:val="00447CBD"/>
    <w:rsid w:val="00477285"/>
    <w:rsid w:val="0049788B"/>
    <w:rsid w:val="004A1D72"/>
    <w:rsid w:val="004B0A8D"/>
    <w:rsid w:val="004B6D28"/>
    <w:rsid w:val="004B7889"/>
    <w:rsid w:val="004C777B"/>
    <w:rsid w:val="004D1A4F"/>
    <w:rsid w:val="004D7AF2"/>
    <w:rsid w:val="004E1233"/>
    <w:rsid w:val="004E653C"/>
    <w:rsid w:val="004F09DC"/>
    <w:rsid w:val="004F370E"/>
    <w:rsid w:val="005053DB"/>
    <w:rsid w:val="00515B02"/>
    <w:rsid w:val="00524307"/>
    <w:rsid w:val="00526E39"/>
    <w:rsid w:val="00552BEB"/>
    <w:rsid w:val="005614DF"/>
    <w:rsid w:val="00562509"/>
    <w:rsid w:val="00572488"/>
    <w:rsid w:val="0057381A"/>
    <w:rsid w:val="00582DA8"/>
    <w:rsid w:val="00583630"/>
    <w:rsid w:val="005A59C0"/>
    <w:rsid w:val="005B1FE5"/>
    <w:rsid w:val="005C4CE4"/>
    <w:rsid w:val="005E51C0"/>
    <w:rsid w:val="005E6458"/>
    <w:rsid w:val="005E6D53"/>
    <w:rsid w:val="005F415D"/>
    <w:rsid w:val="005F7FCF"/>
    <w:rsid w:val="00600923"/>
    <w:rsid w:val="00604369"/>
    <w:rsid w:val="00613317"/>
    <w:rsid w:val="00613AFB"/>
    <w:rsid w:val="006143FA"/>
    <w:rsid w:val="006154DB"/>
    <w:rsid w:val="0063276A"/>
    <w:rsid w:val="006414F2"/>
    <w:rsid w:val="0065582D"/>
    <w:rsid w:val="006575E9"/>
    <w:rsid w:val="00657D23"/>
    <w:rsid w:val="00661B5C"/>
    <w:rsid w:val="00664FBA"/>
    <w:rsid w:val="00670758"/>
    <w:rsid w:val="00674F62"/>
    <w:rsid w:val="006A12B0"/>
    <w:rsid w:val="006A1D2A"/>
    <w:rsid w:val="006A1EB0"/>
    <w:rsid w:val="006A40CD"/>
    <w:rsid w:val="006A45C1"/>
    <w:rsid w:val="006C64D2"/>
    <w:rsid w:val="006C7FC0"/>
    <w:rsid w:val="006D24A4"/>
    <w:rsid w:val="006D4974"/>
    <w:rsid w:val="006D6D3C"/>
    <w:rsid w:val="006E62E1"/>
    <w:rsid w:val="006F2E48"/>
    <w:rsid w:val="006F5E4B"/>
    <w:rsid w:val="00702A1C"/>
    <w:rsid w:val="00705FCC"/>
    <w:rsid w:val="0071286F"/>
    <w:rsid w:val="00723AD5"/>
    <w:rsid w:val="00725398"/>
    <w:rsid w:val="00725A43"/>
    <w:rsid w:val="00727A8C"/>
    <w:rsid w:val="00730C72"/>
    <w:rsid w:val="0073208E"/>
    <w:rsid w:val="007349A9"/>
    <w:rsid w:val="0075442B"/>
    <w:rsid w:val="00755965"/>
    <w:rsid w:val="00770639"/>
    <w:rsid w:val="007725A9"/>
    <w:rsid w:val="00777AB5"/>
    <w:rsid w:val="00777F80"/>
    <w:rsid w:val="00780E45"/>
    <w:rsid w:val="007A4D1D"/>
    <w:rsid w:val="007B5257"/>
    <w:rsid w:val="007D4C46"/>
    <w:rsid w:val="007F7F49"/>
    <w:rsid w:val="00820EF7"/>
    <w:rsid w:val="00834C62"/>
    <w:rsid w:val="0085681E"/>
    <w:rsid w:val="0085768D"/>
    <w:rsid w:val="00861741"/>
    <w:rsid w:val="008630BF"/>
    <w:rsid w:val="00873819"/>
    <w:rsid w:val="00877342"/>
    <w:rsid w:val="00883E13"/>
    <w:rsid w:val="00892E3F"/>
    <w:rsid w:val="008B0267"/>
    <w:rsid w:val="008B1809"/>
    <w:rsid w:val="008B225B"/>
    <w:rsid w:val="008C369A"/>
    <w:rsid w:val="008F088E"/>
    <w:rsid w:val="008F0E8D"/>
    <w:rsid w:val="00900F39"/>
    <w:rsid w:val="00914EA8"/>
    <w:rsid w:val="0091676D"/>
    <w:rsid w:val="00917987"/>
    <w:rsid w:val="00922341"/>
    <w:rsid w:val="00932564"/>
    <w:rsid w:val="00941A7C"/>
    <w:rsid w:val="00944800"/>
    <w:rsid w:val="00953E39"/>
    <w:rsid w:val="00955DB4"/>
    <w:rsid w:val="00960595"/>
    <w:rsid w:val="00973472"/>
    <w:rsid w:val="00974906"/>
    <w:rsid w:val="00977C3F"/>
    <w:rsid w:val="00982546"/>
    <w:rsid w:val="00984DD0"/>
    <w:rsid w:val="009A22BC"/>
    <w:rsid w:val="009D043D"/>
    <w:rsid w:val="009D0B64"/>
    <w:rsid w:val="009D5289"/>
    <w:rsid w:val="009E2116"/>
    <w:rsid w:val="009E32CB"/>
    <w:rsid w:val="009E593C"/>
    <w:rsid w:val="009F212B"/>
    <w:rsid w:val="00A019EF"/>
    <w:rsid w:val="00A0488D"/>
    <w:rsid w:val="00A05321"/>
    <w:rsid w:val="00A23D53"/>
    <w:rsid w:val="00A314CB"/>
    <w:rsid w:val="00A41A60"/>
    <w:rsid w:val="00A46DCF"/>
    <w:rsid w:val="00A563BE"/>
    <w:rsid w:val="00A678FB"/>
    <w:rsid w:val="00A816A4"/>
    <w:rsid w:val="00A844E8"/>
    <w:rsid w:val="00A91570"/>
    <w:rsid w:val="00A96198"/>
    <w:rsid w:val="00AB4C0D"/>
    <w:rsid w:val="00AC09BC"/>
    <w:rsid w:val="00AD3E28"/>
    <w:rsid w:val="00AD68B9"/>
    <w:rsid w:val="00AE56DE"/>
    <w:rsid w:val="00AF37D1"/>
    <w:rsid w:val="00AF3C20"/>
    <w:rsid w:val="00B011D3"/>
    <w:rsid w:val="00B052CF"/>
    <w:rsid w:val="00B06FAA"/>
    <w:rsid w:val="00B07C2D"/>
    <w:rsid w:val="00B2055A"/>
    <w:rsid w:val="00B31679"/>
    <w:rsid w:val="00B3167D"/>
    <w:rsid w:val="00B52C2E"/>
    <w:rsid w:val="00B84DB9"/>
    <w:rsid w:val="00B91B0D"/>
    <w:rsid w:val="00BA54A5"/>
    <w:rsid w:val="00BA6F9D"/>
    <w:rsid w:val="00BB5DC0"/>
    <w:rsid w:val="00BB62D5"/>
    <w:rsid w:val="00BC4C49"/>
    <w:rsid w:val="00BD2016"/>
    <w:rsid w:val="00BD6DCF"/>
    <w:rsid w:val="00BE4178"/>
    <w:rsid w:val="00BF10CD"/>
    <w:rsid w:val="00C034DD"/>
    <w:rsid w:val="00C13690"/>
    <w:rsid w:val="00C161B9"/>
    <w:rsid w:val="00C243AD"/>
    <w:rsid w:val="00C45611"/>
    <w:rsid w:val="00C517BF"/>
    <w:rsid w:val="00C57676"/>
    <w:rsid w:val="00C71AD2"/>
    <w:rsid w:val="00C7584E"/>
    <w:rsid w:val="00C77BD5"/>
    <w:rsid w:val="00C8297B"/>
    <w:rsid w:val="00C94B0F"/>
    <w:rsid w:val="00C957B6"/>
    <w:rsid w:val="00CC1BA0"/>
    <w:rsid w:val="00CC5300"/>
    <w:rsid w:val="00CE4C14"/>
    <w:rsid w:val="00CF597C"/>
    <w:rsid w:val="00D0419F"/>
    <w:rsid w:val="00D24CA0"/>
    <w:rsid w:val="00D364B7"/>
    <w:rsid w:val="00D50990"/>
    <w:rsid w:val="00D54A48"/>
    <w:rsid w:val="00D80425"/>
    <w:rsid w:val="00D83624"/>
    <w:rsid w:val="00D8578E"/>
    <w:rsid w:val="00D91A4F"/>
    <w:rsid w:val="00D9650A"/>
    <w:rsid w:val="00DA18C3"/>
    <w:rsid w:val="00DA38F0"/>
    <w:rsid w:val="00DA3B20"/>
    <w:rsid w:val="00DB1B17"/>
    <w:rsid w:val="00DB50DB"/>
    <w:rsid w:val="00DD30C5"/>
    <w:rsid w:val="00DD74F9"/>
    <w:rsid w:val="00DE6488"/>
    <w:rsid w:val="00DF5A11"/>
    <w:rsid w:val="00E408D0"/>
    <w:rsid w:val="00E42A69"/>
    <w:rsid w:val="00E43EE9"/>
    <w:rsid w:val="00E509B3"/>
    <w:rsid w:val="00E5211B"/>
    <w:rsid w:val="00E55D8E"/>
    <w:rsid w:val="00E61CD3"/>
    <w:rsid w:val="00E71E13"/>
    <w:rsid w:val="00E864A2"/>
    <w:rsid w:val="00E87EAD"/>
    <w:rsid w:val="00E91741"/>
    <w:rsid w:val="00EB3751"/>
    <w:rsid w:val="00EB46B0"/>
    <w:rsid w:val="00EC01CD"/>
    <w:rsid w:val="00ED09EA"/>
    <w:rsid w:val="00ED45E4"/>
    <w:rsid w:val="00EF0D9C"/>
    <w:rsid w:val="00F12210"/>
    <w:rsid w:val="00F13610"/>
    <w:rsid w:val="00F13ADB"/>
    <w:rsid w:val="00F172F9"/>
    <w:rsid w:val="00F263B2"/>
    <w:rsid w:val="00F37D01"/>
    <w:rsid w:val="00F418E1"/>
    <w:rsid w:val="00F47B0F"/>
    <w:rsid w:val="00F64CAB"/>
    <w:rsid w:val="00F701BC"/>
    <w:rsid w:val="00F81D7C"/>
    <w:rsid w:val="00F8368E"/>
    <w:rsid w:val="00F90D12"/>
    <w:rsid w:val="00F943F7"/>
    <w:rsid w:val="00F95D4D"/>
    <w:rsid w:val="00FA17A0"/>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12E3C-F136-4557-8E33-AC7A9527A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5</Pages>
  <Words>1095</Words>
  <Characters>5476</Characters>
  <Application>Microsoft Office Word</Application>
  <DocSecurity>0</DocSecurity>
  <Lines>45</Lines>
  <Paragraphs>13</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11</cp:revision>
  <dcterms:created xsi:type="dcterms:W3CDTF">2014-03-10T06:31:00Z</dcterms:created>
  <dcterms:modified xsi:type="dcterms:W3CDTF">2014-03-10T11:14:00Z</dcterms:modified>
</cp:coreProperties>
</file>