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6B" w:rsidRDefault="009B295E" w:rsidP="0047616B">
      <w:pPr>
        <w:spacing w:line="360" w:lineRule="auto"/>
        <w:jc w:val="center"/>
        <w:rPr>
          <w:rFonts w:cs="David"/>
          <w:b/>
          <w:bCs/>
          <w:sz w:val="24"/>
          <w:szCs w:val="24"/>
          <w:u w:val="single"/>
        </w:rPr>
      </w:pPr>
      <w:r w:rsidRPr="007073C1">
        <w:rPr>
          <w:rFonts w:cs="David" w:hint="cs"/>
          <w:b/>
          <w:bCs/>
          <w:sz w:val="24"/>
          <w:szCs w:val="24"/>
          <w:u w:val="single"/>
          <w:rtl/>
        </w:rPr>
        <w:t>מיסים למתקדמים א</w:t>
      </w:r>
      <w:r w:rsidR="00B83888" w:rsidRPr="007073C1">
        <w:rPr>
          <w:rFonts w:cs="David" w:hint="cs"/>
          <w:b/>
          <w:bCs/>
          <w:sz w:val="24"/>
          <w:szCs w:val="24"/>
          <w:u w:val="single"/>
          <w:rtl/>
        </w:rPr>
        <w:t xml:space="preserve">' </w:t>
      </w:r>
      <w:r w:rsidR="00B83888" w:rsidRPr="007073C1">
        <w:rPr>
          <w:rFonts w:cs="David"/>
          <w:b/>
          <w:bCs/>
          <w:sz w:val="24"/>
          <w:szCs w:val="24"/>
          <w:u w:val="single"/>
          <w:rtl/>
        </w:rPr>
        <w:t>–</w:t>
      </w:r>
      <w:r w:rsidR="0042093B">
        <w:rPr>
          <w:rFonts w:cs="David" w:hint="cs"/>
          <w:b/>
          <w:bCs/>
          <w:sz w:val="24"/>
          <w:szCs w:val="24"/>
          <w:u w:val="single"/>
          <w:rtl/>
        </w:rPr>
        <w:t xml:space="preserve"> שיע</w:t>
      </w:r>
      <w:r w:rsidR="003A7AE2">
        <w:rPr>
          <w:rFonts w:cs="David" w:hint="cs"/>
          <w:b/>
          <w:bCs/>
          <w:sz w:val="24"/>
          <w:szCs w:val="24"/>
          <w:u w:val="single"/>
          <w:rtl/>
        </w:rPr>
        <w:t>ור 13</w:t>
      </w:r>
    </w:p>
    <w:p w:rsidR="00027143" w:rsidRDefault="000816A0" w:rsidP="000816A0">
      <w:pPr>
        <w:spacing w:line="360" w:lineRule="auto"/>
        <w:rPr>
          <w:rFonts w:cs="David"/>
          <w:b/>
          <w:bCs/>
          <w:sz w:val="24"/>
          <w:szCs w:val="24"/>
          <w:u w:val="single"/>
          <w:rtl/>
        </w:rPr>
      </w:pPr>
      <w:r>
        <w:rPr>
          <w:rFonts w:cs="David" w:hint="cs"/>
          <w:b/>
          <w:bCs/>
          <w:sz w:val="24"/>
          <w:szCs w:val="24"/>
          <w:u w:val="single"/>
          <w:rtl/>
        </w:rPr>
        <w:t>דיבידנד</w:t>
      </w:r>
    </w:p>
    <w:p w:rsidR="000816A0" w:rsidRDefault="000816A0" w:rsidP="004174BB">
      <w:pPr>
        <w:spacing w:line="360" w:lineRule="auto"/>
        <w:jc w:val="both"/>
        <w:rPr>
          <w:rFonts w:cs="David"/>
          <w:sz w:val="24"/>
          <w:szCs w:val="24"/>
          <w:rtl/>
        </w:rPr>
      </w:pPr>
      <w:r>
        <w:rPr>
          <w:rFonts w:cs="David" w:hint="cs"/>
          <w:sz w:val="24"/>
          <w:szCs w:val="24"/>
          <w:rtl/>
        </w:rPr>
        <w:t xml:space="preserve">במיסוי דיבידנד </w:t>
      </w:r>
      <w:r w:rsidR="004174BB">
        <w:rPr>
          <w:rFonts w:cs="David" w:hint="cs"/>
          <w:sz w:val="24"/>
          <w:szCs w:val="24"/>
          <w:rtl/>
        </w:rPr>
        <w:t xml:space="preserve">תיהיה על פי רב למדינת המקור (המדינה שהחברה שמחלקת את הדיבידנד היא תושבת שלה) זכות מיסוי ראשונית מוגבלת בשיעור מסוים. </w:t>
      </w:r>
    </w:p>
    <w:p w:rsidR="004174BB" w:rsidRDefault="004174BB" w:rsidP="004174BB">
      <w:pPr>
        <w:spacing w:line="360" w:lineRule="auto"/>
        <w:jc w:val="both"/>
        <w:rPr>
          <w:rFonts w:cs="David"/>
          <w:sz w:val="24"/>
          <w:szCs w:val="24"/>
          <w:rtl/>
        </w:rPr>
      </w:pPr>
      <w:r>
        <w:rPr>
          <w:rFonts w:cs="David" w:hint="cs"/>
          <w:b/>
          <w:bCs/>
          <w:sz w:val="24"/>
          <w:szCs w:val="24"/>
          <w:rtl/>
        </w:rPr>
        <w:t xml:space="preserve">סעיף 10 לאמנה בין ישראל לשוויץ </w:t>
      </w:r>
      <w:r>
        <w:rPr>
          <w:rFonts w:cs="David" w:hint="cs"/>
          <w:sz w:val="24"/>
          <w:szCs w:val="24"/>
          <w:rtl/>
        </w:rPr>
        <w:t>קובע כי שיעור ניכוי המס במקור אותו תוכל לגבות מדינת המקור יהיה כדלקמן :</w:t>
      </w:r>
    </w:p>
    <w:p w:rsidR="004174BB" w:rsidRDefault="004174BB" w:rsidP="004174BB">
      <w:pPr>
        <w:pStyle w:val="a7"/>
        <w:numPr>
          <w:ilvl w:val="0"/>
          <w:numId w:val="34"/>
        </w:numPr>
        <w:spacing w:line="360" w:lineRule="auto"/>
        <w:jc w:val="both"/>
        <w:rPr>
          <w:rFonts w:cs="David"/>
          <w:sz w:val="24"/>
          <w:szCs w:val="24"/>
        </w:rPr>
      </w:pPr>
      <w:r>
        <w:rPr>
          <w:rFonts w:cs="David" w:hint="cs"/>
          <w:sz w:val="24"/>
          <w:szCs w:val="24"/>
          <w:rtl/>
        </w:rPr>
        <w:t xml:space="preserve">ברירת המחדל </w:t>
      </w:r>
      <w:r>
        <w:rPr>
          <w:rFonts w:cs="David"/>
          <w:sz w:val="24"/>
          <w:szCs w:val="24"/>
          <w:rtl/>
        </w:rPr>
        <w:t>–</w:t>
      </w:r>
      <w:r>
        <w:rPr>
          <w:rFonts w:cs="David" w:hint="cs"/>
          <w:sz w:val="24"/>
          <w:szCs w:val="24"/>
          <w:rtl/>
        </w:rPr>
        <w:t xml:space="preserve"> 15% </w:t>
      </w:r>
    </w:p>
    <w:p w:rsidR="004174BB" w:rsidRDefault="004174BB" w:rsidP="004174BB">
      <w:pPr>
        <w:pStyle w:val="a7"/>
        <w:numPr>
          <w:ilvl w:val="0"/>
          <w:numId w:val="34"/>
        </w:numPr>
        <w:spacing w:line="360" w:lineRule="auto"/>
        <w:jc w:val="both"/>
        <w:rPr>
          <w:rFonts w:cs="David"/>
          <w:sz w:val="24"/>
          <w:szCs w:val="24"/>
        </w:rPr>
      </w:pPr>
      <w:r>
        <w:rPr>
          <w:rFonts w:cs="David" w:hint="cs"/>
          <w:sz w:val="24"/>
          <w:szCs w:val="24"/>
          <w:rtl/>
        </w:rPr>
        <w:t xml:space="preserve">אם המקבל הוא חברה שמחזיקה במחלקת 10% או יותר שיעור ניכוי המס במקור יוגבל ל-5% . </w:t>
      </w:r>
    </w:p>
    <w:p w:rsidR="004174BB" w:rsidRDefault="004174BB" w:rsidP="004174BB">
      <w:pPr>
        <w:pStyle w:val="a7"/>
        <w:numPr>
          <w:ilvl w:val="0"/>
          <w:numId w:val="34"/>
        </w:numPr>
        <w:spacing w:line="360" w:lineRule="auto"/>
        <w:jc w:val="both"/>
        <w:rPr>
          <w:rFonts w:cs="David"/>
          <w:sz w:val="24"/>
          <w:szCs w:val="24"/>
        </w:rPr>
      </w:pPr>
      <w:r>
        <w:rPr>
          <w:rFonts w:cs="David" w:hint="cs"/>
          <w:sz w:val="24"/>
          <w:szCs w:val="24"/>
          <w:rtl/>
        </w:rPr>
        <w:t>אם המקבלת מחזיקה במחלקת בשיעור של 10% לפחות והיא חברה והרווחים של המחלקת נובעים מחוק עידוד השקעות הון שיעור ניכוי המס במקור יוגבל ל-10%.</w:t>
      </w:r>
    </w:p>
    <w:p w:rsidR="004174BB" w:rsidRPr="004174BB" w:rsidRDefault="004174BB" w:rsidP="00780545">
      <w:pPr>
        <w:spacing w:line="360" w:lineRule="auto"/>
        <w:ind w:left="360"/>
        <w:jc w:val="both"/>
        <w:rPr>
          <w:rFonts w:cs="David"/>
          <w:sz w:val="24"/>
          <w:szCs w:val="24"/>
        </w:rPr>
      </w:pPr>
      <w:r>
        <w:rPr>
          <w:rFonts w:cs="David" w:hint="cs"/>
          <w:sz w:val="24"/>
          <w:szCs w:val="24"/>
          <w:rtl/>
        </w:rPr>
        <w:t xml:space="preserve">שיעורי ניכוי המס במקור המופחתים שנמצאים בסעיף 10.2 לאמנה מותנים בכך שמקבל הדיבידנד הוא בעל הזכות שביושר לאותם דיבידנדים אם מקבל הדיבידנדים הוא לא בעל הזכות שביושר מדינת המקור תוכל לנכות מס בהתאם לדין הפנימי שבמקרה של ישראל נקבע בסעיף 125ב. </w:t>
      </w:r>
    </w:p>
    <w:p w:rsidR="00160FE8" w:rsidRDefault="00160FE8" w:rsidP="00780545">
      <w:pPr>
        <w:spacing w:line="360" w:lineRule="auto"/>
        <w:jc w:val="both"/>
        <w:rPr>
          <w:rFonts w:cs="David"/>
          <w:sz w:val="24"/>
          <w:szCs w:val="24"/>
          <w:rtl/>
        </w:rPr>
      </w:pPr>
      <w:r>
        <w:rPr>
          <w:rFonts w:cs="David" w:hint="cs"/>
          <w:b/>
          <w:bCs/>
          <w:sz w:val="24"/>
          <w:szCs w:val="24"/>
          <w:rtl/>
        </w:rPr>
        <w:t xml:space="preserve">סעיף 12 לאמנה עם ארה"ב </w:t>
      </w:r>
      <w:r>
        <w:rPr>
          <w:rFonts w:cs="David" w:hint="cs"/>
          <w:sz w:val="24"/>
          <w:szCs w:val="24"/>
          <w:rtl/>
        </w:rPr>
        <w:t>באמנה עם ארה"ב חל אותו עיקרון שבאמנה עם שווייץ כלומר, למדינת המקור יש זכות מיסוי ראשונית מוגבלת בהתאם למקרה הספציפי, ואילו למדינת המושב יש זכות מיסוי שיורית תוך חובה לתת זיכוי בגין המס ששולם במדינת המקור.</w:t>
      </w:r>
    </w:p>
    <w:p w:rsidR="00160FE8" w:rsidRDefault="00160FE8" w:rsidP="00780545">
      <w:pPr>
        <w:spacing w:line="360" w:lineRule="auto"/>
        <w:jc w:val="both"/>
        <w:rPr>
          <w:rFonts w:cs="David"/>
          <w:sz w:val="24"/>
          <w:szCs w:val="24"/>
          <w:rtl/>
        </w:rPr>
      </w:pPr>
      <w:r>
        <w:rPr>
          <w:rFonts w:cs="David" w:hint="cs"/>
          <w:sz w:val="24"/>
          <w:szCs w:val="24"/>
          <w:rtl/>
        </w:rPr>
        <w:t xml:space="preserve">שיעורי המס המוגבלים באמנה עם ארה"ב הינם: </w:t>
      </w:r>
    </w:p>
    <w:p w:rsidR="00160FE8" w:rsidRDefault="00160FE8" w:rsidP="00780545">
      <w:pPr>
        <w:pStyle w:val="a7"/>
        <w:numPr>
          <w:ilvl w:val="0"/>
          <w:numId w:val="35"/>
        </w:numPr>
        <w:spacing w:line="360" w:lineRule="auto"/>
        <w:jc w:val="both"/>
        <w:rPr>
          <w:rFonts w:cs="David"/>
          <w:sz w:val="24"/>
          <w:szCs w:val="24"/>
        </w:rPr>
      </w:pPr>
      <w:r>
        <w:rPr>
          <w:rFonts w:cs="David" w:hint="cs"/>
          <w:sz w:val="24"/>
          <w:szCs w:val="24"/>
          <w:rtl/>
        </w:rPr>
        <w:t xml:space="preserve">ברירת המחדל היא 25% </w:t>
      </w:r>
    </w:p>
    <w:p w:rsidR="00160FE8" w:rsidRDefault="00160FE8" w:rsidP="00780545">
      <w:pPr>
        <w:pStyle w:val="a7"/>
        <w:numPr>
          <w:ilvl w:val="0"/>
          <w:numId w:val="35"/>
        </w:numPr>
        <w:spacing w:line="360" w:lineRule="auto"/>
        <w:jc w:val="both"/>
        <w:rPr>
          <w:rFonts w:cs="David"/>
          <w:sz w:val="24"/>
          <w:szCs w:val="24"/>
        </w:rPr>
      </w:pPr>
      <w:r>
        <w:rPr>
          <w:rFonts w:cs="David" w:hint="cs"/>
          <w:sz w:val="24"/>
          <w:szCs w:val="24"/>
          <w:rtl/>
        </w:rPr>
        <w:t>אם המקבל הוא בעל מניות מהותי והוא היה בע"מ</w:t>
      </w:r>
      <w:r w:rsidR="001C0281">
        <w:rPr>
          <w:rFonts w:cs="David" w:hint="cs"/>
          <w:sz w:val="24"/>
          <w:szCs w:val="24"/>
          <w:rtl/>
        </w:rPr>
        <w:t xml:space="preserve"> מהותי בשנה בה חולק הדיבידנד וב</w:t>
      </w:r>
      <w:r>
        <w:rPr>
          <w:rFonts w:cs="David" w:hint="cs"/>
          <w:sz w:val="24"/>
          <w:szCs w:val="24"/>
          <w:rtl/>
        </w:rPr>
        <w:t>כל שנת המס שקדמה לה ואם המחלקת אינה חברת השקעות (הכנסותיה מדיבידנד וריבית אינם עולים על 25%) אזי יחולו הוראות אלה:</w:t>
      </w:r>
    </w:p>
    <w:p w:rsidR="004174BB" w:rsidRDefault="00160FE8" w:rsidP="00780545">
      <w:pPr>
        <w:pStyle w:val="a7"/>
        <w:numPr>
          <w:ilvl w:val="0"/>
          <w:numId w:val="36"/>
        </w:numPr>
        <w:spacing w:line="360" w:lineRule="auto"/>
        <w:jc w:val="both"/>
        <w:rPr>
          <w:rFonts w:cs="David"/>
          <w:sz w:val="24"/>
          <w:szCs w:val="24"/>
        </w:rPr>
      </w:pPr>
      <w:r>
        <w:rPr>
          <w:rFonts w:cs="David" w:hint="cs"/>
          <w:sz w:val="24"/>
          <w:szCs w:val="24"/>
          <w:rtl/>
        </w:rPr>
        <w:t>אם המשלמת מחלקת רווחים רגילים ניכוי המס במקור יעמוד על 12.5%</w:t>
      </w:r>
      <w:r w:rsidRPr="00160FE8">
        <w:rPr>
          <w:rFonts w:cs="David" w:hint="cs"/>
          <w:sz w:val="24"/>
          <w:szCs w:val="24"/>
          <w:rtl/>
        </w:rPr>
        <w:t xml:space="preserve"> </w:t>
      </w:r>
    </w:p>
    <w:p w:rsidR="00160FE8" w:rsidRPr="00160FE8" w:rsidRDefault="00160FE8" w:rsidP="00780545">
      <w:pPr>
        <w:pStyle w:val="a7"/>
        <w:numPr>
          <w:ilvl w:val="0"/>
          <w:numId w:val="36"/>
        </w:numPr>
        <w:spacing w:line="360" w:lineRule="auto"/>
        <w:jc w:val="both"/>
        <w:rPr>
          <w:rFonts w:cs="David"/>
          <w:sz w:val="24"/>
          <w:szCs w:val="24"/>
          <w:rtl/>
        </w:rPr>
      </w:pPr>
      <w:r>
        <w:rPr>
          <w:rFonts w:cs="David" w:hint="cs"/>
          <w:sz w:val="24"/>
          <w:szCs w:val="24"/>
          <w:rtl/>
        </w:rPr>
        <w:t xml:space="preserve">אם המחלקת מחלקת רווחים שחל עליהם חוק עידוד השקעות הון המס יוגבל ל-15% </w:t>
      </w:r>
    </w:p>
    <w:p w:rsidR="00780545" w:rsidRDefault="00780545" w:rsidP="00780545">
      <w:pPr>
        <w:spacing w:line="360" w:lineRule="auto"/>
        <w:jc w:val="both"/>
        <w:rPr>
          <w:rFonts w:cs="David"/>
          <w:sz w:val="24"/>
          <w:szCs w:val="24"/>
          <w:rtl/>
        </w:rPr>
      </w:pPr>
      <w:r>
        <w:rPr>
          <w:rFonts w:cs="David" w:hint="cs"/>
          <w:sz w:val="24"/>
          <w:szCs w:val="24"/>
          <w:rtl/>
        </w:rPr>
        <w:t>באמנה עם ארה"ב אין את המושג של בעל הזכות שביושר אבל קיים סעיף של הגבלת הטבות (סעיף 25) שנדון בו בהמשך.</w:t>
      </w:r>
    </w:p>
    <w:p w:rsidR="00780545" w:rsidRDefault="00780545" w:rsidP="00780545">
      <w:pPr>
        <w:spacing w:line="360" w:lineRule="auto"/>
        <w:jc w:val="both"/>
        <w:rPr>
          <w:rFonts w:cs="David"/>
          <w:b/>
          <w:bCs/>
          <w:sz w:val="24"/>
          <w:szCs w:val="24"/>
          <w:u w:val="single"/>
          <w:rtl/>
        </w:rPr>
      </w:pPr>
      <w:r>
        <w:rPr>
          <w:rFonts w:cs="David" w:hint="cs"/>
          <w:b/>
          <w:bCs/>
          <w:sz w:val="24"/>
          <w:szCs w:val="24"/>
          <w:u w:val="single"/>
          <w:rtl/>
        </w:rPr>
        <w:t xml:space="preserve">ריבית </w:t>
      </w:r>
    </w:p>
    <w:p w:rsidR="00780545" w:rsidRDefault="00780545" w:rsidP="00780545">
      <w:pPr>
        <w:spacing w:line="360" w:lineRule="auto"/>
        <w:jc w:val="both"/>
        <w:rPr>
          <w:rFonts w:cs="David"/>
          <w:sz w:val="24"/>
          <w:szCs w:val="24"/>
          <w:rtl/>
        </w:rPr>
      </w:pPr>
      <w:r>
        <w:rPr>
          <w:rFonts w:cs="David" w:hint="cs"/>
          <w:b/>
          <w:bCs/>
          <w:sz w:val="24"/>
          <w:szCs w:val="24"/>
          <w:rtl/>
        </w:rPr>
        <w:t>חלוקת עוגת המס בין המדינות המתקשרות</w:t>
      </w:r>
      <w:r>
        <w:rPr>
          <w:rFonts w:cs="David" w:hint="cs"/>
          <w:sz w:val="24"/>
          <w:szCs w:val="24"/>
          <w:rtl/>
        </w:rPr>
        <w:t>:</w:t>
      </w:r>
    </w:p>
    <w:p w:rsidR="00780545" w:rsidRDefault="00780545" w:rsidP="00780545">
      <w:pPr>
        <w:spacing w:line="360" w:lineRule="auto"/>
        <w:jc w:val="both"/>
        <w:rPr>
          <w:rFonts w:cs="David"/>
          <w:sz w:val="24"/>
          <w:szCs w:val="24"/>
          <w:rtl/>
        </w:rPr>
      </w:pPr>
      <w:r>
        <w:rPr>
          <w:rFonts w:cs="David" w:hint="cs"/>
          <w:sz w:val="24"/>
          <w:szCs w:val="24"/>
          <w:rtl/>
        </w:rPr>
        <w:t xml:space="preserve">ככל שמדובר בריבית דומה לכלל שמדובר ביחס לדיבידנד כלומר, למדינת המקור זכות מיסוי ראשונית מוגבלת באחוז מסויים ולמדינת המושב תיהיה זכות מיסוי שיורית תוך מתן זיכוי בגין המס ששולם במדינת המקור. </w:t>
      </w:r>
    </w:p>
    <w:p w:rsidR="00780545" w:rsidRDefault="00780545" w:rsidP="00780545">
      <w:pPr>
        <w:pStyle w:val="a7"/>
        <w:numPr>
          <w:ilvl w:val="0"/>
          <w:numId w:val="37"/>
        </w:numPr>
        <w:spacing w:line="360" w:lineRule="auto"/>
        <w:jc w:val="both"/>
        <w:rPr>
          <w:rFonts w:cs="David"/>
          <w:b/>
          <w:bCs/>
          <w:sz w:val="24"/>
          <w:szCs w:val="24"/>
        </w:rPr>
      </w:pPr>
      <w:r w:rsidRPr="00780545">
        <w:rPr>
          <w:rFonts w:cs="David" w:hint="cs"/>
          <w:b/>
          <w:bCs/>
          <w:sz w:val="24"/>
          <w:szCs w:val="24"/>
          <w:rtl/>
        </w:rPr>
        <w:lastRenderedPageBreak/>
        <w:t>כלל מקום המקור ביחס לריבית זהה לכלל שחל ביחס לדיבידנד כלומר, מקום המושב של המשלם</w:t>
      </w:r>
      <w:r>
        <w:rPr>
          <w:rFonts w:cs="David" w:hint="cs"/>
          <w:b/>
          <w:bCs/>
          <w:sz w:val="24"/>
          <w:szCs w:val="24"/>
          <w:rtl/>
        </w:rPr>
        <w:t>.</w:t>
      </w:r>
    </w:p>
    <w:p w:rsidR="00AB455D" w:rsidRDefault="00780545" w:rsidP="00CF0A42">
      <w:pPr>
        <w:spacing w:line="360" w:lineRule="auto"/>
        <w:jc w:val="both"/>
        <w:rPr>
          <w:rFonts w:cs="David"/>
          <w:b/>
          <w:bCs/>
          <w:sz w:val="24"/>
          <w:szCs w:val="24"/>
          <w:u w:val="single"/>
          <w:rtl/>
        </w:rPr>
      </w:pPr>
      <w:r w:rsidRPr="00780545">
        <w:rPr>
          <w:rFonts w:cs="David" w:hint="cs"/>
          <w:b/>
          <w:bCs/>
          <w:sz w:val="24"/>
          <w:szCs w:val="24"/>
          <w:u w:val="single"/>
          <w:rtl/>
        </w:rPr>
        <w:t>שווייץ</w:t>
      </w:r>
      <w:r>
        <w:rPr>
          <w:rFonts w:cs="David" w:hint="cs"/>
          <w:b/>
          <w:bCs/>
          <w:sz w:val="24"/>
          <w:szCs w:val="24"/>
          <w:u w:val="single"/>
          <w:rtl/>
        </w:rPr>
        <w:t xml:space="preserve"> סעיף 11</w:t>
      </w:r>
      <w:r w:rsidRPr="00780545">
        <w:rPr>
          <w:rFonts w:cs="David" w:hint="cs"/>
          <w:b/>
          <w:bCs/>
          <w:sz w:val="24"/>
          <w:szCs w:val="24"/>
          <w:u w:val="single"/>
          <w:rtl/>
        </w:rPr>
        <w:t xml:space="preserve">   </w:t>
      </w:r>
    </w:p>
    <w:p w:rsidR="00780545" w:rsidRDefault="00780545" w:rsidP="00CF0A42">
      <w:pPr>
        <w:spacing w:line="360" w:lineRule="auto"/>
        <w:jc w:val="both"/>
        <w:rPr>
          <w:rFonts w:cs="David"/>
          <w:sz w:val="24"/>
          <w:szCs w:val="24"/>
          <w:rtl/>
        </w:rPr>
      </w:pPr>
      <w:r>
        <w:rPr>
          <w:rFonts w:cs="David" w:hint="cs"/>
          <w:sz w:val="24"/>
          <w:szCs w:val="24"/>
          <w:rtl/>
        </w:rPr>
        <w:t>קיימים 3 שיעורי מס רלוונטיים ביחס למדינת המקור :</w:t>
      </w:r>
    </w:p>
    <w:p w:rsidR="00780545" w:rsidRDefault="00780545" w:rsidP="00780545">
      <w:pPr>
        <w:pStyle w:val="a7"/>
        <w:numPr>
          <w:ilvl w:val="0"/>
          <w:numId w:val="38"/>
        </w:numPr>
        <w:spacing w:line="360" w:lineRule="auto"/>
        <w:jc w:val="both"/>
        <w:rPr>
          <w:rFonts w:cs="David"/>
          <w:sz w:val="24"/>
          <w:szCs w:val="24"/>
        </w:rPr>
      </w:pPr>
      <w:r>
        <w:rPr>
          <w:rFonts w:cs="David" w:hint="cs"/>
          <w:sz w:val="24"/>
          <w:szCs w:val="24"/>
          <w:rtl/>
        </w:rPr>
        <w:t xml:space="preserve">ברירת המחדל היא 10% </w:t>
      </w:r>
    </w:p>
    <w:p w:rsidR="00780545" w:rsidRDefault="00780545" w:rsidP="00780545">
      <w:pPr>
        <w:pStyle w:val="a7"/>
        <w:numPr>
          <w:ilvl w:val="0"/>
          <w:numId w:val="38"/>
        </w:numPr>
        <w:spacing w:line="360" w:lineRule="auto"/>
        <w:jc w:val="both"/>
        <w:rPr>
          <w:rFonts w:cs="David"/>
          <w:sz w:val="24"/>
          <w:szCs w:val="24"/>
        </w:rPr>
      </w:pPr>
      <w:r>
        <w:rPr>
          <w:rFonts w:cs="David" w:hint="cs"/>
          <w:sz w:val="24"/>
          <w:szCs w:val="24"/>
          <w:rtl/>
        </w:rPr>
        <w:t>במקרה שמקבל הריבית הוא בנק שיעור ניכוי המס במקור יוגבל ל-5%</w:t>
      </w:r>
    </w:p>
    <w:p w:rsidR="00780545" w:rsidRDefault="00780545" w:rsidP="00780545">
      <w:pPr>
        <w:pStyle w:val="a7"/>
        <w:numPr>
          <w:ilvl w:val="0"/>
          <w:numId w:val="38"/>
        </w:numPr>
        <w:spacing w:line="360" w:lineRule="auto"/>
        <w:jc w:val="both"/>
        <w:rPr>
          <w:rFonts w:cs="David"/>
          <w:sz w:val="24"/>
          <w:szCs w:val="24"/>
        </w:rPr>
      </w:pPr>
      <w:r>
        <w:rPr>
          <w:rFonts w:cs="David" w:hint="cs"/>
          <w:sz w:val="24"/>
          <w:szCs w:val="24"/>
          <w:rtl/>
        </w:rPr>
        <w:t xml:space="preserve">במקרה שהריבית מהווה אשראי ספקים או שמקבל הריבית היא מדינת ישראל או שווייץ או יחידת משנה שלהם או הבנק המרכזי </w:t>
      </w:r>
      <w:r w:rsidR="00D6522C">
        <w:rPr>
          <w:rFonts w:cs="David" w:hint="cs"/>
          <w:sz w:val="24"/>
          <w:szCs w:val="24"/>
          <w:rtl/>
        </w:rPr>
        <w:t>באותה מדינה (בנק ישראל) שיעור ניכוי המס במקור יעמוד על 0</w:t>
      </w:r>
    </w:p>
    <w:p w:rsidR="00D6522C" w:rsidRDefault="00D6522C" w:rsidP="00CF0A42">
      <w:pPr>
        <w:spacing w:line="360" w:lineRule="auto"/>
        <w:jc w:val="both"/>
        <w:rPr>
          <w:rFonts w:cs="David"/>
          <w:b/>
          <w:bCs/>
          <w:sz w:val="24"/>
          <w:szCs w:val="24"/>
          <w:rtl/>
        </w:rPr>
      </w:pPr>
      <w:r w:rsidRPr="00D6522C">
        <w:rPr>
          <w:rFonts w:cs="David" w:hint="cs"/>
          <w:b/>
          <w:bCs/>
          <w:sz w:val="24"/>
          <w:szCs w:val="24"/>
          <w:rtl/>
        </w:rPr>
        <w:t>שיעורי המס המופחתים שחלים ביחס למדינת מותנים בכך שמקבל הריבית הוא בעל הזכות שביושר.</w:t>
      </w:r>
    </w:p>
    <w:p w:rsidR="00CF0A42" w:rsidRDefault="00CF0A42" w:rsidP="00CF0A42">
      <w:pPr>
        <w:spacing w:line="360" w:lineRule="auto"/>
        <w:jc w:val="both"/>
        <w:rPr>
          <w:rFonts w:cs="David"/>
          <w:sz w:val="24"/>
          <w:szCs w:val="24"/>
          <w:rtl/>
        </w:rPr>
      </w:pPr>
      <w:r>
        <w:rPr>
          <w:rFonts w:cs="David" w:hint="cs"/>
          <w:b/>
          <w:bCs/>
          <w:sz w:val="24"/>
          <w:szCs w:val="24"/>
          <w:rtl/>
        </w:rPr>
        <w:t xml:space="preserve">חשוב ! </w:t>
      </w:r>
      <w:r>
        <w:rPr>
          <w:rFonts w:cs="David" w:hint="cs"/>
          <w:sz w:val="24"/>
          <w:szCs w:val="24"/>
          <w:rtl/>
        </w:rPr>
        <w:t xml:space="preserve">פעמים רבות נותן ההלוואה מממן את ההלוואה בהלוואה אחרת במקרה כזה הרווח הוא הפער בין הריבית המשתלמת לריבית המתקבלת ולרוב מדובר במרווח נמוך יחסית. שיעור ניכוי המס במקור שקבוע באמנה הוא שיעור ניכוי המס במקור באמנה הוא על הריבית ברוטו ולא על הריבית נטו ולכן רשות המיסים מאפשרת להתמסות על הריבית נטו בשיעור המס שחל על יחיד או על חברה ולא לפי שיעור המס שחל באמנה כלומר, הנישום יכול לבחור או להתמסות על הריבית ברוטו (ללא ניכוי הוצאות הריבית) לפי שיעור ניכוי המס במקור שבאמנה או על הריבית נטו לפי שיעור המס בדין הפנימי. </w:t>
      </w:r>
    </w:p>
    <w:p w:rsidR="00CF0A42" w:rsidRDefault="00CF0A42" w:rsidP="00CF0A42">
      <w:pPr>
        <w:spacing w:line="360" w:lineRule="auto"/>
        <w:jc w:val="both"/>
        <w:rPr>
          <w:rFonts w:cs="David"/>
          <w:b/>
          <w:bCs/>
          <w:sz w:val="24"/>
          <w:szCs w:val="24"/>
          <w:rtl/>
        </w:rPr>
      </w:pPr>
      <w:r>
        <w:rPr>
          <w:rFonts w:cs="David" w:hint="cs"/>
          <w:b/>
          <w:bCs/>
          <w:sz w:val="24"/>
          <w:szCs w:val="24"/>
          <w:rtl/>
        </w:rPr>
        <w:t>לדוגמא :</w:t>
      </w:r>
    </w:p>
    <w:p w:rsidR="00E01CBE" w:rsidRDefault="00E01CBE" w:rsidP="00E01CBE">
      <w:pPr>
        <w:spacing w:line="360" w:lineRule="auto"/>
        <w:jc w:val="both"/>
        <w:rPr>
          <w:rFonts w:cs="David"/>
          <w:sz w:val="24"/>
          <w:szCs w:val="24"/>
          <w:rtl/>
        </w:rPr>
      </w:pPr>
      <w:r w:rsidRPr="00E01CBE">
        <w:rPr>
          <w:rFonts w:cs="David" w:hint="cs"/>
          <w:sz w:val="24"/>
          <w:szCs w:val="24"/>
          <w:rtl/>
        </w:rPr>
        <w:t>תושב ישראל מקבל הלוואה של 1,000,000 ₪ עם 8% ריבית מבנק שווייצרי הבנק השווייצרי מממן את ההלוואה לישראלי ע"י הלוואה מבנק שווייצרי אחר בריבית של 7.5% סה"כ הבנק השווייצרי הראשון מקבל 0.5% ריבית רווח</w:t>
      </w:r>
      <w:r>
        <w:rPr>
          <w:rFonts w:cs="David" w:hint="cs"/>
          <w:sz w:val="24"/>
          <w:szCs w:val="24"/>
          <w:rtl/>
        </w:rPr>
        <w:t xml:space="preserve">. </w:t>
      </w:r>
      <w:r w:rsidRPr="00E01CBE">
        <w:rPr>
          <w:rFonts w:cs="David" w:hint="cs"/>
          <w:sz w:val="24"/>
          <w:szCs w:val="24"/>
          <w:rtl/>
        </w:rPr>
        <w:t>בשווייץ</w:t>
      </w:r>
      <w:r>
        <w:rPr>
          <w:rFonts w:cs="David" w:hint="cs"/>
          <w:sz w:val="24"/>
          <w:szCs w:val="24"/>
          <w:rtl/>
        </w:rPr>
        <w:t xml:space="preserve"> שיעור המס 30% </w:t>
      </w:r>
    </w:p>
    <w:p w:rsidR="00E01CBE" w:rsidRDefault="00E01CBE" w:rsidP="00E01CBE">
      <w:pPr>
        <w:spacing w:line="360" w:lineRule="auto"/>
        <w:jc w:val="both"/>
        <w:rPr>
          <w:rFonts w:cs="David"/>
          <w:sz w:val="24"/>
          <w:szCs w:val="24"/>
          <w:rtl/>
        </w:rPr>
      </w:pPr>
      <w:r>
        <w:rPr>
          <w:rFonts w:cs="David" w:hint="cs"/>
          <w:sz w:val="24"/>
          <w:szCs w:val="24"/>
          <w:rtl/>
        </w:rPr>
        <w:t>ריבית 80,000</w:t>
      </w:r>
    </w:p>
    <w:p w:rsidR="00E01CBE" w:rsidRDefault="00E01CBE" w:rsidP="00E01CBE">
      <w:pPr>
        <w:spacing w:line="360" w:lineRule="auto"/>
        <w:jc w:val="both"/>
        <w:rPr>
          <w:rFonts w:cs="David"/>
          <w:sz w:val="24"/>
          <w:szCs w:val="24"/>
          <w:rtl/>
        </w:rPr>
      </w:pPr>
      <w:r>
        <w:rPr>
          <w:rFonts w:cs="David" w:hint="cs"/>
          <w:sz w:val="24"/>
          <w:szCs w:val="24"/>
          <w:rtl/>
        </w:rPr>
        <w:t>ניכוי מס במקור אמנה ברוטו (5%) 4,000</w:t>
      </w:r>
    </w:p>
    <w:p w:rsidR="00E01CBE" w:rsidRPr="00E01CBE" w:rsidRDefault="00E01CBE" w:rsidP="00E01CBE">
      <w:pPr>
        <w:spacing w:line="360" w:lineRule="auto"/>
        <w:jc w:val="both"/>
        <w:rPr>
          <w:rFonts w:cs="David"/>
          <w:sz w:val="24"/>
          <w:szCs w:val="24"/>
          <w:u w:val="single"/>
          <w:rtl/>
        </w:rPr>
      </w:pPr>
      <w:r w:rsidRPr="00E01CBE">
        <w:rPr>
          <w:rFonts w:cs="David" w:hint="cs"/>
          <w:sz w:val="24"/>
          <w:szCs w:val="24"/>
          <w:u w:val="single"/>
          <w:rtl/>
        </w:rPr>
        <w:t xml:space="preserve">דו"ח בישראל </w:t>
      </w:r>
      <w:r>
        <w:rPr>
          <w:rFonts w:cs="David" w:hint="cs"/>
          <w:sz w:val="24"/>
          <w:szCs w:val="24"/>
          <w:u w:val="single"/>
          <w:rtl/>
        </w:rPr>
        <w:t>(</w:t>
      </w:r>
      <w:r w:rsidRPr="00E01CBE">
        <w:rPr>
          <w:rFonts w:cs="David" w:hint="cs"/>
          <w:sz w:val="24"/>
          <w:szCs w:val="24"/>
          <w:u w:val="single"/>
          <w:rtl/>
        </w:rPr>
        <w:t>בנק 1</w:t>
      </w:r>
      <w:r>
        <w:rPr>
          <w:rFonts w:cs="David" w:hint="cs"/>
          <w:sz w:val="24"/>
          <w:szCs w:val="24"/>
          <w:u w:val="single"/>
          <w:rtl/>
        </w:rPr>
        <w:t>):</w:t>
      </w:r>
    </w:p>
    <w:tbl>
      <w:tblPr>
        <w:tblStyle w:val="ab"/>
        <w:bidiVisual/>
        <w:tblW w:w="0" w:type="auto"/>
        <w:tblInd w:w="5" w:type="dxa"/>
        <w:tblLook w:val="04A0" w:firstRow="1" w:lastRow="0" w:firstColumn="1" w:lastColumn="0" w:noHBand="0" w:noVBand="1"/>
      </w:tblPr>
      <w:tblGrid>
        <w:gridCol w:w="1571"/>
        <w:gridCol w:w="927"/>
      </w:tblGrid>
      <w:tr w:rsidR="00E01CBE" w:rsidTr="00E01CBE">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r>
              <w:rPr>
                <w:rFonts w:cs="David" w:hint="cs"/>
                <w:sz w:val="24"/>
                <w:szCs w:val="24"/>
                <w:rtl/>
              </w:rPr>
              <w:t>הכנסות ריבית</w:t>
            </w:r>
          </w:p>
        </w:tc>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r>
              <w:rPr>
                <w:rFonts w:cs="David" w:hint="cs"/>
                <w:sz w:val="24"/>
                <w:szCs w:val="24"/>
                <w:rtl/>
              </w:rPr>
              <w:t>80,000</w:t>
            </w:r>
          </w:p>
        </w:tc>
      </w:tr>
      <w:tr w:rsidR="00E01CBE" w:rsidTr="00E01CBE">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r>
              <w:rPr>
                <w:rFonts w:cs="David" w:hint="cs"/>
                <w:sz w:val="24"/>
                <w:szCs w:val="24"/>
                <w:rtl/>
              </w:rPr>
              <w:t>הוצאות ריבית</w:t>
            </w:r>
          </w:p>
        </w:tc>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r>
              <w:rPr>
                <w:rFonts w:cs="David" w:hint="cs"/>
                <w:sz w:val="24"/>
                <w:szCs w:val="24"/>
                <w:rtl/>
              </w:rPr>
              <w:t>(75,000)</w:t>
            </w:r>
          </w:p>
        </w:tc>
      </w:tr>
      <w:tr w:rsidR="00E01CBE" w:rsidTr="00E01CBE">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p>
        </w:tc>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r>
              <w:rPr>
                <w:rFonts w:cs="David" w:hint="cs"/>
                <w:sz w:val="24"/>
                <w:szCs w:val="24"/>
                <w:rtl/>
              </w:rPr>
              <w:t>5,000</w:t>
            </w:r>
          </w:p>
        </w:tc>
      </w:tr>
      <w:tr w:rsidR="00E01CBE" w:rsidTr="00E01CBE">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r>
              <w:rPr>
                <w:rFonts w:cs="David" w:hint="cs"/>
                <w:sz w:val="24"/>
                <w:szCs w:val="24"/>
                <w:rtl/>
              </w:rPr>
              <w:t xml:space="preserve">מס חברות 25% </w:t>
            </w:r>
          </w:p>
        </w:tc>
        <w:tc>
          <w:tcPr>
            <w:tcW w:w="0" w:type="auto"/>
            <w:tcBorders>
              <w:top w:val="nil"/>
              <w:left w:val="nil"/>
              <w:bottom w:val="nil"/>
              <w:right w:val="nil"/>
            </w:tcBorders>
            <w:vAlign w:val="center"/>
          </w:tcPr>
          <w:p w:rsidR="00E01CBE" w:rsidRDefault="00E01CBE" w:rsidP="00E01CBE">
            <w:pPr>
              <w:spacing w:line="360" w:lineRule="auto"/>
              <w:rPr>
                <w:rFonts w:cs="David"/>
                <w:sz w:val="24"/>
                <w:szCs w:val="24"/>
                <w:rtl/>
              </w:rPr>
            </w:pPr>
            <w:r>
              <w:rPr>
                <w:rFonts w:cs="David" w:hint="cs"/>
                <w:sz w:val="24"/>
                <w:szCs w:val="24"/>
                <w:rtl/>
              </w:rPr>
              <w:t>1,250</w:t>
            </w:r>
          </w:p>
        </w:tc>
      </w:tr>
    </w:tbl>
    <w:p w:rsidR="00E01CBE" w:rsidRDefault="00E01CBE" w:rsidP="00E01CBE">
      <w:pPr>
        <w:spacing w:line="360" w:lineRule="auto"/>
        <w:jc w:val="both"/>
        <w:rPr>
          <w:rFonts w:cs="David"/>
          <w:sz w:val="24"/>
          <w:szCs w:val="24"/>
          <w:rtl/>
        </w:rPr>
      </w:pPr>
      <w:r>
        <w:rPr>
          <w:rFonts w:cs="David" w:hint="cs"/>
          <w:sz w:val="24"/>
          <w:szCs w:val="24"/>
          <w:rtl/>
        </w:rPr>
        <w:t xml:space="preserve">סה"כ חייב במס בגובה 1,500 </w:t>
      </w:r>
    </w:p>
    <w:p w:rsidR="00E01CBE" w:rsidRDefault="00E01CBE" w:rsidP="00E01CBE">
      <w:pPr>
        <w:spacing w:line="360" w:lineRule="auto"/>
        <w:jc w:val="both"/>
        <w:rPr>
          <w:rFonts w:cs="David"/>
          <w:sz w:val="24"/>
          <w:szCs w:val="24"/>
          <w:rtl/>
        </w:rPr>
      </w:pPr>
      <w:r>
        <w:rPr>
          <w:rFonts w:cs="David" w:hint="cs"/>
          <w:sz w:val="24"/>
          <w:szCs w:val="24"/>
          <w:rtl/>
        </w:rPr>
        <w:t>זיכוי (1,250)</w:t>
      </w:r>
    </w:p>
    <w:p w:rsidR="00E01CBE" w:rsidRPr="00E01CBE" w:rsidRDefault="00E01CBE" w:rsidP="00E01CBE">
      <w:pPr>
        <w:spacing w:line="360" w:lineRule="auto"/>
        <w:jc w:val="both"/>
        <w:rPr>
          <w:rFonts w:cs="David"/>
          <w:sz w:val="24"/>
          <w:szCs w:val="24"/>
          <w:rtl/>
        </w:rPr>
      </w:pPr>
      <w:r>
        <w:rPr>
          <w:rFonts w:cs="David" w:hint="cs"/>
          <w:sz w:val="24"/>
          <w:szCs w:val="24"/>
          <w:rtl/>
        </w:rPr>
        <w:t>סה"כ מס לתשלום בשווייץ 250 ש"ח</w:t>
      </w:r>
    </w:p>
    <w:p w:rsidR="00D6522C" w:rsidRDefault="00D6522C" w:rsidP="00CF0A42">
      <w:pPr>
        <w:spacing w:line="360" w:lineRule="auto"/>
        <w:jc w:val="both"/>
        <w:rPr>
          <w:rFonts w:cs="David"/>
          <w:b/>
          <w:bCs/>
          <w:sz w:val="24"/>
          <w:szCs w:val="24"/>
          <w:u w:val="single"/>
          <w:rtl/>
        </w:rPr>
      </w:pPr>
      <w:r>
        <w:rPr>
          <w:rFonts w:cs="David" w:hint="cs"/>
          <w:b/>
          <w:bCs/>
          <w:sz w:val="24"/>
          <w:szCs w:val="24"/>
          <w:u w:val="single"/>
          <w:rtl/>
        </w:rPr>
        <w:lastRenderedPageBreak/>
        <w:t>ארה"ב סעיף 13</w:t>
      </w:r>
    </w:p>
    <w:p w:rsidR="00D6522C" w:rsidRDefault="00E01CBE" w:rsidP="00E01CBE">
      <w:pPr>
        <w:spacing w:line="360" w:lineRule="auto"/>
        <w:jc w:val="both"/>
        <w:rPr>
          <w:rFonts w:cs="David"/>
          <w:sz w:val="24"/>
          <w:szCs w:val="24"/>
          <w:rtl/>
        </w:rPr>
      </w:pPr>
      <w:r>
        <w:rPr>
          <w:rFonts w:cs="David" w:hint="cs"/>
          <w:sz w:val="24"/>
          <w:szCs w:val="24"/>
          <w:rtl/>
        </w:rPr>
        <w:t>הסעיף שדן בריבית באמנה עם ארה"ב הוא סעיף 13 שקובע כדלקמן :</w:t>
      </w:r>
    </w:p>
    <w:p w:rsidR="00E01CBE" w:rsidRDefault="00570C88" w:rsidP="00570C88">
      <w:pPr>
        <w:pStyle w:val="a7"/>
        <w:numPr>
          <w:ilvl w:val="0"/>
          <w:numId w:val="39"/>
        </w:numPr>
        <w:spacing w:line="360" w:lineRule="auto"/>
        <w:jc w:val="both"/>
        <w:rPr>
          <w:rFonts w:cs="David"/>
          <w:sz w:val="24"/>
          <w:szCs w:val="24"/>
        </w:rPr>
      </w:pPr>
      <w:r>
        <w:rPr>
          <w:rFonts w:cs="David" w:hint="cs"/>
          <w:sz w:val="24"/>
          <w:szCs w:val="24"/>
          <w:rtl/>
        </w:rPr>
        <w:t>ברירת המחדל 17.5%</w:t>
      </w:r>
    </w:p>
    <w:p w:rsidR="00570C88" w:rsidRDefault="00570C88" w:rsidP="00570C88">
      <w:pPr>
        <w:pStyle w:val="a7"/>
        <w:numPr>
          <w:ilvl w:val="0"/>
          <w:numId w:val="39"/>
        </w:numPr>
        <w:spacing w:line="360" w:lineRule="auto"/>
        <w:jc w:val="both"/>
        <w:rPr>
          <w:rFonts w:cs="David"/>
          <w:sz w:val="24"/>
          <w:szCs w:val="24"/>
        </w:rPr>
      </w:pPr>
      <w:r>
        <w:rPr>
          <w:rFonts w:cs="David" w:hint="cs"/>
          <w:sz w:val="24"/>
          <w:szCs w:val="24"/>
          <w:rtl/>
        </w:rPr>
        <w:t>אם המקבל הוא בנק, חברת ביטוח, או מוסד פיננסי אחר מדינת המקור תוכל לנכות עד 10%</w:t>
      </w:r>
    </w:p>
    <w:p w:rsidR="00570C88" w:rsidRDefault="00570C88" w:rsidP="00570C88">
      <w:pPr>
        <w:pStyle w:val="a7"/>
        <w:numPr>
          <w:ilvl w:val="0"/>
          <w:numId w:val="39"/>
        </w:numPr>
        <w:spacing w:line="360" w:lineRule="auto"/>
        <w:jc w:val="both"/>
        <w:rPr>
          <w:rFonts w:cs="David"/>
          <w:sz w:val="24"/>
          <w:szCs w:val="24"/>
        </w:rPr>
      </w:pPr>
      <w:r>
        <w:rPr>
          <w:rFonts w:cs="David" w:hint="cs"/>
          <w:sz w:val="24"/>
          <w:szCs w:val="24"/>
          <w:rtl/>
        </w:rPr>
        <w:t>באמנה עם ארה"ב קיים סעיף ספציפי המאפשר למקבל הריבית להתמסות על הריבית נטו בהתאם לשיעורי המס בדין הפנימי.</w:t>
      </w:r>
    </w:p>
    <w:p w:rsidR="00DA3026" w:rsidRDefault="00570C88" w:rsidP="00570C88">
      <w:pPr>
        <w:spacing w:line="360" w:lineRule="auto"/>
        <w:jc w:val="both"/>
        <w:rPr>
          <w:rFonts w:cs="David"/>
          <w:sz w:val="24"/>
          <w:szCs w:val="24"/>
          <w:rtl/>
        </w:rPr>
      </w:pPr>
      <w:r>
        <w:rPr>
          <w:rFonts w:cs="David" w:hint="cs"/>
          <w:sz w:val="24"/>
          <w:szCs w:val="24"/>
          <w:rtl/>
        </w:rPr>
        <w:t xml:space="preserve">באמנה עם ארה"ב אין התייחסות למושג בעל הזכות שביושר אבל מדינת המקור תוכל להתעלם משיעורי המס המוגבלים בעזרת סעיף הגבלת הטבות. </w:t>
      </w:r>
    </w:p>
    <w:p w:rsidR="00DA3026" w:rsidRDefault="00DA3026" w:rsidP="00570C88">
      <w:pPr>
        <w:spacing w:line="360" w:lineRule="auto"/>
        <w:jc w:val="both"/>
        <w:rPr>
          <w:rFonts w:cs="David"/>
          <w:b/>
          <w:bCs/>
          <w:sz w:val="24"/>
          <w:szCs w:val="24"/>
          <w:u w:val="single"/>
          <w:rtl/>
        </w:rPr>
      </w:pPr>
      <w:r>
        <w:rPr>
          <w:rFonts w:cs="David" w:hint="cs"/>
          <w:b/>
          <w:bCs/>
          <w:sz w:val="24"/>
          <w:szCs w:val="24"/>
          <w:u w:val="single"/>
          <w:rtl/>
        </w:rPr>
        <w:t>תמלוגים</w:t>
      </w:r>
    </w:p>
    <w:p w:rsidR="00DA3026" w:rsidRPr="00DA3026" w:rsidRDefault="00DA3026" w:rsidP="00570C88">
      <w:pPr>
        <w:spacing w:line="360" w:lineRule="auto"/>
        <w:jc w:val="both"/>
        <w:rPr>
          <w:rFonts w:cs="David"/>
          <w:sz w:val="24"/>
          <w:szCs w:val="24"/>
          <w:rtl/>
        </w:rPr>
      </w:pPr>
      <w:r>
        <w:rPr>
          <w:rFonts w:cs="David" w:hint="cs"/>
          <w:sz w:val="24"/>
          <w:szCs w:val="24"/>
          <w:rtl/>
        </w:rPr>
        <w:t>תמלוגים אלו דמ"ש בגין נב"מ כמו: פטנט, תוכנה, סימן מסחר, תהליך מדעי.</w:t>
      </w:r>
    </w:p>
    <w:p w:rsidR="00570C88" w:rsidRDefault="00DA3026" w:rsidP="00570C88">
      <w:pPr>
        <w:spacing w:line="360" w:lineRule="auto"/>
        <w:jc w:val="both"/>
        <w:rPr>
          <w:rFonts w:cs="David"/>
          <w:b/>
          <w:bCs/>
          <w:sz w:val="24"/>
          <w:szCs w:val="24"/>
          <w:rtl/>
        </w:rPr>
      </w:pPr>
      <w:r w:rsidRPr="00DA3026">
        <w:rPr>
          <w:rFonts w:cs="David" w:hint="cs"/>
          <w:b/>
          <w:bCs/>
          <w:sz w:val="24"/>
          <w:szCs w:val="24"/>
          <w:rtl/>
        </w:rPr>
        <w:t>סעיף 12 שוויץ</w:t>
      </w:r>
      <w:r w:rsidR="00570C88" w:rsidRPr="00DA3026">
        <w:rPr>
          <w:rFonts w:cs="David" w:hint="cs"/>
          <w:b/>
          <w:bCs/>
          <w:sz w:val="24"/>
          <w:szCs w:val="24"/>
          <w:rtl/>
        </w:rPr>
        <w:t xml:space="preserve"> </w:t>
      </w:r>
    </w:p>
    <w:p w:rsidR="00DA3026" w:rsidRDefault="00DA3026" w:rsidP="00DA3026">
      <w:pPr>
        <w:spacing w:line="360" w:lineRule="auto"/>
        <w:jc w:val="both"/>
        <w:rPr>
          <w:rFonts w:cs="David"/>
          <w:sz w:val="24"/>
          <w:szCs w:val="24"/>
          <w:rtl/>
        </w:rPr>
      </w:pPr>
      <w:r>
        <w:rPr>
          <w:rFonts w:cs="David" w:hint="cs"/>
          <w:sz w:val="24"/>
          <w:szCs w:val="24"/>
          <w:rtl/>
        </w:rPr>
        <w:t xml:space="preserve">מקום הפקת התמלוגים הוא בהתאם לכלל בסעיף 4א </w:t>
      </w:r>
      <w:r>
        <w:rPr>
          <w:rFonts w:cs="David"/>
          <w:sz w:val="24"/>
          <w:szCs w:val="24"/>
          <w:rtl/>
        </w:rPr>
        <w:t>–</w:t>
      </w:r>
      <w:r>
        <w:rPr>
          <w:rFonts w:cs="David" w:hint="cs"/>
          <w:sz w:val="24"/>
          <w:szCs w:val="24"/>
          <w:rtl/>
        </w:rPr>
        <w:t xml:space="preserve"> מקום מושבו של המשלם. חלוקת זכויות המיסוי בין מדינת המושב למדינת המקור בנויות על אותו המודל שחל בריבית ודיבידנד כלומר, זכות מיסוי ראשונית מוגבלת למדינת המקור וזכות מיסוי שיורית למדינת המושב תוך מתן זיכוי על המס ששולם במדינת המקור.</w:t>
      </w:r>
    </w:p>
    <w:p w:rsidR="00DA3026" w:rsidRPr="00DA3026" w:rsidRDefault="00DA3026" w:rsidP="00DA3026">
      <w:pPr>
        <w:spacing w:line="360" w:lineRule="auto"/>
        <w:jc w:val="both"/>
        <w:rPr>
          <w:rFonts w:cs="David"/>
          <w:sz w:val="24"/>
          <w:szCs w:val="24"/>
          <w:rtl/>
        </w:rPr>
      </w:pPr>
      <w:r>
        <w:rPr>
          <w:rFonts w:cs="David" w:hint="cs"/>
          <w:sz w:val="24"/>
          <w:szCs w:val="24"/>
          <w:rtl/>
        </w:rPr>
        <w:t xml:space="preserve">שיעור ניכוי המס במקור באמנה בין ישראל לשווייץ שיכולה לנכות מדינת המקור עומד על 5% . </w:t>
      </w:r>
    </w:p>
    <w:p w:rsidR="00DA3026" w:rsidRDefault="00DA3026" w:rsidP="00570C88">
      <w:pPr>
        <w:spacing w:line="360" w:lineRule="auto"/>
        <w:jc w:val="both"/>
        <w:rPr>
          <w:rFonts w:cs="David"/>
          <w:b/>
          <w:bCs/>
          <w:sz w:val="24"/>
          <w:szCs w:val="24"/>
          <w:rtl/>
        </w:rPr>
      </w:pPr>
      <w:r>
        <w:rPr>
          <w:rFonts w:cs="David" w:hint="cs"/>
          <w:b/>
          <w:bCs/>
          <w:sz w:val="24"/>
          <w:szCs w:val="24"/>
          <w:rtl/>
        </w:rPr>
        <w:t xml:space="preserve">סעיף 14 ארה"ב </w:t>
      </w:r>
    </w:p>
    <w:p w:rsidR="00DA3026" w:rsidRDefault="00DA3026" w:rsidP="00570C88">
      <w:pPr>
        <w:spacing w:line="360" w:lineRule="auto"/>
        <w:jc w:val="both"/>
        <w:rPr>
          <w:rFonts w:cs="David"/>
          <w:sz w:val="24"/>
          <w:szCs w:val="24"/>
          <w:rtl/>
        </w:rPr>
      </w:pPr>
      <w:r>
        <w:rPr>
          <w:rFonts w:cs="David" w:hint="cs"/>
          <w:sz w:val="24"/>
          <w:szCs w:val="24"/>
          <w:rtl/>
        </w:rPr>
        <w:t>מדובר על אותו מודל כלומר , זכות מיסוי ראשונית מוגבלת למדינת המקור וזכות מיסוי שיורית למדינת המושב תוך מתן זיכוי על המס ששולם במדינת המקור כאשר נבחין בין שני מקרים :</w:t>
      </w:r>
    </w:p>
    <w:p w:rsidR="00DA3026" w:rsidRDefault="00DA3026" w:rsidP="00DA3026">
      <w:pPr>
        <w:pStyle w:val="a7"/>
        <w:numPr>
          <w:ilvl w:val="0"/>
          <w:numId w:val="40"/>
        </w:numPr>
        <w:spacing w:line="360" w:lineRule="auto"/>
        <w:jc w:val="both"/>
        <w:rPr>
          <w:rFonts w:cs="David"/>
          <w:sz w:val="24"/>
          <w:szCs w:val="24"/>
        </w:rPr>
      </w:pPr>
      <w:r>
        <w:rPr>
          <w:rFonts w:cs="David" w:hint="cs"/>
          <w:sz w:val="24"/>
          <w:szCs w:val="24"/>
          <w:rtl/>
        </w:rPr>
        <w:t xml:space="preserve">כשמדובר בתמלוג בגין זכויות יוצרים או סרט מדינת המקור תוגבל ל-10% </w:t>
      </w:r>
    </w:p>
    <w:p w:rsidR="00DA3026" w:rsidRDefault="00DA3026" w:rsidP="00DA3026">
      <w:pPr>
        <w:pStyle w:val="a7"/>
        <w:numPr>
          <w:ilvl w:val="0"/>
          <w:numId w:val="40"/>
        </w:numPr>
        <w:spacing w:line="360" w:lineRule="auto"/>
        <w:jc w:val="both"/>
        <w:rPr>
          <w:rFonts w:cs="David"/>
          <w:sz w:val="24"/>
          <w:szCs w:val="24"/>
        </w:rPr>
      </w:pPr>
      <w:r>
        <w:rPr>
          <w:rFonts w:cs="David" w:hint="cs"/>
          <w:sz w:val="24"/>
          <w:szCs w:val="24"/>
          <w:rtl/>
        </w:rPr>
        <w:t>כאשר מדובר על תמלוג תעשייתי מדינת המקור תוגבל ל-15%</w:t>
      </w:r>
    </w:p>
    <w:p w:rsidR="0096601B" w:rsidRDefault="00DA3026" w:rsidP="00DA3026">
      <w:pPr>
        <w:spacing w:line="360" w:lineRule="auto"/>
        <w:jc w:val="both"/>
        <w:rPr>
          <w:rFonts w:cs="David"/>
          <w:sz w:val="24"/>
          <w:szCs w:val="24"/>
          <w:rtl/>
        </w:rPr>
      </w:pPr>
      <w:r w:rsidRPr="0096601B">
        <w:rPr>
          <w:rFonts w:cs="David" w:hint="cs"/>
          <w:b/>
          <w:bCs/>
          <w:sz w:val="24"/>
          <w:szCs w:val="24"/>
          <w:rtl/>
        </w:rPr>
        <w:t>זכות יוצרים או סרט-</w:t>
      </w:r>
      <w:r>
        <w:rPr>
          <w:rFonts w:cs="David" w:hint="cs"/>
          <w:sz w:val="24"/>
          <w:szCs w:val="24"/>
          <w:rtl/>
        </w:rPr>
        <w:t xml:space="preserve"> זכות יוצרים על יצירה ספרותית אומנותית או מדעית</w:t>
      </w:r>
      <w:r w:rsidR="0096601B">
        <w:rPr>
          <w:rFonts w:cs="David" w:hint="cs"/>
          <w:sz w:val="24"/>
          <w:szCs w:val="24"/>
          <w:rtl/>
        </w:rPr>
        <w:t>.</w:t>
      </w:r>
    </w:p>
    <w:p w:rsidR="0096601B" w:rsidRDefault="0096601B" w:rsidP="00DA3026">
      <w:pPr>
        <w:spacing w:line="360" w:lineRule="auto"/>
        <w:jc w:val="both"/>
        <w:rPr>
          <w:rFonts w:cs="David"/>
          <w:sz w:val="24"/>
          <w:szCs w:val="24"/>
          <w:rtl/>
        </w:rPr>
      </w:pPr>
      <w:r w:rsidRPr="0096601B">
        <w:rPr>
          <w:rFonts w:cs="David" w:hint="cs"/>
          <w:b/>
          <w:bCs/>
          <w:sz w:val="24"/>
          <w:szCs w:val="24"/>
          <w:rtl/>
        </w:rPr>
        <w:t xml:space="preserve">תמלוג תעשייתי </w:t>
      </w:r>
      <w:r>
        <w:rPr>
          <w:rFonts w:cs="David"/>
          <w:b/>
          <w:bCs/>
          <w:sz w:val="24"/>
          <w:szCs w:val="24"/>
          <w:rtl/>
        </w:rPr>
        <w:t>–</w:t>
      </w:r>
      <w:r>
        <w:rPr>
          <w:rFonts w:cs="David" w:hint="cs"/>
          <w:b/>
          <w:bCs/>
          <w:sz w:val="24"/>
          <w:szCs w:val="24"/>
          <w:rtl/>
        </w:rPr>
        <w:t xml:space="preserve"> </w:t>
      </w:r>
      <w:r w:rsidRPr="0096601B">
        <w:rPr>
          <w:rFonts w:cs="David" w:hint="cs"/>
          <w:sz w:val="24"/>
          <w:szCs w:val="24"/>
          <w:rtl/>
        </w:rPr>
        <w:t xml:space="preserve">דמ"ש בגין פטנט מדגם סימן מסחר </w:t>
      </w:r>
      <w:r>
        <w:rPr>
          <w:rFonts w:cs="David" w:hint="cs"/>
          <w:sz w:val="24"/>
          <w:szCs w:val="24"/>
          <w:rtl/>
        </w:rPr>
        <w:t>וכל מה שאינו נחשב כתמלוג על זכות יוצרים או סרט.</w:t>
      </w:r>
    </w:p>
    <w:p w:rsidR="0096601B" w:rsidRDefault="0096601B" w:rsidP="00DA3026">
      <w:pPr>
        <w:spacing w:line="360" w:lineRule="auto"/>
        <w:jc w:val="both"/>
        <w:rPr>
          <w:rFonts w:cs="David"/>
          <w:b/>
          <w:bCs/>
          <w:sz w:val="24"/>
          <w:szCs w:val="24"/>
          <w:rtl/>
        </w:rPr>
      </w:pPr>
      <w:r>
        <w:rPr>
          <w:rFonts w:cs="David" w:hint="cs"/>
          <w:b/>
          <w:bCs/>
          <w:sz w:val="24"/>
          <w:szCs w:val="24"/>
          <w:rtl/>
        </w:rPr>
        <w:t>לדוגמא:</w:t>
      </w:r>
    </w:p>
    <w:p w:rsidR="0096601B" w:rsidRDefault="0096601B" w:rsidP="00DA3026">
      <w:pPr>
        <w:spacing w:line="360" w:lineRule="auto"/>
        <w:jc w:val="both"/>
        <w:rPr>
          <w:rFonts w:cs="David"/>
          <w:sz w:val="24"/>
          <w:szCs w:val="24"/>
          <w:rtl/>
        </w:rPr>
      </w:pPr>
      <w:r w:rsidRPr="0096601B">
        <w:rPr>
          <w:rFonts w:cs="David" w:hint="cs"/>
          <w:sz w:val="24"/>
          <w:szCs w:val="24"/>
          <w:rtl/>
        </w:rPr>
        <w:t>חברת טבע</w:t>
      </w:r>
      <w:r>
        <w:rPr>
          <w:rFonts w:cs="David" w:hint="cs"/>
          <w:sz w:val="24"/>
          <w:szCs w:val="24"/>
          <w:rtl/>
        </w:rPr>
        <w:t xml:space="preserve"> תושבת ישראל משלמת לחברת תרופות אמריקאית בגין זכות שימוש בפטנט לצורך ייצור תרופה מסויימת סכום של 2,000,000$</w:t>
      </w:r>
    </w:p>
    <w:p w:rsidR="0096601B" w:rsidRDefault="0096601B" w:rsidP="00DA3026">
      <w:pPr>
        <w:spacing w:line="360" w:lineRule="auto"/>
        <w:jc w:val="both"/>
        <w:rPr>
          <w:rFonts w:cs="David"/>
          <w:sz w:val="24"/>
          <w:szCs w:val="24"/>
          <w:rtl/>
        </w:rPr>
      </w:pPr>
      <w:r>
        <w:rPr>
          <w:rFonts w:cs="David" w:hint="cs"/>
          <w:sz w:val="24"/>
          <w:szCs w:val="24"/>
          <w:rtl/>
        </w:rPr>
        <w:t>מדינת המושב ארה"ב שכן זוהי מדינת התושבות של מפיק ההכנסה .</w:t>
      </w:r>
    </w:p>
    <w:p w:rsidR="00DA3026" w:rsidRDefault="0096601B" w:rsidP="00DA3026">
      <w:pPr>
        <w:spacing w:line="360" w:lineRule="auto"/>
        <w:jc w:val="both"/>
        <w:rPr>
          <w:rFonts w:cs="David"/>
          <w:sz w:val="24"/>
          <w:szCs w:val="24"/>
          <w:rtl/>
        </w:rPr>
      </w:pPr>
      <w:r>
        <w:rPr>
          <w:rFonts w:cs="David" w:hint="cs"/>
          <w:sz w:val="24"/>
          <w:szCs w:val="24"/>
          <w:rtl/>
        </w:rPr>
        <w:t>מדינת המקור היא ישראל שהיא מדינת התושבות של משלם התמלוגים.</w:t>
      </w:r>
      <w:r w:rsidRPr="0096601B">
        <w:rPr>
          <w:rFonts w:cs="David" w:hint="cs"/>
          <w:sz w:val="24"/>
          <w:szCs w:val="24"/>
          <w:rtl/>
        </w:rPr>
        <w:t xml:space="preserve">  </w:t>
      </w:r>
      <w:r w:rsidR="00DA3026" w:rsidRPr="0096601B">
        <w:rPr>
          <w:rFonts w:cs="David" w:hint="cs"/>
          <w:sz w:val="24"/>
          <w:szCs w:val="24"/>
          <w:rtl/>
        </w:rPr>
        <w:t xml:space="preserve"> </w:t>
      </w:r>
    </w:p>
    <w:p w:rsidR="0096601B" w:rsidRDefault="0096601B" w:rsidP="00DA3026">
      <w:pPr>
        <w:spacing w:line="360" w:lineRule="auto"/>
        <w:jc w:val="both"/>
        <w:rPr>
          <w:rFonts w:cs="David"/>
          <w:sz w:val="24"/>
          <w:szCs w:val="24"/>
          <w:rtl/>
        </w:rPr>
      </w:pPr>
      <w:r>
        <w:rPr>
          <w:rFonts w:cs="David" w:hint="cs"/>
          <w:sz w:val="24"/>
          <w:szCs w:val="24"/>
          <w:rtl/>
        </w:rPr>
        <w:lastRenderedPageBreak/>
        <w:t>ישראל תוכל למסות את ההכנסות מתמלוגים בשיעור של 15% לכל היותר. סה"כ 300,000$</w:t>
      </w:r>
    </w:p>
    <w:p w:rsidR="0096601B" w:rsidRDefault="0096601B" w:rsidP="0096601B">
      <w:pPr>
        <w:spacing w:line="360" w:lineRule="auto"/>
        <w:jc w:val="both"/>
        <w:rPr>
          <w:rFonts w:cs="David"/>
          <w:sz w:val="24"/>
          <w:szCs w:val="24"/>
          <w:rtl/>
        </w:rPr>
      </w:pPr>
      <w:r>
        <w:rPr>
          <w:rFonts w:cs="David" w:hint="cs"/>
          <w:sz w:val="24"/>
          <w:szCs w:val="24"/>
          <w:rtl/>
        </w:rPr>
        <w:t xml:space="preserve">בדין הפנימי הישראלי כלל המקור לגבי תמלוגים הוא מקום המושב של המשלם. </w:t>
      </w:r>
    </w:p>
    <w:p w:rsidR="0096601B" w:rsidRDefault="0096601B" w:rsidP="0096601B">
      <w:pPr>
        <w:spacing w:line="360" w:lineRule="auto"/>
        <w:jc w:val="both"/>
        <w:rPr>
          <w:rFonts w:cs="David"/>
          <w:sz w:val="24"/>
          <w:szCs w:val="24"/>
          <w:rtl/>
        </w:rPr>
      </w:pPr>
      <w:r>
        <w:rPr>
          <w:rFonts w:cs="David" w:hint="cs"/>
          <w:sz w:val="24"/>
          <w:szCs w:val="24"/>
          <w:rtl/>
        </w:rPr>
        <w:t>באמנה עם ארה"ב חל כלל מקום הפקה שונה והוא מקום השימוש בנב"מ. קביעת מקום השימוש בנב"מ טרם הוכרעה ולא ברור אם מדובר במדינה שבה נמכר המוצר או מיוצר המוצר.</w:t>
      </w:r>
    </w:p>
    <w:p w:rsidR="0096601B" w:rsidRDefault="0096601B" w:rsidP="0096601B">
      <w:pPr>
        <w:spacing w:line="360" w:lineRule="auto"/>
        <w:jc w:val="both"/>
        <w:rPr>
          <w:rFonts w:cs="David"/>
          <w:sz w:val="24"/>
          <w:szCs w:val="24"/>
          <w:rtl/>
        </w:rPr>
      </w:pPr>
      <w:r>
        <w:rPr>
          <w:rFonts w:cs="David" w:hint="cs"/>
          <w:sz w:val="24"/>
          <w:szCs w:val="24"/>
          <w:rtl/>
        </w:rPr>
        <w:t>באמנה עם ארה"ב תמלוגים כוללים גם מכירה מוחלטת שבה התמורה מותנית בכושר התפוקה או בשימוש בפועל למשל: תושב ישראל רוכש לצמיתות את הזכות לשווק בישראל חולצות של מותג מסויים בגין כל חולצה שהוא מוכר עליו לשלם 1$ לתושב החוץ במקרה זה למרות שמדובר במכירה מוחלטת התשלום יחשב לתמלוג (כל הסכום ולא רק ה-1$)</w:t>
      </w:r>
    </w:p>
    <w:p w:rsidR="0096601B" w:rsidRDefault="0096601B" w:rsidP="0096601B">
      <w:pPr>
        <w:spacing w:line="360" w:lineRule="auto"/>
        <w:jc w:val="both"/>
        <w:rPr>
          <w:rFonts w:cs="David"/>
          <w:b/>
          <w:bCs/>
          <w:sz w:val="24"/>
          <w:szCs w:val="24"/>
          <w:u w:val="single"/>
          <w:rtl/>
        </w:rPr>
      </w:pPr>
      <w:r>
        <w:rPr>
          <w:rFonts w:cs="David" w:hint="cs"/>
          <w:b/>
          <w:bCs/>
          <w:sz w:val="24"/>
          <w:szCs w:val="24"/>
          <w:u w:val="single"/>
          <w:rtl/>
        </w:rPr>
        <w:t xml:space="preserve">מוסד קבע שמקבל הכנסה פאסיבית </w:t>
      </w:r>
    </w:p>
    <w:p w:rsidR="0096601B" w:rsidRDefault="0096601B" w:rsidP="0012511E">
      <w:pPr>
        <w:spacing w:line="360" w:lineRule="auto"/>
        <w:jc w:val="both"/>
        <w:rPr>
          <w:rFonts w:cs="David"/>
          <w:sz w:val="24"/>
          <w:szCs w:val="24"/>
          <w:rtl/>
        </w:rPr>
      </w:pPr>
      <w:r w:rsidRPr="0096601B">
        <w:rPr>
          <w:rFonts w:cs="David" w:hint="cs"/>
          <w:sz w:val="24"/>
          <w:szCs w:val="24"/>
          <w:rtl/>
        </w:rPr>
        <w:t>תושב שווייץ מחזיק ב</w:t>
      </w:r>
      <w:r w:rsidR="0012511E">
        <w:rPr>
          <w:rFonts w:cs="David" w:hint="cs"/>
          <w:sz w:val="24"/>
          <w:szCs w:val="24"/>
          <w:rtl/>
        </w:rPr>
        <w:t>מוסד קבע של</w:t>
      </w:r>
      <w:r w:rsidRPr="0096601B">
        <w:rPr>
          <w:rFonts w:cs="David" w:hint="cs"/>
          <w:sz w:val="24"/>
          <w:szCs w:val="24"/>
          <w:rtl/>
        </w:rPr>
        <w:t xml:space="preserve"> ישראל ש</w:t>
      </w:r>
      <w:r w:rsidR="0012511E">
        <w:rPr>
          <w:rFonts w:cs="David" w:hint="cs"/>
          <w:sz w:val="24"/>
          <w:szCs w:val="24"/>
          <w:rtl/>
        </w:rPr>
        <w:t>מקבל מ</w:t>
      </w:r>
      <w:r w:rsidRPr="0096601B">
        <w:rPr>
          <w:rFonts w:cs="David" w:hint="cs"/>
          <w:sz w:val="24"/>
          <w:szCs w:val="24"/>
          <w:rtl/>
        </w:rPr>
        <w:t>תושב ישראל ריבית</w:t>
      </w:r>
      <w:r w:rsidR="0012511E">
        <w:rPr>
          <w:rFonts w:cs="David" w:hint="cs"/>
          <w:sz w:val="24"/>
          <w:szCs w:val="24"/>
          <w:rtl/>
        </w:rPr>
        <w:t xml:space="preserve"> או תמלוגים או דיבידנד</w:t>
      </w:r>
      <w:r w:rsidRPr="0096601B">
        <w:rPr>
          <w:rFonts w:cs="David" w:hint="cs"/>
          <w:sz w:val="24"/>
          <w:szCs w:val="24"/>
          <w:rtl/>
        </w:rPr>
        <w:t xml:space="preserve"> </w:t>
      </w:r>
      <w:r>
        <w:rPr>
          <w:rFonts w:cs="David" w:hint="cs"/>
          <w:sz w:val="24"/>
          <w:szCs w:val="24"/>
          <w:rtl/>
        </w:rPr>
        <w:t>של 10%</w:t>
      </w:r>
      <w:r w:rsidR="0012511E">
        <w:rPr>
          <w:rFonts w:cs="David" w:hint="cs"/>
          <w:sz w:val="24"/>
          <w:szCs w:val="24"/>
          <w:rtl/>
        </w:rPr>
        <w:t xml:space="preserve"> </w:t>
      </w:r>
    </w:p>
    <w:p w:rsidR="0012511E" w:rsidRDefault="0012511E" w:rsidP="0012511E">
      <w:pPr>
        <w:spacing w:line="360" w:lineRule="auto"/>
        <w:jc w:val="both"/>
        <w:rPr>
          <w:rFonts w:cs="David"/>
          <w:sz w:val="24"/>
          <w:szCs w:val="24"/>
          <w:rtl/>
        </w:rPr>
      </w:pPr>
      <w:r>
        <w:rPr>
          <w:rFonts w:cs="David" w:hint="cs"/>
          <w:b/>
          <w:bCs/>
          <w:sz w:val="24"/>
          <w:szCs w:val="24"/>
          <w:rtl/>
        </w:rPr>
        <w:t xml:space="preserve">ריבית </w:t>
      </w:r>
      <w:r>
        <w:rPr>
          <w:rFonts w:cs="David"/>
          <w:b/>
          <w:bCs/>
          <w:sz w:val="24"/>
          <w:szCs w:val="24"/>
          <w:rtl/>
        </w:rPr>
        <w:t>–</w:t>
      </w:r>
      <w:r>
        <w:rPr>
          <w:rFonts w:cs="David" w:hint="cs"/>
          <w:b/>
          <w:bCs/>
          <w:sz w:val="24"/>
          <w:szCs w:val="24"/>
          <w:rtl/>
        </w:rPr>
        <w:t xml:space="preserve"> </w:t>
      </w:r>
      <w:r>
        <w:rPr>
          <w:rFonts w:cs="David" w:hint="cs"/>
          <w:sz w:val="24"/>
          <w:szCs w:val="24"/>
          <w:rtl/>
        </w:rPr>
        <w:t>סעיף 11.2 10%</w:t>
      </w:r>
    </w:p>
    <w:p w:rsidR="0012511E" w:rsidRDefault="0012511E" w:rsidP="0012511E">
      <w:pPr>
        <w:spacing w:line="360" w:lineRule="auto"/>
        <w:jc w:val="both"/>
        <w:rPr>
          <w:rFonts w:cs="David"/>
          <w:sz w:val="24"/>
          <w:szCs w:val="24"/>
          <w:rtl/>
        </w:rPr>
      </w:pPr>
      <w:r w:rsidRPr="0012511E">
        <w:rPr>
          <w:rFonts w:cs="David" w:hint="cs"/>
          <w:b/>
          <w:bCs/>
          <w:sz w:val="24"/>
          <w:szCs w:val="24"/>
          <w:rtl/>
        </w:rPr>
        <w:t>מס חברות</w:t>
      </w:r>
      <w:r>
        <w:rPr>
          <w:rFonts w:cs="David" w:hint="cs"/>
          <w:sz w:val="24"/>
          <w:szCs w:val="24"/>
          <w:rtl/>
        </w:rPr>
        <w:t xml:space="preserve"> </w:t>
      </w:r>
      <w:r>
        <w:rPr>
          <w:rFonts w:cs="David"/>
          <w:sz w:val="24"/>
          <w:szCs w:val="24"/>
          <w:rtl/>
        </w:rPr>
        <w:t>–</w:t>
      </w:r>
      <w:r>
        <w:rPr>
          <w:rFonts w:cs="David" w:hint="cs"/>
          <w:sz w:val="24"/>
          <w:szCs w:val="24"/>
          <w:rtl/>
        </w:rPr>
        <w:t xml:space="preserve"> 26.5%</w:t>
      </w:r>
    </w:p>
    <w:p w:rsidR="0012511E" w:rsidRDefault="0012511E" w:rsidP="0012511E">
      <w:pPr>
        <w:spacing w:line="360" w:lineRule="auto"/>
        <w:jc w:val="both"/>
        <w:rPr>
          <w:rFonts w:cs="David"/>
          <w:sz w:val="24"/>
          <w:szCs w:val="24"/>
          <w:rtl/>
        </w:rPr>
      </w:pPr>
      <w:r>
        <w:rPr>
          <w:rFonts w:cs="David" w:hint="cs"/>
          <w:sz w:val="24"/>
          <w:szCs w:val="24"/>
          <w:rtl/>
        </w:rPr>
        <w:t>במקרה בו מוסד הקבע מקבל הכנסה פאסיבית שחל עליה שיעור מס מוגבל באמנה (דיבידנד, ריבית ותמלוגים) ואותה הכנסה פאסיבית היא אינטגרלית לפעילות של מוסד הקבע יחול על אותה הכנסה שיעור המס שחל על ההכנסות של מוסד הקבע (שזה מס חברות המקומי או המס שחל על יחיד ס' 121) ולא שיעור המס המופחת שבאמנה. הוראה זו נקבעה בסעיפים הבאים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761"/>
        <w:gridCol w:w="821"/>
      </w:tblGrid>
      <w:tr w:rsidR="00696229" w:rsidTr="00696229">
        <w:tc>
          <w:tcPr>
            <w:tcW w:w="0" w:type="auto"/>
            <w:vAlign w:val="center"/>
          </w:tcPr>
          <w:p w:rsidR="00696229" w:rsidRDefault="00696229" w:rsidP="00696229">
            <w:pPr>
              <w:spacing w:line="360" w:lineRule="auto"/>
              <w:rPr>
                <w:rFonts w:cs="David"/>
                <w:sz w:val="24"/>
                <w:szCs w:val="24"/>
                <w:rtl/>
              </w:rPr>
            </w:pP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שווייץ</w:t>
            </w: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ארה"ב</w:t>
            </w:r>
          </w:p>
        </w:tc>
      </w:tr>
      <w:tr w:rsidR="00696229" w:rsidTr="00696229">
        <w:tc>
          <w:tcPr>
            <w:tcW w:w="0" w:type="auto"/>
            <w:vAlign w:val="center"/>
          </w:tcPr>
          <w:p w:rsidR="00696229" w:rsidRDefault="00696229" w:rsidP="00696229">
            <w:pPr>
              <w:spacing w:line="360" w:lineRule="auto"/>
              <w:rPr>
                <w:rFonts w:cs="David"/>
                <w:sz w:val="24"/>
                <w:szCs w:val="24"/>
                <w:rtl/>
              </w:rPr>
            </w:pPr>
            <w:r>
              <w:rPr>
                <w:rFonts w:cs="David" w:hint="cs"/>
                <w:sz w:val="24"/>
                <w:szCs w:val="24"/>
                <w:rtl/>
              </w:rPr>
              <w:t>דיבידנד</w:t>
            </w: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10(4)</w:t>
            </w: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12(5)</w:t>
            </w:r>
          </w:p>
        </w:tc>
      </w:tr>
      <w:tr w:rsidR="00696229" w:rsidTr="00696229">
        <w:tc>
          <w:tcPr>
            <w:tcW w:w="0" w:type="auto"/>
            <w:vAlign w:val="center"/>
          </w:tcPr>
          <w:p w:rsidR="00696229" w:rsidRDefault="00696229" w:rsidP="00696229">
            <w:pPr>
              <w:spacing w:line="360" w:lineRule="auto"/>
              <w:rPr>
                <w:rFonts w:cs="David"/>
                <w:sz w:val="24"/>
                <w:szCs w:val="24"/>
                <w:rtl/>
              </w:rPr>
            </w:pPr>
            <w:r>
              <w:rPr>
                <w:rFonts w:cs="David" w:hint="cs"/>
                <w:sz w:val="24"/>
                <w:szCs w:val="24"/>
                <w:rtl/>
              </w:rPr>
              <w:t>ריבית</w:t>
            </w: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11(6)</w:t>
            </w: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13(5)</w:t>
            </w:r>
          </w:p>
        </w:tc>
      </w:tr>
      <w:tr w:rsidR="00696229" w:rsidTr="00696229">
        <w:tc>
          <w:tcPr>
            <w:tcW w:w="0" w:type="auto"/>
            <w:vAlign w:val="center"/>
          </w:tcPr>
          <w:p w:rsidR="00696229" w:rsidRDefault="00696229" w:rsidP="00696229">
            <w:pPr>
              <w:spacing w:line="360" w:lineRule="auto"/>
              <w:rPr>
                <w:rFonts w:cs="David"/>
                <w:sz w:val="24"/>
                <w:szCs w:val="24"/>
                <w:rtl/>
              </w:rPr>
            </w:pPr>
            <w:r>
              <w:rPr>
                <w:rFonts w:cs="David" w:hint="cs"/>
                <w:sz w:val="24"/>
                <w:szCs w:val="24"/>
                <w:rtl/>
              </w:rPr>
              <w:t xml:space="preserve">תמלוגים </w:t>
            </w: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12(4)</w:t>
            </w:r>
          </w:p>
        </w:tc>
        <w:tc>
          <w:tcPr>
            <w:tcW w:w="0" w:type="auto"/>
            <w:vAlign w:val="center"/>
          </w:tcPr>
          <w:p w:rsidR="00696229" w:rsidRDefault="00696229" w:rsidP="00696229">
            <w:pPr>
              <w:spacing w:line="360" w:lineRule="auto"/>
              <w:rPr>
                <w:rFonts w:cs="David"/>
                <w:sz w:val="24"/>
                <w:szCs w:val="24"/>
                <w:rtl/>
              </w:rPr>
            </w:pPr>
            <w:r>
              <w:rPr>
                <w:rFonts w:cs="David" w:hint="cs"/>
                <w:sz w:val="24"/>
                <w:szCs w:val="24"/>
                <w:rtl/>
              </w:rPr>
              <w:t>14(3)</w:t>
            </w:r>
          </w:p>
        </w:tc>
      </w:tr>
    </w:tbl>
    <w:p w:rsidR="0012511E" w:rsidRDefault="00900F5B" w:rsidP="0012511E">
      <w:pPr>
        <w:spacing w:line="360" w:lineRule="auto"/>
        <w:jc w:val="both"/>
        <w:rPr>
          <w:rFonts w:cs="David"/>
          <w:sz w:val="24"/>
          <w:szCs w:val="24"/>
          <w:rtl/>
        </w:rPr>
      </w:pPr>
      <w:r>
        <w:rPr>
          <w:rFonts w:cs="David" w:hint="cs"/>
          <w:sz w:val="24"/>
          <w:szCs w:val="24"/>
          <w:rtl/>
        </w:rPr>
        <w:t xml:space="preserve">במקרה שבו משולמת הכנסה פאסיבית (תמלוגים ריבית או דיבידנד) ולמקבל ההכנסה אין מוסד קבע במדינת המקור וההכנסה הפאסיבית מגיעה בידי אותו מקבל לכדי עסק (לדוגמא: ריבית אצל בנק, תמלוגים בידי חברת תוכנה ). עולה השאלה האם למדינת המקור קיימת זכות מיסוי סעיפים 7(7) לאמנה עם שווייץ ו-8(7) לאמנה עם ארה"ב קובעים כי סיווג ההכנסה במקרים כאמור יהיה לפי נקודת המבט של המשלם כלומר, הסיווג הספציפי גובר וההכנסה הפאסיבית תשמור על אופיה כהכנסה פאסיבית מה שישמור על זכות המיסוי של מדינת המקור. </w:t>
      </w:r>
    </w:p>
    <w:p w:rsidR="00900F5B" w:rsidRDefault="00900F5B" w:rsidP="0012511E">
      <w:pPr>
        <w:spacing w:line="360" w:lineRule="auto"/>
        <w:jc w:val="both"/>
        <w:rPr>
          <w:rFonts w:cs="David"/>
          <w:b/>
          <w:bCs/>
          <w:sz w:val="24"/>
          <w:szCs w:val="24"/>
          <w:u w:val="single"/>
          <w:rtl/>
        </w:rPr>
      </w:pPr>
      <w:r>
        <w:rPr>
          <w:rFonts w:cs="David" w:hint="cs"/>
          <w:b/>
          <w:bCs/>
          <w:sz w:val="24"/>
          <w:szCs w:val="24"/>
          <w:u w:val="single"/>
          <w:rtl/>
        </w:rPr>
        <w:t>רווחי הון</w:t>
      </w:r>
    </w:p>
    <w:p w:rsidR="00900F5B" w:rsidRDefault="00900F5B" w:rsidP="00900F5B">
      <w:pPr>
        <w:spacing w:line="360" w:lineRule="auto"/>
        <w:jc w:val="both"/>
        <w:rPr>
          <w:rFonts w:cs="David"/>
          <w:b/>
          <w:bCs/>
          <w:sz w:val="24"/>
          <w:szCs w:val="24"/>
          <w:rtl/>
        </w:rPr>
      </w:pPr>
      <w:r w:rsidRPr="00900F5B">
        <w:rPr>
          <w:rFonts w:cs="David" w:hint="cs"/>
          <w:b/>
          <w:bCs/>
          <w:sz w:val="24"/>
          <w:szCs w:val="24"/>
          <w:rtl/>
        </w:rPr>
        <w:t xml:space="preserve">דין פנימי </w:t>
      </w:r>
    </w:p>
    <w:p w:rsidR="00900F5B" w:rsidRDefault="00900F5B" w:rsidP="00900F5B">
      <w:pPr>
        <w:spacing w:line="360" w:lineRule="auto"/>
        <w:jc w:val="both"/>
        <w:rPr>
          <w:rFonts w:cs="David"/>
          <w:sz w:val="24"/>
          <w:szCs w:val="24"/>
          <w:rtl/>
        </w:rPr>
      </w:pPr>
      <w:r>
        <w:rPr>
          <w:rFonts w:cs="David" w:hint="cs"/>
          <w:sz w:val="24"/>
          <w:szCs w:val="24"/>
          <w:rtl/>
        </w:rPr>
        <w:t>לתושבי חוץ יש שני סעיפי פטור ביחס לרוו"ה שהופק בישראל:</w:t>
      </w:r>
    </w:p>
    <w:p w:rsidR="00900F5B" w:rsidRDefault="00900F5B" w:rsidP="00900F5B">
      <w:pPr>
        <w:pStyle w:val="a7"/>
        <w:numPr>
          <w:ilvl w:val="0"/>
          <w:numId w:val="41"/>
        </w:numPr>
        <w:spacing w:line="360" w:lineRule="auto"/>
        <w:jc w:val="both"/>
        <w:rPr>
          <w:rFonts w:cs="David"/>
          <w:sz w:val="24"/>
          <w:szCs w:val="24"/>
        </w:rPr>
      </w:pPr>
      <w:r>
        <w:rPr>
          <w:rFonts w:cs="David" w:hint="cs"/>
          <w:sz w:val="24"/>
          <w:szCs w:val="24"/>
          <w:rtl/>
        </w:rPr>
        <w:t>סעיף 97(ב2) מקנה לתושב חוץ פטור ממס רוו"ה במכירת ני"ע שנסחר בבורסה בת"א</w:t>
      </w:r>
    </w:p>
    <w:p w:rsidR="00900F5B" w:rsidRDefault="00900F5B" w:rsidP="00900F5B">
      <w:pPr>
        <w:pStyle w:val="a7"/>
        <w:numPr>
          <w:ilvl w:val="0"/>
          <w:numId w:val="41"/>
        </w:numPr>
        <w:spacing w:line="360" w:lineRule="auto"/>
        <w:jc w:val="both"/>
        <w:rPr>
          <w:rFonts w:cs="David"/>
          <w:sz w:val="24"/>
          <w:szCs w:val="24"/>
        </w:rPr>
      </w:pPr>
      <w:r>
        <w:rPr>
          <w:rFonts w:cs="David" w:hint="cs"/>
          <w:sz w:val="24"/>
          <w:szCs w:val="24"/>
          <w:rtl/>
        </w:rPr>
        <w:t>סעיף 97(ב3) מקנה לתושב חוץ פטור ממס על רווח הון ממכירת ני"ע של חברה תושבת ישראל או חברה זרה שרב שוויה נובע מנכסים בישראל ובלבד שמתקיימים שני אלה :</w:t>
      </w:r>
    </w:p>
    <w:p w:rsidR="00900F5B" w:rsidRDefault="00900F5B" w:rsidP="00900F5B">
      <w:pPr>
        <w:pStyle w:val="a7"/>
        <w:numPr>
          <w:ilvl w:val="0"/>
          <w:numId w:val="42"/>
        </w:numPr>
        <w:spacing w:line="360" w:lineRule="auto"/>
        <w:jc w:val="both"/>
        <w:rPr>
          <w:rFonts w:cs="David"/>
          <w:sz w:val="24"/>
          <w:szCs w:val="24"/>
        </w:rPr>
      </w:pPr>
      <w:r>
        <w:rPr>
          <w:rFonts w:cs="David" w:hint="cs"/>
          <w:sz w:val="24"/>
          <w:szCs w:val="24"/>
          <w:rtl/>
        </w:rPr>
        <w:lastRenderedPageBreak/>
        <w:t>המניה נרכשה לאחר 01/01/09</w:t>
      </w:r>
    </w:p>
    <w:p w:rsidR="00900F5B" w:rsidRDefault="00900F5B" w:rsidP="00900F5B">
      <w:pPr>
        <w:pStyle w:val="a7"/>
        <w:numPr>
          <w:ilvl w:val="0"/>
          <w:numId w:val="42"/>
        </w:numPr>
        <w:spacing w:line="360" w:lineRule="auto"/>
        <w:jc w:val="both"/>
        <w:rPr>
          <w:rFonts w:cs="David"/>
          <w:sz w:val="24"/>
          <w:szCs w:val="24"/>
        </w:rPr>
      </w:pPr>
      <w:r>
        <w:rPr>
          <w:rFonts w:cs="David" w:hint="cs"/>
          <w:sz w:val="24"/>
          <w:szCs w:val="24"/>
          <w:rtl/>
        </w:rPr>
        <w:t>מרבית השווי של החברה הנמכרת אינו נובע ממקרקעין בישראל.</w:t>
      </w:r>
    </w:p>
    <w:p w:rsidR="00900F5B" w:rsidRDefault="00900F5B" w:rsidP="00900F5B">
      <w:pPr>
        <w:spacing w:line="360" w:lineRule="auto"/>
        <w:jc w:val="both"/>
        <w:rPr>
          <w:rFonts w:cs="David"/>
          <w:b/>
          <w:bCs/>
          <w:sz w:val="24"/>
          <w:szCs w:val="24"/>
          <w:rtl/>
        </w:rPr>
      </w:pPr>
      <w:r>
        <w:rPr>
          <w:rFonts w:cs="David" w:hint="cs"/>
          <w:b/>
          <w:bCs/>
          <w:sz w:val="24"/>
          <w:szCs w:val="24"/>
          <w:rtl/>
        </w:rPr>
        <w:t xml:space="preserve">סעיף 13.5 לאמנה בין ישראל לשווייץ </w:t>
      </w:r>
    </w:p>
    <w:p w:rsidR="00900F5B" w:rsidRDefault="00900F5B" w:rsidP="00900F5B">
      <w:pPr>
        <w:spacing w:line="360" w:lineRule="auto"/>
        <w:jc w:val="both"/>
        <w:rPr>
          <w:rFonts w:cs="David"/>
          <w:sz w:val="24"/>
          <w:szCs w:val="24"/>
          <w:rtl/>
        </w:rPr>
      </w:pPr>
      <w:r>
        <w:rPr>
          <w:rFonts w:cs="David" w:hint="cs"/>
          <w:sz w:val="24"/>
          <w:szCs w:val="24"/>
          <w:rtl/>
        </w:rPr>
        <w:t xml:space="preserve">קובע את ברירת המחדל ביחס למיסוי רוו"ה ומקנה זכות מיסוי בלעדית למדינת המושב כאשר מדינת המקור תפטור את ההכנסה </w:t>
      </w:r>
    </w:p>
    <w:p w:rsidR="00900F5B" w:rsidRDefault="00900F5B" w:rsidP="00900F5B">
      <w:pPr>
        <w:spacing w:line="360" w:lineRule="auto"/>
        <w:jc w:val="both"/>
        <w:rPr>
          <w:rFonts w:cs="David"/>
          <w:sz w:val="24"/>
          <w:szCs w:val="24"/>
          <w:rtl/>
        </w:rPr>
      </w:pPr>
      <w:r>
        <w:rPr>
          <w:rFonts w:cs="David" w:hint="cs"/>
          <w:sz w:val="24"/>
          <w:szCs w:val="24"/>
          <w:rtl/>
        </w:rPr>
        <w:t>ביחס לרווחי ההון הבאים תיהיה למדינת המקור זכות מיסוי ראשונית בלתי מוגבלת :</w:t>
      </w:r>
    </w:p>
    <w:p w:rsidR="00900F5B" w:rsidRDefault="000C1A17" w:rsidP="00900F5B">
      <w:pPr>
        <w:spacing w:line="360" w:lineRule="auto"/>
        <w:jc w:val="both"/>
        <w:rPr>
          <w:rFonts w:cs="David"/>
          <w:sz w:val="24"/>
          <w:szCs w:val="24"/>
          <w:rtl/>
        </w:rPr>
      </w:pPr>
      <w:r>
        <w:rPr>
          <w:rFonts w:cs="David" w:hint="cs"/>
          <w:b/>
          <w:bCs/>
          <w:sz w:val="24"/>
          <w:szCs w:val="24"/>
          <w:rtl/>
        </w:rPr>
        <w:t xml:space="preserve">רוו"ה ממכירת מקרקעין בישראל </w:t>
      </w:r>
      <w:r>
        <w:rPr>
          <w:rFonts w:cs="David"/>
          <w:b/>
          <w:bCs/>
          <w:sz w:val="24"/>
          <w:szCs w:val="24"/>
          <w:rtl/>
        </w:rPr>
        <w:t>–</w:t>
      </w:r>
      <w:r>
        <w:rPr>
          <w:rFonts w:cs="David" w:hint="cs"/>
          <w:b/>
          <w:bCs/>
          <w:sz w:val="24"/>
          <w:szCs w:val="24"/>
          <w:rtl/>
        </w:rPr>
        <w:t xml:space="preserve"> </w:t>
      </w:r>
      <w:r>
        <w:rPr>
          <w:rFonts w:cs="David" w:hint="cs"/>
          <w:sz w:val="24"/>
          <w:szCs w:val="24"/>
          <w:rtl/>
        </w:rPr>
        <w:t>סעיף 13.1 לאמנה</w:t>
      </w:r>
    </w:p>
    <w:p w:rsidR="000C1A17" w:rsidRDefault="000C1A17" w:rsidP="00900F5B">
      <w:pPr>
        <w:spacing w:line="360" w:lineRule="auto"/>
        <w:jc w:val="both"/>
        <w:rPr>
          <w:rFonts w:cs="David"/>
          <w:sz w:val="24"/>
          <w:szCs w:val="24"/>
          <w:rtl/>
        </w:rPr>
      </w:pPr>
      <w:r>
        <w:rPr>
          <w:rFonts w:cs="David" w:hint="cs"/>
          <w:b/>
          <w:bCs/>
          <w:sz w:val="24"/>
          <w:szCs w:val="24"/>
          <w:rtl/>
        </w:rPr>
        <w:t xml:space="preserve">רוו"ה ממכירת מניה שמרבית שוויה נובע ממקרקעין בישראל </w:t>
      </w:r>
      <w:r>
        <w:rPr>
          <w:rFonts w:cs="David"/>
          <w:b/>
          <w:bCs/>
          <w:sz w:val="24"/>
          <w:szCs w:val="24"/>
          <w:rtl/>
        </w:rPr>
        <w:t>–</w:t>
      </w:r>
      <w:r>
        <w:rPr>
          <w:rFonts w:cs="David" w:hint="cs"/>
          <w:b/>
          <w:bCs/>
          <w:sz w:val="24"/>
          <w:szCs w:val="24"/>
          <w:rtl/>
        </w:rPr>
        <w:t xml:space="preserve"> </w:t>
      </w:r>
      <w:r>
        <w:rPr>
          <w:rFonts w:cs="David" w:hint="cs"/>
          <w:sz w:val="24"/>
          <w:szCs w:val="24"/>
          <w:rtl/>
        </w:rPr>
        <w:t>סעיף 13.4 לאמנה</w:t>
      </w:r>
    </w:p>
    <w:p w:rsidR="000C1A17" w:rsidRDefault="000C1A17" w:rsidP="00900F5B">
      <w:pPr>
        <w:spacing w:line="360" w:lineRule="auto"/>
        <w:jc w:val="both"/>
        <w:rPr>
          <w:rFonts w:cs="David"/>
          <w:b/>
          <w:bCs/>
          <w:sz w:val="24"/>
          <w:szCs w:val="24"/>
          <w:rtl/>
        </w:rPr>
      </w:pPr>
      <w:r>
        <w:rPr>
          <w:rFonts w:cs="David" w:hint="cs"/>
          <w:b/>
          <w:bCs/>
          <w:sz w:val="24"/>
          <w:szCs w:val="24"/>
          <w:rtl/>
        </w:rPr>
        <w:t>רוו"ה ממכירת מטלטלין של מוסד קבע שנמצא במדינת המקור .</w:t>
      </w:r>
    </w:p>
    <w:p w:rsidR="000C1A17" w:rsidRDefault="000C1A17" w:rsidP="00900F5B">
      <w:pPr>
        <w:spacing w:line="360" w:lineRule="auto"/>
        <w:jc w:val="both"/>
        <w:rPr>
          <w:rFonts w:cs="David"/>
          <w:b/>
          <w:bCs/>
          <w:sz w:val="24"/>
          <w:szCs w:val="24"/>
          <w:rtl/>
        </w:rPr>
      </w:pPr>
      <w:r>
        <w:rPr>
          <w:rFonts w:cs="David" w:hint="cs"/>
          <w:b/>
          <w:bCs/>
          <w:sz w:val="24"/>
          <w:szCs w:val="24"/>
          <w:rtl/>
        </w:rPr>
        <w:t xml:space="preserve">סעיף 15 לאמנה עם ארה"ב </w:t>
      </w:r>
    </w:p>
    <w:p w:rsidR="000C1A17" w:rsidRDefault="000C1A17" w:rsidP="000C1A17">
      <w:pPr>
        <w:spacing w:line="360" w:lineRule="auto"/>
        <w:jc w:val="both"/>
        <w:rPr>
          <w:rFonts w:cs="David"/>
          <w:sz w:val="24"/>
          <w:szCs w:val="24"/>
          <w:rtl/>
        </w:rPr>
      </w:pPr>
      <w:r w:rsidRPr="000C1A17">
        <w:rPr>
          <w:rFonts w:cs="David" w:hint="cs"/>
          <w:sz w:val="24"/>
          <w:szCs w:val="24"/>
          <w:rtl/>
        </w:rPr>
        <w:t xml:space="preserve">ברירת המחדל באמנה בין ישראל לארה"ב היא שיש למדינת המושב זכות מיסוי בלעדית. </w:t>
      </w:r>
      <w:r>
        <w:rPr>
          <w:rFonts w:cs="David" w:hint="cs"/>
          <w:sz w:val="24"/>
          <w:szCs w:val="24"/>
          <w:rtl/>
        </w:rPr>
        <w:t>השוני בין האמנה שבין ישראל לשווייץ לבין האמנה שבין ישראל לארה"ב הוא שהאמנה עם ארה"ב משאירה זכות מיסוי ראשונית למדינת המקור במספר רב יותר של מקרים כדלקמן:</w:t>
      </w:r>
    </w:p>
    <w:p w:rsidR="000C1A17" w:rsidRDefault="000C1A17" w:rsidP="000C1A17">
      <w:pPr>
        <w:pStyle w:val="a7"/>
        <w:numPr>
          <w:ilvl w:val="0"/>
          <w:numId w:val="43"/>
        </w:numPr>
        <w:spacing w:line="360" w:lineRule="auto"/>
        <w:jc w:val="both"/>
        <w:rPr>
          <w:rFonts w:cs="David"/>
          <w:sz w:val="24"/>
          <w:szCs w:val="24"/>
        </w:rPr>
      </w:pPr>
      <w:r>
        <w:rPr>
          <w:rFonts w:cs="David" w:hint="cs"/>
          <w:sz w:val="24"/>
          <w:szCs w:val="24"/>
          <w:rtl/>
        </w:rPr>
        <w:t>כאשר הנכס הנמכר הוא מקרקעין</w:t>
      </w:r>
    </w:p>
    <w:p w:rsidR="000C1A17" w:rsidRDefault="000C1A17" w:rsidP="000C1A17">
      <w:pPr>
        <w:pStyle w:val="a7"/>
        <w:numPr>
          <w:ilvl w:val="0"/>
          <w:numId w:val="43"/>
        </w:numPr>
        <w:spacing w:line="360" w:lineRule="auto"/>
        <w:jc w:val="both"/>
        <w:rPr>
          <w:rFonts w:cs="David"/>
          <w:sz w:val="24"/>
          <w:szCs w:val="24"/>
        </w:rPr>
      </w:pPr>
      <w:r>
        <w:rPr>
          <w:rFonts w:cs="David" w:hint="cs"/>
          <w:sz w:val="24"/>
          <w:szCs w:val="24"/>
          <w:rtl/>
        </w:rPr>
        <w:t>כאשר הנכס הנמכר הוא חברה שמרבית שוויה הוא מקרקעין במדינת המקור</w:t>
      </w:r>
    </w:p>
    <w:p w:rsidR="000C1A17" w:rsidRDefault="000C1A17" w:rsidP="000C1A17">
      <w:pPr>
        <w:pStyle w:val="a7"/>
        <w:numPr>
          <w:ilvl w:val="0"/>
          <w:numId w:val="43"/>
        </w:numPr>
        <w:spacing w:line="360" w:lineRule="auto"/>
        <w:jc w:val="both"/>
        <w:rPr>
          <w:rFonts w:cs="David"/>
          <w:sz w:val="24"/>
          <w:szCs w:val="24"/>
        </w:rPr>
      </w:pPr>
      <w:r>
        <w:rPr>
          <w:rFonts w:cs="David" w:hint="cs"/>
          <w:sz w:val="24"/>
          <w:szCs w:val="24"/>
          <w:rtl/>
        </w:rPr>
        <w:t>כאשר הנכס הנמכר הוא מטלטלין של מוסד קבע שנמצא במדינת המקור</w:t>
      </w:r>
    </w:p>
    <w:p w:rsidR="000C1A17" w:rsidRDefault="000C1A17" w:rsidP="000C1A17">
      <w:pPr>
        <w:pStyle w:val="a7"/>
        <w:numPr>
          <w:ilvl w:val="0"/>
          <w:numId w:val="43"/>
        </w:numPr>
        <w:spacing w:line="360" w:lineRule="auto"/>
        <w:jc w:val="both"/>
        <w:rPr>
          <w:rFonts w:cs="David"/>
          <w:sz w:val="24"/>
          <w:szCs w:val="24"/>
        </w:rPr>
      </w:pPr>
      <w:r>
        <w:rPr>
          <w:rFonts w:cs="David" w:hint="cs"/>
          <w:b/>
          <w:bCs/>
          <w:sz w:val="24"/>
          <w:szCs w:val="24"/>
          <w:rtl/>
        </w:rPr>
        <w:t xml:space="preserve">כאשר המוכר הוא יחיד והוא נמצא במדינת המקור מעל 183 יום בשנת המס </w:t>
      </w:r>
      <w:r>
        <w:rPr>
          <w:rFonts w:cs="David" w:hint="cs"/>
          <w:sz w:val="24"/>
          <w:szCs w:val="24"/>
          <w:rtl/>
        </w:rPr>
        <w:t>לדוגמא : אמיר שוהה בשנת המס 2015 200 יום בארה"ב אמיר הוא תושב ישראל ונוצר לו רוו"ה ממכירת מניית קוקה קולה תושבת ארה"ב . במקרה זה תיהיה למדינת המקור זכות מיסוי ראשונית ולמדינת המושב תיהיה זכות מיסוי שיורית ישראל היא מדינת המושב</w:t>
      </w:r>
    </w:p>
    <w:p w:rsidR="000C1A17" w:rsidRDefault="000C1A17" w:rsidP="0022628E">
      <w:pPr>
        <w:pStyle w:val="a7"/>
        <w:numPr>
          <w:ilvl w:val="0"/>
          <w:numId w:val="43"/>
        </w:numPr>
        <w:spacing w:line="360" w:lineRule="auto"/>
        <w:jc w:val="both"/>
        <w:rPr>
          <w:rFonts w:cs="David"/>
          <w:sz w:val="24"/>
          <w:szCs w:val="24"/>
        </w:rPr>
      </w:pPr>
      <w:r>
        <w:rPr>
          <w:rFonts w:cs="David" w:hint="cs"/>
          <w:sz w:val="24"/>
          <w:szCs w:val="24"/>
          <w:rtl/>
        </w:rPr>
        <w:t xml:space="preserve">כאשר המוכר מחזיק בחברה בשיעור של מעל 10% ב-12 החודשים שקדמו למכירה לדוגמא: ג'ון הוא תושב ארה"ב. בשנת 2007 הוא רוכש מניות של חברת טבע שנסחרת בבורסה בת"א שיעור ההחזקה שלו בטבע הוא 15% בשנת 2009 מוכר את המניות נוצר לו רוו"ה.- רוו"ה חייב במס בישראל בהתאם לסעיפים 89(ב)(2) ו-89(ב)(3). מצד שני בהתאם לסעיף 97(ב2) רוו"ה יהיה פטור ממס בישראל. ולכן למרות שהאמנה מאפשרת לישראל למסות כי יש החזקה מהותית של מעל 10% ישראל לא תמסה את ההכנסה </w:t>
      </w:r>
    </w:p>
    <w:p w:rsidR="0022628E" w:rsidRDefault="000C1A17" w:rsidP="000C1A17">
      <w:pPr>
        <w:pStyle w:val="a7"/>
        <w:spacing w:line="360" w:lineRule="auto"/>
        <w:jc w:val="both"/>
        <w:rPr>
          <w:rFonts w:cs="David"/>
          <w:sz w:val="24"/>
          <w:szCs w:val="24"/>
          <w:rtl/>
        </w:rPr>
      </w:pPr>
      <w:r>
        <w:rPr>
          <w:rFonts w:cs="David" w:hint="cs"/>
          <w:sz w:val="24"/>
          <w:szCs w:val="24"/>
          <w:rtl/>
        </w:rPr>
        <w:t>דוגמא נוספת: בנתוני הדוגמא הקודמת הניחו שמניות טבע לא נסחרות</w:t>
      </w:r>
      <w:r w:rsidR="0022628E">
        <w:rPr>
          <w:rFonts w:cs="David" w:hint="cs"/>
          <w:sz w:val="24"/>
          <w:szCs w:val="24"/>
          <w:rtl/>
        </w:rPr>
        <w:t xml:space="preserve">- רוו"ה חייב במס לפי סעיפים 89(ב)(2) ו-89(ב)(3) על רוו"ה לא חל סעיף 97(ב2) או 97(ב3) (המניה נרכשה לפני 01/01/09) ולכן לפי הדין הפנימי בישראל רוו"ה חייב במס. </w:t>
      </w:r>
    </w:p>
    <w:p w:rsidR="0022628E" w:rsidRDefault="0022628E" w:rsidP="000C1A17">
      <w:pPr>
        <w:pStyle w:val="a7"/>
        <w:spacing w:line="360" w:lineRule="auto"/>
        <w:jc w:val="both"/>
        <w:rPr>
          <w:rFonts w:cs="David"/>
          <w:sz w:val="24"/>
          <w:szCs w:val="24"/>
          <w:rtl/>
        </w:rPr>
      </w:pPr>
      <w:r>
        <w:rPr>
          <w:rFonts w:cs="David" w:hint="cs"/>
          <w:sz w:val="24"/>
          <w:szCs w:val="24"/>
          <w:rtl/>
        </w:rPr>
        <w:t xml:space="preserve">הואיל וג'ון מחזיק מעל 10% במניות החברה (15%) למדינת המקור כלומר, לישראל יש זכות מיסוי ראשונית. </w:t>
      </w:r>
    </w:p>
    <w:p w:rsidR="0022628E" w:rsidRDefault="0022628E" w:rsidP="0022628E">
      <w:pPr>
        <w:pStyle w:val="a7"/>
        <w:spacing w:line="360" w:lineRule="auto"/>
        <w:jc w:val="both"/>
        <w:rPr>
          <w:rFonts w:cs="David"/>
          <w:sz w:val="24"/>
          <w:szCs w:val="24"/>
          <w:rtl/>
        </w:rPr>
      </w:pPr>
      <w:r>
        <w:rPr>
          <w:rFonts w:cs="David" w:hint="cs"/>
          <w:sz w:val="24"/>
          <w:szCs w:val="24"/>
          <w:rtl/>
        </w:rPr>
        <w:t xml:space="preserve">דוגמא נוספת: בנתוני הדוגמא הראשונה כיצד היתה משתנה תשובתכם אם מניות טבע לא נסחרות ושיעור ההחזקה של ג'ון בטבע עומד על 8% - רוו"ה חייב במס לפי סעיפים 89(ב)(2) ו-89(ב)(3) על רוו"ה לא חל סעיף 97(ב2) או 97(ב3) (המניה נרכשה לפני 01/01/09) ולכן לפי </w:t>
      </w:r>
      <w:r>
        <w:rPr>
          <w:rFonts w:cs="David" w:hint="cs"/>
          <w:sz w:val="24"/>
          <w:szCs w:val="24"/>
          <w:rtl/>
        </w:rPr>
        <w:lastRenderedPageBreak/>
        <w:t xml:space="preserve">הדין הפנימי בישראל רוו"ה חייב במס. ולכן רוו"ה חייב במס בישראל לפי הדין הפנימי האמנה לא נותן לישראל זכות מיסוי הואיל ושיעור ההחזקה של ג'ון בטבע נמוך מ-10% לארה"ב יש זכות מיסוי בלעדית. וישראל תפטור את ההכנסה. </w:t>
      </w:r>
    </w:p>
    <w:p w:rsidR="0022628E" w:rsidRDefault="0022628E" w:rsidP="0022628E">
      <w:pPr>
        <w:spacing w:line="360" w:lineRule="auto"/>
        <w:jc w:val="both"/>
        <w:rPr>
          <w:rFonts w:cs="David"/>
          <w:b/>
          <w:bCs/>
          <w:sz w:val="24"/>
          <w:szCs w:val="24"/>
          <w:u w:val="single"/>
          <w:rtl/>
        </w:rPr>
      </w:pPr>
      <w:r>
        <w:rPr>
          <w:rFonts w:cs="David" w:hint="cs"/>
          <w:b/>
          <w:bCs/>
          <w:sz w:val="24"/>
          <w:szCs w:val="24"/>
          <w:u w:val="single"/>
          <w:rtl/>
        </w:rPr>
        <w:t xml:space="preserve">הכנסה אחרת </w:t>
      </w:r>
    </w:p>
    <w:p w:rsidR="0022628E" w:rsidRDefault="0022628E" w:rsidP="0022628E">
      <w:pPr>
        <w:spacing w:line="360" w:lineRule="auto"/>
        <w:jc w:val="both"/>
        <w:rPr>
          <w:rFonts w:cs="David"/>
          <w:sz w:val="24"/>
          <w:szCs w:val="24"/>
          <w:rtl/>
        </w:rPr>
      </w:pPr>
      <w:r>
        <w:rPr>
          <w:rFonts w:cs="David" w:hint="cs"/>
          <w:sz w:val="24"/>
          <w:szCs w:val="24"/>
          <w:rtl/>
        </w:rPr>
        <w:t>הכוונה להכנסה שאינה נידונה במפורש באמנה כלומר, מעין סעיף סל כמו 2(10).</w:t>
      </w:r>
    </w:p>
    <w:p w:rsidR="0022628E" w:rsidRDefault="0022628E" w:rsidP="0022628E">
      <w:pPr>
        <w:spacing w:line="360" w:lineRule="auto"/>
        <w:jc w:val="both"/>
        <w:rPr>
          <w:rFonts w:cs="David"/>
          <w:sz w:val="24"/>
          <w:szCs w:val="24"/>
          <w:rtl/>
        </w:rPr>
      </w:pPr>
      <w:r w:rsidRPr="0022628E">
        <w:rPr>
          <w:rFonts w:cs="David" w:hint="cs"/>
          <w:b/>
          <w:bCs/>
          <w:sz w:val="24"/>
          <w:szCs w:val="24"/>
          <w:rtl/>
        </w:rPr>
        <w:t>סעיף 21 באמנה בין ישראל לשווייץ</w:t>
      </w:r>
      <w:r>
        <w:rPr>
          <w:rFonts w:cs="David" w:hint="cs"/>
          <w:sz w:val="24"/>
          <w:szCs w:val="24"/>
          <w:rtl/>
        </w:rPr>
        <w:t xml:space="preserve">- קובע שביחס להכנסה אחרת תיהיה למדינת המושב זכות מיסוי בלעדית. </w:t>
      </w:r>
    </w:p>
    <w:p w:rsidR="0022628E" w:rsidRPr="0022628E" w:rsidRDefault="0022628E" w:rsidP="0022628E">
      <w:pPr>
        <w:spacing w:line="360" w:lineRule="auto"/>
        <w:jc w:val="both"/>
        <w:rPr>
          <w:rFonts w:cs="David"/>
          <w:b/>
          <w:bCs/>
          <w:sz w:val="24"/>
          <w:szCs w:val="24"/>
          <w:rtl/>
        </w:rPr>
      </w:pPr>
      <w:r w:rsidRPr="0022628E">
        <w:rPr>
          <w:rFonts w:cs="David" w:hint="cs"/>
          <w:b/>
          <w:bCs/>
          <w:sz w:val="24"/>
          <w:szCs w:val="24"/>
          <w:rtl/>
        </w:rPr>
        <w:t xml:space="preserve">האמנה עם ארה"ב לא מתייחסת להכנסה אחרת   </w:t>
      </w:r>
    </w:p>
    <w:p w:rsidR="0022628E" w:rsidRDefault="0022628E" w:rsidP="0022628E">
      <w:pPr>
        <w:spacing w:line="360" w:lineRule="auto"/>
        <w:jc w:val="both"/>
        <w:rPr>
          <w:rFonts w:cs="David"/>
          <w:b/>
          <w:bCs/>
          <w:sz w:val="24"/>
          <w:szCs w:val="24"/>
          <w:rtl/>
        </w:rPr>
      </w:pPr>
      <w:r>
        <w:rPr>
          <w:rFonts w:cs="David" w:hint="cs"/>
          <w:b/>
          <w:bCs/>
          <w:sz w:val="24"/>
          <w:szCs w:val="24"/>
          <w:rtl/>
        </w:rPr>
        <w:t>הסעיפים באמנות שמחייבים את מדינת המושב לתת זיכוי בגין המס ששולם במדינת המקור הינם:</w:t>
      </w:r>
    </w:p>
    <w:p w:rsidR="0022628E" w:rsidRDefault="0022628E" w:rsidP="0022628E">
      <w:pPr>
        <w:spacing w:line="360" w:lineRule="auto"/>
        <w:jc w:val="both"/>
        <w:rPr>
          <w:rFonts w:cs="David"/>
          <w:b/>
          <w:bCs/>
          <w:sz w:val="24"/>
          <w:szCs w:val="24"/>
          <w:rtl/>
        </w:rPr>
      </w:pPr>
      <w:r>
        <w:rPr>
          <w:rFonts w:cs="David" w:hint="cs"/>
          <w:b/>
          <w:bCs/>
          <w:sz w:val="24"/>
          <w:szCs w:val="24"/>
          <w:rtl/>
        </w:rPr>
        <w:t xml:space="preserve">סעיף 26 לאמנה עם ארה"ב </w:t>
      </w:r>
    </w:p>
    <w:p w:rsidR="0022628E" w:rsidRDefault="0022628E" w:rsidP="0022628E">
      <w:pPr>
        <w:spacing w:line="360" w:lineRule="auto"/>
        <w:jc w:val="both"/>
        <w:rPr>
          <w:rFonts w:cs="David"/>
          <w:b/>
          <w:bCs/>
          <w:sz w:val="24"/>
          <w:szCs w:val="24"/>
          <w:rtl/>
        </w:rPr>
      </w:pPr>
      <w:r>
        <w:rPr>
          <w:rFonts w:cs="David" w:hint="cs"/>
          <w:b/>
          <w:bCs/>
          <w:sz w:val="24"/>
          <w:szCs w:val="24"/>
          <w:rtl/>
        </w:rPr>
        <w:t xml:space="preserve">וסעיף 23 לאמנה עם שווייץ </w:t>
      </w:r>
    </w:p>
    <w:p w:rsidR="0022628E" w:rsidRPr="00BB004C" w:rsidRDefault="00BB004C" w:rsidP="0022628E">
      <w:pPr>
        <w:spacing w:line="360" w:lineRule="auto"/>
        <w:jc w:val="both"/>
        <w:rPr>
          <w:rFonts w:cs="David"/>
          <w:sz w:val="24"/>
          <w:szCs w:val="24"/>
          <w:rtl/>
        </w:rPr>
      </w:pPr>
      <w:r w:rsidRPr="00BB004C">
        <w:rPr>
          <w:rFonts w:cs="David" w:hint="cs"/>
          <w:sz w:val="24"/>
          <w:szCs w:val="24"/>
          <w:rtl/>
        </w:rPr>
        <w:t>סעיף 205א קובע את הטיפול בעודף זיכוי ממס זר כדלקמן :</w:t>
      </w:r>
    </w:p>
    <w:p w:rsidR="00BB004C" w:rsidRDefault="00BB004C" w:rsidP="000C1A17">
      <w:pPr>
        <w:spacing w:line="360" w:lineRule="auto"/>
        <w:jc w:val="both"/>
        <w:rPr>
          <w:rFonts w:cs="David" w:hint="cs"/>
          <w:sz w:val="24"/>
          <w:szCs w:val="24"/>
          <w:rtl/>
        </w:rPr>
      </w:pPr>
      <w:r>
        <w:rPr>
          <w:rFonts w:cs="David" w:hint="cs"/>
          <w:sz w:val="24"/>
          <w:szCs w:val="24"/>
          <w:rtl/>
        </w:rPr>
        <w:t xml:space="preserve">סעיף 205א(א) קובע כי עודף זיכוי מסל מסויים יועבר ל-5 שנות המס הבאות ויקוזז כנגד הכנסה מאותו סל שהופקה מחו"ל למשך 5 שנים כשהוא מתואם למדד המחירים לצרכן. </w:t>
      </w:r>
    </w:p>
    <w:p w:rsidR="000C1A17" w:rsidRPr="0022628E" w:rsidRDefault="00BB004C" w:rsidP="000C1A17">
      <w:pPr>
        <w:spacing w:line="360" w:lineRule="auto"/>
        <w:jc w:val="both"/>
        <w:rPr>
          <w:rFonts w:cs="David"/>
          <w:sz w:val="24"/>
          <w:szCs w:val="24"/>
          <w:rtl/>
        </w:rPr>
      </w:pPr>
      <w:r>
        <w:rPr>
          <w:rFonts w:cs="David" w:hint="cs"/>
          <w:sz w:val="24"/>
          <w:szCs w:val="24"/>
          <w:rtl/>
        </w:rPr>
        <w:t xml:space="preserve">סעיף 205א(ב) רובע סייג לשיטת הסלים ומתייחס למצב בו נוצר עודף זיכוי כתוצאה מקיזוז הפסד בסל 1 כנגד הכנסה בסל אחר במקרה זה יותר להעביר את עודף הזיכוי שנובע מהסל שכנגדו קוזז ההפסד ולקזז אותו מול המס החל על ההכנסות מהסל האחר. </w:t>
      </w:r>
      <w:bookmarkStart w:id="0" w:name="_GoBack"/>
      <w:bookmarkEnd w:id="0"/>
      <w:r w:rsidR="000C1A17" w:rsidRPr="0022628E">
        <w:rPr>
          <w:rFonts w:cs="David" w:hint="cs"/>
          <w:sz w:val="24"/>
          <w:szCs w:val="24"/>
          <w:rtl/>
        </w:rPr>
        <w:t xml:space="preserve"> </w:t>
      </w:r>
      <w:r w:rsidR="0022628E" w:rsidRPr="0022628E">
        <w:rPr>
          <w:rFonts w:cs="David" w:hint="cs"/>
          <w:sz w:val="24"/>
          <w:szCs w:val="24"/>
          <w:rtl/>
        </w:rPr>
        <w:t xml:space="preserve"> </w:t>
      </w:r>
      <w:r w:rsidR="000C1A17" w:rsidRPr="0022628E">
        <w:rPr>
          <w:rFonts w:cs="David" w:hint="cs"/>
          <w:sz w:val="24"/>
          <w:szCs w:val="24"/>
          <w:rtl/>
        </w:rPr>
        <w:t xml:space="preserve"> </w:t>
      </w:r>
    </w:p>
    <w:sectPr w:rsidR="000C1A17" w:rsidRPr="0022628E" w:rsidSect="003A7AE2">
      <w:headerReference w:type="default" r:id="rId8"/>
      <w:footerReference w:type="default" r:id="rId9"/>
      <w:pgSz w:w="11906" w:h="16838"/>
      <w:pgMar w:top="1440" w:right="1800" w:bottom="1440" w:left="1800" w:header="708" w:footer="708" w:gutter="0"/>
      <w:pgNumType w:start="4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F1" w:rsidRDefault="00797CF1" w:rsidP="00F172F9">
      <w:pPr>
        <w:spacing w:after="0" w:line="240" w:lineRule="auto"/>
      </w:pPr>
      <w:r>
        <w:separator/>
      </w:r>
    </w:p>
  </w:endnote>
  <w:endnote w:type="continuationSeparator" w:id="0">
    <w:p w:rsidR="00797CF1" w:rsidRDefault="00797CF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BB004C" w:rsidRDefault="00BB004C">
        <w:pPr>
          <w:pStyle w:val="a5"/>
          <w:jc w:val="center"/>
          <w:rPr>
            <w:rtl/>
            <w:cs/>
          </w:rPr>
        </w:pPr>
        <w:r>
          <w:fldChar w:fldCharType="begin"/>
        </w:r>
        <w:r>
          <w:rPr>
            <w:rtl/>
            <w:cs/>
          </w:rPr>
          <w:instrText>PAGE   \* MERGEFORMAT</w:instrText>
        </w:r>
        <w:r>
          <w:fldChar w:fldCharType="separate"/>
        </w:r>
        <w:r w:rsidR="00464AB0" w:rsidRPr="00464AB0">
          <w:rPr>
            <w:noProof/>
            <w:rtl/>
            <w:lang w:val="he-IL"/>
          </w:rPr>
          <w:t>47</w:t>
        </w:r>
        <w:r>
          <w:fldChar w:fldCharType="end"/>
        </w:r>
      </w:p>
    </w:sdtContent>
  </w:sdt>
  <w:p w:rsidR="00BB004C" w:rsidRDefault="00BB0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F1" w:rsidRDefault="00797CF1" w:rsidP="00F172F9">
      <w:pPr>
        <w:spacing w:after="0" w:line="240" w:lineRule="auto"/>
      </w:pPr>
      <w:r>
        <w:separator/>
      </w:r>
    </w:p>
  </w:footnote>
  <w:footnote w:type="continuationSeparator" w:id="0">
    <w:p w:rsidR="00797CF1" w:rsidRDefault="00797CF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04C" w:rsidRPr="00F172F9" w:rsidRDefault="00BB004C" w:rsidP="003A7AE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Pr>
        <w:rFonts w:cs="David" w:hint="cs"/>
        <w:sz w:val="24"/>
        <w:szCs w:val="24"/>
        <w:rtl/>
      </w:rPr>
      <w:t>02/06/14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17C"/>
    <w:multiLevelType w:val="hybridMultilevel"/>
    <w:tmpl w:val="B280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73A"/>
    <w:multiLevelType w:val="hybridMultilevel"/>
    <w:tmpl w:val="DF2A0D14"/>
    <w:lvl w:ilvl="0" w:tplc="1A5EF1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45168"/>
    <w:multiLevelType w:val="hybridMultilevel"/>
    <w:tmpl w:val="EC92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13F7"/>
    <w:multiLevelType w:val="hybridMultilevel"/>
    <w:tmpl w:val="13AAADE2"/>
    <w:lvl w:ilvl="0" w:tplc="0596C1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000D"/>
    <w:multiLevelType w:val="hybridMultilevel"/>
    <w:tmpl w:val="550048E6"/>
    <w:lvl w:ilvl="0" w:tplc="F920026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300A5"/>
    <w:multiLevelType w:val="hybridMultilevel"/>
    <w:tmpl w:val="08FC1234"/>
    <w:lvl w:ilvl="0" w:tplc="751E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00694C"/>
    <w:multiLevelType w:val="hybridMultilevel"/>
    <w:tmpl w:val="B5201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36FF7"/>
    <w:multiLevelType w:val="hybridMultilevel"/>
    <w:tmpl w:val="A522B7C4"/>
    <w:lvl w:ilvl="0" w:tplc="4514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E63D6"/>
    <w:multiLevelType w:val="hybridMultilevel"/>
    <w:tmpl w:val="B6DC82E6"/>
    <w:lvl w:ilvl="0" w:tplc="22EE59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90FFC"/>
    <w:multiLevelType w:val="hybridMultilevel"/>
    <w:tmpl w:val="3C58466E"/>
    <w:lvl w:ilvl="0" w:tplc="E280C56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0B4052"/>
    <w:multiLevelType w:val="hybridMultilevel"/>
    <w:tmpl w:val="7128AB2C"/>
    <w:lvl w:ilvl="0" w:tplc="51DA7C50">
      <w:start w:val="1"/>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84EA1"/>
    <w:multiLevelType w:val="hybridMultilevel"/>
    <w:tmpl w:val="768EBDC8"/>
    <w:lvl w:ilvl="0" w:tplc="14CC59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E7DA3"/>
    <w:multiLevelType w:val="hybridMultilevel"/>
    <w:tmpl w:val="F8905EE2"/>
    <w:lvl w:ilvl="0" w:tplc="96D617D0">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309D2AE4"/>
    <w:multiLevelType w:val="hybridMultilevel"/>
    <w:tmpl w:val="2BAA995C"/>
    <w:lvl w:ilvl="0" w:tplc="DBB2CDDC">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376B4C12"/>
    <w:multiLevelType w:val="hybridMultilevel"/>
    <w:tmpl w:val="0B4014B6"/>
    <w:lvl w:ilvl="0" w:tplc="94F616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B16AE"/>
    <w:multiLevelType w:val="hybridMultilevel"/>
    <w:tmpl w:val="23CA59F0"/>
    <w:lvl w:ilvl="0" w:tplc="43A8106A">
      <w:start w:val="1"/>
      <w:numFmt w:val="bullet"/>
      <w:lvlText w:val=""/>
      <w:lvlJc w:val="left"/>
      <w:pPr>
        <w:ind w:left="720" w:hanging="360"/>
      </w:pPr>
      <w:rPr>
        <w:rFonts w:ascii="Symbol" w:eastAsiaTheme="minorEastAsia"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A0580"/>
    <w:multiLevelType w:val="hybridMultilevel"/>
    <w:tmpl w:val="E5FEBE0E"/>
    <w:lvl w:ilvl="0" w:tplc="49FEE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3225F"/>
    <w:multiLevelType w:val="hybridMultilevel"/>
    <w:tmpl w:val="D8F6EAF6"/>
    <w:lvl w:ilvl="0" w:tplc="DA826B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C1B54"/>
    <w:multiLevelType w:val="hybridMultilevel"/>
    <w:tmpl w:val="478061AE"/>
    <w:lvl w:ilvl="0" w:tplc="9C6668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A56BB"/>
    <w:multiLevelType w:val="hybridMultilevel"/>
    <w:tmpl w:val="4EEC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9247E"/>
    <w:multiLevelType w:val="hybridMultilevel"/>
    <w:tmpl w:val="D9D67F8A"/>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A24BA"/>
    <w:multiLevelType w:val="hybridMultilevel"/>
    <w:tmpl w:val="AE7C5BFC"/>
    <w:lvl w:ilvl="0" w:tplc="2DB275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E97BC1"/>
    <w:multiLevelType w:val="hybridMultilevel"/>
    <w:tmpl w:val="7A3029CA"/>
    <w:lvl w:ilvl="0" w:tplc="61742B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31708"/>
    <w:multiLevelType w:val="hybridMultilevel"/>
    <w:tmpl w:val="529ED70E"/>
    <w:lvl w:ilvl="0" w:tplc="9E9AEF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51181"/>
    <w:multiLevelType w:val="hybridMultilevel"/>
    <w:tmpl w:val="81AC268E"/>
    <w:lvl w:ilvl="0" w:tplc="D758E8DA">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nsid w:val="64834FC6"/>
    <w:multiLevelType w:val="hybridMultilevel"/>
    <w:tmpl w:val="87487858"/>
    <w:lvl w:ilvl="0" w:tplc="54C688F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72421"/>
    <w:multiLevelType w:val="hybridMultilevel"/>
    <w:tmpl w:val="6DBE8776"/>
    <w:lvl w:ilvl="0" w:tplc="875EA6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D3AA9"/>
    <w:multiLevelType w:val="hybridMultilevel"/>
    <w:tmpl w:val="23AA8AB4"/>
    <w:lvl w:ilvl="0" w:tplc="BE3A3DBE">
      <w:start w:val="1"/>
      <w:numFmt w:val="hebrew1"/>
      <w:lvlText w:val="%1."/>
      <w:lvlJc w:val="left"/>
      <w:pPr>
        <w:ind w:left="1381" w:hanging="360"/>
      </w:pPr>
      <w:rPr>
        <w:rFonts w:asciiTheme="minorHAnsi" w:eastAsiaTheme="minorHAnsi" w:hAnsiTheme="minorHAnsi" w:cs="David"/>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8">
    <w:nsid w:val="66337270"/>
    <w:multiLevelType w:val="hybridMultilevel"/>
    <w:tmpl w:val="CE123718"/>
    <w:lvl w:ilvl="0" w:tplc="45D6A1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87C30"/>
    <w:multiLevelType w:val="hybridMultilevel"/>
    <w:tmpl w:val="C03404AE"/>
    <w:lvl w:ilvl="0" w:tplc="DAFA25A8">
      <w:start w:val="1"/>
      <w:numFmt w:val="decimal"/>
      <w:lvlText w:val="%1."/>
      <w:lvlJc w:val="left"/>
      <w:pPr>
        <w:ind w:left="1440" w:hanging="360"/>
      </w:pPr>
      <w:rPr>
        <w:rFonts w:asciiTheme="minorHAnsi" w:eastAsiaTheme="minorHAnsi" w:hAnsiTheme="minorHAnsi" w:cs="David"/>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06486E"/>
    <w:multiLevelType w:val="hybridMultilevel"/>
    <w:tmpl w:val="E9028622"/>
    <w:lvl w:ilvl="0" w:tplc="46C8E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16961"/>
    <w:multiLevelType w:val="hybridMultilevel"/>
    <w:tmpl w:val="7AEE9928"/>
    <w:lvl w:ilvl="0" w:tplc="1E561746">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A238D"/>
    <w:multiLevelType w:val="hybridMultilevel"/>
    <w:tmpl w:val="2E4A3D5C"/>
    <w:lvl w:ilvl="0" w:tplc="71069074">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A24FE8"/>
    <w:multiLevelType w:val="hybridMultilevel"/>
    <w:tmpl w:val="FE9C577C"/>
    <w:lvl w:ilvl="0" w:tplc="138C4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9219E4"/>
    <w:multiLevelType w:val="hybridMultilevel"/>
    <w:tmpl w:val="BB84297A"/>
    <w:lvl w:ilvl="0" w:tplc="5EA669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C3069D"/>
    <w:multiLevelType w:val="hybridMultilevel"/>
    <w:tmpl w:val="605066A2"/>
    <w:lvl w:ilvl="0" w:tplc="A92ED1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03AFF"/>
    <w:multiLevelType w:val="hybridMultilevel"/>
    <w:tmpl w:val="438A61A6"/>
    <w:lvl w:ilvl="0" w:tplc="3F4CCBC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7">
    <w:nsid w:val="797E322A"/>
    <w:multiLevelType w:val="hybridMultilevel"/>
    <w:tmpl w:val="5FD258D6"/>
    <w:lvl w:ilvl="0" w:tplc="EF427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1336F"/>
    <w:multiLevelType w:val="hybridMultilevel"/>
    <w:tmpl w:val="B936C3A6"/>
    <w:lvl w:ilvl="0" w:tplc="C46CEAFE">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9">
    <w:nsid w:val="7B1B1FC0"/>
    <w:multiLevelType w:val="hybridMultilevel"/>
    <w:tmpl w:val="EDA09EC6"/>
    <w:lvl w:ilvl="0" w:tplc="107E0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D735A"/>
    <w:multiLevelType w:val="hybridMultilevel"/>
    <w:tmpl w:val="8D0433C0"/>
    <w:lvl w:ilvl="0" w:tplc="CE2AC14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7D1555"/>
    <w:multiLevelType w:val="hybridMultilevel"/>
    <w:tmpl w:val="1A90556A"/>
    <w:lvl w:ilvl="0" w:tplc="81AAB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152F63"/>
    <w:multiLevelType w:val="hybridMultilevel"/>
    <w:tmpl w:val="CA4AFD6A"/>
    <w:lvl w:ilvl="0" w:tplc="72A6CF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4"/>
  </w:num>
  <w:num w:numId="4">
    <w:abstractNumId w:val="32"/>
  </w:num>
  <w:num w:numId="5">
    <w:abstractNumId w:val="29"/>
  </w:num>
  <w:num w:numId="6">
    <w:abstractNumId w:val="9"/>
  </w:num>
  <w:num w:numId="7">
    <w:abstractNumId w:val="27"/>
  </w:num>
  <w:num w:numId="8">
    <w:abstractNumId w:val="13"/>
  </w:num>
  <w:num w:numId="9">
    <w:abstractNumId w:val="36"/>
  </w:num>
  <w:num w:numId="10">
    <w:abstractNumId w:val="12"/>
  </w:num>
  <w:num w:numId="11">
    <w:abstractNumId w:val="38"/>
  </w:num>
  <w:num w:numId="12">
    <w:abstractNumId w:val="24"/>
  </w:num>
  <w:num w:numId="13">
    <w:abstractNumId w:val="37"/>
  </w:num>
  <w:num w:numId="14">
    <w:abstractNumId w:val="10"/>
  </w:num>
  <w:num w:numId="15">
    <w:abstractNumId w:val="11"/>
  </w:num>
  <w:num w:numId="16">
    <w:abstractNumId w:val="15"/>
  </w:num>
  <w:num w:numId="17">
    <w:abstractNumId w:val="30"/>
  </w:num>
  <w:num w:numId="18">
    <w:abstractNumId w:val="25"/>
  </w:num>
  <w:num w:numId="19">
    <w:abstractNumId w:val="7"/>
  </w:num>
  <w:num w:numId="20">
    <w:abstractNumId w:val="21"/>
  </w:num>
  <w:num w:numId="21">
    <w:abstractNumId w:val="3"/>
  </w:num>
  <w:num w:numId="22">
    <w:abstractNumId w:val="14"/>
  </w:num>
  <w:num w:numId="23">
    <w:abstractNumId w:val="16"/>
  </w:num>
  <w:num w:numId="24">
    <w:abstractNumId w:val="22"/>
  </w:num>
  <w:num w:numId="25">
    <w:abstractNumId w:val="19"/>
  </w:num>
  <w:num w:numId="26">
    <w:abstractNumId w:val="33"/>
  </w:num>
  <w:num w:numId="27">
    <w:abstractNumId w:val="4"/>
  </w:num>
  <w:num w:numId="28">
    <w:abstractNumId w:val="0"/>
  </w:num>
  <w:num w:numId="29">
    <w:abstractNumId w:val="40"/>
  </w:num>
  <w:num w:numId="30">
    <w:abstractNumId w:val="1"/>
  </w:num>
  <w:num w:numId="31">
    <w:abstractNumId w:val="5"/>
  </w:num>
  <w:num w:numId="32">
    <w:abstractNumId w:val="2"/>
  </w:num>
  <w:num w:numId="33">
    <w:abstractNumId w:val="6"/>
  </w:num>
  <w:num w:numId="34">
    <w:abstractNumId w:val="42"/>
  </w:num>
  <w:num w:numId="35">
    <w:abstractNumId w:val="26"/>
  </w:num>
  <w:num w:numId="36">
    <w:abstractNumId w:val="41"/>
  </w:num>
  <w:num w:numId="37">
    <w:abstractNumId w:val="20"/>
  </w:num>
  <w:num w:numId="38">
    <w:abstractNumId w:val="18"/>
  </w:num>
  <w:num w:numId="39">
    <w:abstractNumId w:val="35"/>
  </w:num>
  <w:num w:numId="40">
    <w:abstractNumId w:val="23"/>
  </w:num>
  <w:num w:numId="41">
    <w:abstractNumId w:val="17"/>
  </w:num>
  <w:num w:numId="42">
    <w:abstractNumId w:val="39"/>
  </w:num>
  <w:num w:numId="4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27143"/>
    <w:rsid w:val="00032862"/>
    <w:rsid w:val="0003559A"/>
    <w:rsid w:val="000363BD"/>
    <w:rsid w:val="0005138C"/>
    <w:rsid w:val="00056D95"/>
    <w:rsid w:val="00057726"/>
    <w:rsid w:val="00064426"/>
    <w:rsid w:val="00067034"/>
    <w:rsid w:val="000711EB"/>
    <w:rsid w:val="000738AB"/>
    <w:rsid w:val="00074CE5"/>
    <w:rsid w:val="000816A0"/>
    <w:rsid w:val="000836E1"/>
    <w:rsid w:val="00086534"/>
    <w:rsid w:val="00091D61"/>
    <w:rsid w:val="000945A1"/>
    <w:rsid w:val="000A25BC"/>
    <w:rsid w:val="000B0A06"/>
    <w:rsid w:val="000C04AC"/>
    <w:rsid w:val="000C1A17"/>
    <w:rsid w:val="000E0AF4"/>
    <w:rsid w:val="000E2361"/>
    <w:rsid w:val="000E2818"/>
    <w:rsid w:val="000E2846"/>
    <w:rsid w:val="000E2D7F"/>
    <w:rsid w:val="000E635D"/>
    <w:rsid w:val="000F0A4E"/>
    <w:rsid w:val="000F5666"/>
    <w:rsid w:val="001040B2"/>
    <w:rsid w:val="00105D60"/>
    <w:rsid w:val="00110927"/>
    <w:rsid w:val="00113AEF"/>
    <w:rsid w:val="001149FD"/>
    <w:rsid w:val="001179FC"/>
    <w:rsid w:val="0012511E"/>
    <w:rsid w:val="00136F21"/>
    <w:rsid w:val="00141690"/>
    <w:rsid w:val="00141C1F"/>
    <w:rsid w:val="00142423"/>
    <w:rsid w:val="001528B5"/>
    <w:rsid w:val="00160FE8"/>
    <w:rsid w:val="001732EE"/>
    <w:rsid w:val="001750C2"/>
    <w:rsid w:val="00177BDD"/>
    <w:rsid w:val="00177F4F"/>
    <w:rsid w:val="00181A5B"/>
    <w:rsid w:val="001822E1"/>
    <w:rsid w:val="00191DBE"/>
    <w:rsid w:val="001A32A4"/>
    <w:rsid w:val="001B369D"/>
    <w:rsid w:val="001C0281"/>
    <w:rsid w:val="001C3945"/>
    <w:rsid w:val="001C767B"/>
    <w:rsid w:val="001E6DAB"/>
    <w:rsid w:val="001F380B"/>
    <w:rsid w:val="00216E13"/>
    <w:rsid w:val="0022628E"/>
    <w:rsid w:val="002351B6"/>
    <w:rsid w:val="002400A0"/>
    <w:rsid w:val="00246A2A"/>
    <w:rsid w:val="002540A4"/>
    <w:rsid w:val="00255E31"/>
    <w:rsid w:val="00257DAD"/>
    <w:rsid w:val="00273D67"/>
    <w:rsid w:val="0027485E"/>
    <w:rsid w:val="00291642"/>
    <w:rsid w:val="00292A3F"/>
    <w:rsid w:val="00296691"/>
    <w:rsid w:val="002B6AE7"/>
    <w:rsid w:val="002E555F"/>
    <w:rsid w:val="002F0F21"/>
    <w:rsid w:val="002F42B7"/>
    <w:rsid w:val="00300BD0"/>
    <w:rsid w:val="00307427"/>
    <w:rsid w:val="003202F6"/>
    <w:rsid w:val="00327B3D"/>
    <w:rsid w:val="00357D7E"/>
    <w:rsid w:val="00364AAF"/>
    <w:rsid w:val="0036592B"/>
    <w:rsid w:val="003701A4"/>
    <w:rsid w:val="0037079A"/>
    <w:rsid w:val="003716B5"/>
    <w:rsid w:val="0037542C"/>
    <w:rsid w:val="003A4E5D"/>
    <w:rsid w:val="003A7AE2"/>
    <w:rsid w:val="003B16E1"/>
    <w:rsid w:val="003E11E4"/>
    <w:rsid w:val="003F00CA"/>
    <w:rsid w:val="0041092E"/>
    <w:rsid w:val="004174BB"/>
    <w:rsid w:val="0042093B"/>
    <w:rsid w:val="00427AAA"/>
    <w:rsid w:val="00431510"/>
    <w:rsid w:val="00441C02"/>
    <w:rsid w:val="00442933"/>
    <w:rsid w:val="00445DDE"/>
    <w:rsid w:val="00447CBD"/>
    <w:rsid w:val="004549A8"/>
    <w:rsid w:val="00455E77"/>
    <w:rsid w:val="00464AB0"/>
    <w:rsid w:val="0047616B"/>
    <w:rsid w:val="00477285"/>
    <w:rsid w:val="004A1D72"/>
    <w:rsid w:val="004B6D28"/>
    <w:rsid w:val="004B7889"/>
    <w:rsid w:val="004D1A4F"/>
    <w:rsid w:val="004D4152"/>
    <w:rsid w:val="004E653C"/>
    <w:rsid w:val="004F370E"/>
    <w:rsid w:val="004F3B17"/>
    <w:rsid w:val="005053DB"/>
    <w:rsid w:val="005071DC"/>
    <w:rsid w:val="00507D74"/>
    <w:rsid w:val="0052484C"/>
    <w:rsid w:val="00526E39"/>
    <w:rsid w:val="00527EA3"/>
    <w:rsid w:val="00536E47"/>
    <w:rsid w:val="00552BEB"/>
    <w:rsid w:val="00570C88"/>
    <w:rsid w:val="00572344"/>
    <w:rsid w:val="00583630"/>
    <w:rsid w:val="005A7E0C"/>
    <w:rsid w:val="005B1FE5"/>
    <w:rsid w:val="005C14D9"/>
    <w:rsid w:val="005D2079"/>
    <w:rsid w:val="005E7B86"/>
    <w:rsid w:val="005F7FCF"/>
    <w:rsid w:val="00604254"/>
    <w:rsid w:val="00612D32"/>
    <w:rsid w:val="00613AFB"/>
    <w:rsid w:val="006154DB"/>
    <w:rsid w:val="0062718C"/>
    <w:rsid w:val="00632593"/>
    <w:rsid w:val="0063276A"/>
    <w:rsid w:val="00637FE0"/>
    <w:rsid w:val="00640EE4"/>
    <w:rsid w:val="006411FD"/>
    <w:rsid w:val="006414F2"/>
    <w:rsid w:val="00644924"/>
    <w:rsid w:val="0065582D"/>
    <w:rsid w:val="006575E9"/>
    <w:rsid w:val="00664FBA"/>
    <w:rsid w:val="00671A58"/>
    <w:rsid w:val="0067567C"/>
    <w:rsid w:val="00693015"/>
    <w:rsid w:val="00696229"/>
    <w:rsid w:val="006A12B0"/>
    <w:rsid w:val="006A1EB0"/>
    <w:rsid w:val="006A45C1"/>
    <w:rsid w:val="006C64D2"/>
    <w:rsid w:val="006D24A4"/>
    <w:rsid w:val="006E6434"/>
    <w:rsid w:val="006F096A"/>
    <w:rsid w:val="006F2E48"/>
    <w:rsid w:val="006F5E4B"/>
    <w:rsid w:val="00702A1C"/>
    <w:rsid w:val="00705FCC"/>
    <w:rsid w:val="007073C1"/>
    <w:rsid w:val="007151CD"/>
    <w:rsid w:val="00725398"/>
    <w:rsid w:val="00725A43"/>
    <w:rsid w:val="00730C72"/>
    <w:rsid w:val="00733735"/>
    <w:rsid w:val="007340B9"/>
    <w:rsid w:val="0074281D"/>
    <w:rsid w:val="00746D2D"/>
    <w:rsid w:val="00755965"/>
    <w:rsid w:val="00761698"/>
    <w:rsid w:val="00761CBD"/>
    <w:rsid w:val="0077222F"/>
    <w:rsid w:val="00773583"/>
    <w:rsid w:val="00777F80"/>
    <w:rsid w:val="00780545"/>
    <w:rsid w:val="00781712"/>
    <w:rsid w:val="00797CF1"/>
    <w:rsid w:val="00797F5B"/>
    <w:rsid w:val="007A4CDA"/>
    <w:rsid w:val="007C61DA"/>
    <w:rsid w:val="007C7309"/>
    <w:rsid w:val="007D2808"/>
    <w:rsid w:val="007F7B77"/>
    <w:rsid w:val="007F7F49"/>
    <w:rsid w:val="008023BB"/>
    <w:rsid w:val="00811840"/>
    <w:rsid w:val="008229E1"/>
    <w:rsid w:val="00834C62"/>
    <w:rsid w:val="008506BC"/>
    <w:rsid w:val="008630BF"/>
    <w:rsid w:val="00892E3F"/>
    <w:rsid w:val="008954AF"/>
    <w:rsid w:val="008A22CD"/>
    <w:rsid w:val="008B5CC5"/>
    <w:rsid w:val="008C369A"/>
    <w:rsid w:val="009000FA"/>
    <w:rsid w:val="00900F5B"/>
    <w:rsid w:val="0093791D"/>
    <w:rsid w:val="00944800"/>
    <w:rsid w:val="00953E39"/>
    <w:rsid w:val="00954ACA"/>
    <w:rsid w:val="00960595"/>
    <w:rsid w:val="0096601B"/>
    <w:rsid w:val="00974906"/>
    <w:rsid w:val="00977C3F"/>
    <w:rsid w:val="00984DD0"/>
    <w:rsid w:val="009930E5"/>
    <w:rsid w:val="00993DC2"/>
    <w:rsid w:val="009949AD"/>
    <w:rsid w:val="009A22BC"/>
    <w:rsid w:val="009B043A"/>
    <w:rsid w:val="009B295E"/>
    <w:rsid w:val="009D043D"/>
    <w:rsid w:val="009D0B64"/>
    <w:rsid w:val="009F1AC4"/>
    <w:rsid w:val="009F6F0D"/>
    <w:rsid w:val="00A019EF"/>
    <w:rsid w:val="00A027C1"/>
    <w:rsid w:val="00A0488D"/>
    <w:rsid w:val="00A05321"/>
    <w:rsid w:val="00A066A1"/>
    <w:rsid w:val="00A254DF"/>
    <w:rsid w:val="00A41A5F"/>
    <w:rsid w:val="00A4372D"/>
    <w:rsid w:val="00A43C18"/>
    <w:rsid w:val="00A46DCF"/>
    <w:rsid w:val="00A66CBA"/>
    <w:rsid w:val="00A721A2"/>
    <w:rsid w:val="00A844E8"/>
    <w:rsid w:val="00A91570"/>
    <w:rsid w:val="00AB0B99"/>
    <w:rsid w:val="00AB455D"/>
    <w:rsid w:val="00AB4C0D"/>
    <w:rsid w:val="00AD68B9"/>
    <w:rsid w:val="00AE4C2B"/>
    <w:rsid w:val="00AE670E"/>
    <w:rsid w:val="00AF37D1"/>
    <w:rsid w:val="00AF440D"/>
    <w:rsid w:val="00B011D3"/>
    <w:rsid w:val="00B07C2D"/>
    <w:rsid w:val="00B2055A"/>
    <w:rsid w:val="00B20785"/>
    <w:rsid w:val="00B244CE"/>
    <w:rsid w:val="00B31679"/>
    <w:rsid w:val="00B3167D"/>
    <w:rsid w:val="00B33C8C"/>
    <w:rsid w:val="00B76492"/>
    <w:rsid w:val="00B83888"/>
    <w:rsid w:val="00B91B0D"/>
    <w:rsid w:val="00BA54A5"/>
    <w:rsid w:val="00BA7637"/>
    <w:rsid w:val="00BB004C"/>
    <w:rsid w:val="00BB5DC0"/>
    <w:rsid w:val="00BC2C05"/>
    <w:rsid w:val="00BD1469"/>
    <w:rsid w:val="00BD6DCF"/>
    <w:rsid w:val="00BD76B7"/>
    <w:rsid w:val="00BE4178"/>
    <w:rsid w:val="00C10EA0"/>
    <w:rsid w:val="00C13690"/>
    <w:rsid w:val="00C161B9"/>
    <w:rsid w:val="00C16961"/>
    <w:rsid w:val="00C22681"/>
    <w:rsid w:val="00C243AD"/>
    <w:rsid w:val="00C517BF"/>
    <w:rsid w:val="00C531CD"/>
    <w:rsid w:val="00C57676"/>
    <w:rsid w:val="00C7584E"/>
    <w:rsid w:val="00C818C1"/>
    <w:rsid w:val="00C83BB4"/>
    <w:rsid w:val="00C94B0F"/>
    <w:rsid w:val="00C957B6"/>
    <w:rsid w:val="00CA78F9"/>
    <w:rsid w:val="00CA7CA4"/>
    <w:rsid w:val="00CC19E2"/>
    <w:rsid w:val="00CC1BA0"/>
    <w:rsid w:val="00CE47B9"/>
    <w:rsid w:val="00CE4C14"/>
    <w:rsid w:val="00CF0A42"/>
    <w:rsid w:val="00CF597C"/>
    <w:rsid w:val="00D0419F"/>
    <w:rsid w:val="00D154EF"/>
    <w:rsid w:val="00D16042"/>
    <w:rsid w:val="00D24CA0"/>
    <w:rsid w:val="00D26696"/>
    <w:rsid w:val="00D3167C"/>
    <w:rsid w:val="00D44F75"/>
    <w:rsid w:val="00D459B7"/>
    <w:rsid w:val="00D50990"/>
    <w:rsid w:val="00D52744"/>
    <w:rsid w:val="00D54A48"/>
    <w:rsid w:val="00D62713"/>
    <w:rsid w:val="00D6522C"/>
    <w:rsid w:val="00D71D96"/>
    <w:rsid w:val="00D8578E"/>
    <w:rsid w:val="00DA091A"/>
    <w:rsid w:val="00DA3026"/>
    <w:rsid w:val="00DA3B20"/>
    <w:rsid w:val="00DA71B8"/>
    <w:rsid w:val="00DC36EB"/>
    <w:rsid w:val="00DC3D9A"/>
    <w:rsid w:val="00DC4940"/>
    <w:rsid w:val="00DD74F9"/>
    <w:rsid w:val="00DE193C"/>
    <w:rsid w:val="00DE37EA"/>
    <w:rsid w:val="00DF2468"/>
    <w:rsid w:val="00DF5A11"/>
    <w:rsid w:val="00E01CBE"/>
    <w:rsid w:val="00E17F97"/>
    <w:rsid w:val="00E408D0"/>
    <w:rsid w:val="00E42A69"/>
    <w:rsid w:val="00E43EE9"/>
    <w:rsid w:val="00E45731"/>
    <w:rsid w:val="00E509B3"/>
    <w:rsid w:val="00E55D8E"/>
    <w:rsid w:val="00E61CD3"/>
    <w:rsid w:val="00E74B4A"/>
    <w:rsid w:val="00E819FF"/>
    <w:rsid w:val="00E90188"/>
    <w:rsid w:val="00E91741"/>
    <w:rsid w:val="00EA2D9B"/>
    <w:rsid w:val="00EA5EB3"/>
    <w:rsid w:val="00ED193C"/>
    <w:rsid w:val="00ED2B51"/>
    <w:rsid w:val="00EE59EC"/>
    <w:rsid w:val="00F13610"/>
    <w:rsid w:val="00F172F9"/>
    <w:rsid w:val="00F262C5"/>
    <w:rsid w:val="00F263B2"/>
    <w:rsid w:val="00F35D5D"/>
    <w:rsid w:val="00F37D01"/>
    <w:rsid w:val="00F418E1"/>
    <w:rsid w:val="00F45808"/>
    <w:rsid w:val="00F47B0F"/>
    <w:rsid w:val="00F47C18"/>
    <w:rsid w:val="00F624A4"/>
    <w:rsid w:val="00F64CAB"/>
    <w:rsid w:val="00F77598"/>
    <w:rsid w:val="00F81D7C"/>
    <w:rsid w:val="00F8514F"/>
    <w:rsid w:val="00F85C08"/>
    <w:rsid w:val="00F943F7"/>
    <w:rsid w:val="00F95D4D"/>
    <w:rsid w:val="00FA2085"/>
    <w:rsid w:val="00FB0E02"/>
    <w:rsid w:val="00FB77CA"/>
    <w:rsid w:val="00FC6956"/>
    <w:rsid w:val="00FE7BE3"/>
    <w:rsid w:val="00FF2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page number"/>
    <w:basedOn w:val="a0"/>
    <w:uiPriority w:val="99"/>
    <w:semiHidden/>
    <w:unhideWhenUsed/>
    <w:rsid w:val="00A2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6144">
      <w:bodyDiv w:val="1"/>
      <w:marLeft w:val="0"/>
      <w:marRight w:val="0"/>
      <w:marTop w:val="0"/>
      <w:marBottom w:val="0"/>
      <w:divBdr>
        <w:top w:val="none" w:sz="0" w:space="0" w:color="auto"/>
        <w:left w:val="none" w:sz="0" w:space="0" w:color="auto"/>
        <w:bottom w:val="none" w:sz="0" w:space="0" w:color="auto"/>
        <w:right w:val="none" w:sz="0" w:space="0" w:color="auto"/>
      </w:divBdr>
    </w:div>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93BB-ED85-4A36-BE3D-7988949D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1623</Words>
  <Characters>8120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13</cp:revision>
  <cp:lastPrinted>2014-05-29T10:38:00Z</cp:lastPrinted>
  <dcterms:created xsi:type="dcterms:W3CDTF">2014-06-02T13:45:00Z</dcterms:created>
  <dcterms:modified xsi:type="dcterms:W3CDTF">2014-06-02T18:20:00Z</dcterms:modified>
</cp:coreProperties>
</file>