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2" w:rsidRDefault="009C48DE" w:rsidP="00200129">
      <w:pPr>
        <w:spacing w:line="360" w:lineRule="auto"/>
        <w:jc w:val="center"/>
        <w:rPr>
          <w:rFonts w:cs="David"/>
          <w:b/>
          <w:bCs/>
          <w:sz w:val="24"/>
          <w:szCs w:val="24"/>
          <w:u w:val="single"/>
          <w:rtl/>
        </w:rPr>
      </w:pPr>
      <w:bookmarkStart w:id="0" w:name="_GoBack"/>
      <w:r w:rsidRPr="005F5FD7">
        <w:rPr>
          <w:rFonts w:cs="David" w:hint="cs"/>
          <w:b/>
          <w:bCs/>
          <w:sz w:val="24"/>
          <w:szCs w:val="24"/>
          <w:u w:val="single"/>
          <w:rtl/>
        </w:rPr>
        <w:t>פיננסית מתקדמת א- שיעור</w:t>
      </w:r>
      <w:r w:rsidR="00200129" w:rsidRPr="005F5FD7">
        <w:rPr>
          <w:rFonts w:cs="David" w:hint="cs"/>
          <w:b/>
          <w:bCs/>
          <w:sz w:val="24"/>
          <w:szCs w:val="24"/>
          <w:u w:val="single"/>
          <w:rtl/>
        </w:rPr>
        <w:t xml:space="preserve"> 1</w:t>
      </w:r>
      <w:r w:rsidR="00730028">
        <w:rPr>
          <w:rFonts w:cs="David" w:hint="cs"/>
          <w:b/>
          <w:bCs/>
          <w:sz w:val="24"/>
          <w:szCs w:val="24"/>
          <w:u w:val="single"/>
          <w:rtl/>
        </w:rPr>
        <w:t>8</w:t>
      </w:r>
    </w:p>
    <w:p w:rsidR="00ED3C7F" w:rsidRDefault="00ED3C7F" w:rsidP="00ED3C7F">
      <w:pPr>
        <w:spacing w:line="360" w:lineRule="auto"/>
        <w:jc w:val="both"/>
        <w:rPr>
          <w:rFonts w:cs="David"/>
          <w:b/>
          <w:bCs/>
          <w:color w:val="0070C0"/>
          <w:sz w:val="32"/>
          <w:szCs w:val="32"/>
          <w:u w:val="single"/>
          <w:rtl/>
        </w:rPr>
      </w:pPr>
      <w:r w:rsidRPr="00ED3C7F">
        <w:rPr>
          <w:rFonts w:cs="David" w:hint="cs"/>
          <w:b/>
          <w:bCs/>
          <w:color w:val="0070C0"/>
          <w:sz w:val="32"/>
          <w:szCs w:val="32"/>
          <w:u w:val="single"/>
          <w:rtl/>
        </w:rPr>
        <w:t xml:space="preserve">תת שלב ג' </w:t>
      </w:r>
      <w:r w:rsidRPr="00ED3C7F">
        <w:rPr>
          <w:rFonts w:cs="David"/>
          <w:b/>
          <w:bCs/>
          <w:color w:val="0070C0"/>
          <w:sz w:val="32"/>
          <w:szCs w:val="32"/>
          <w:u w:val="single"/>
          <w:rtl/>
        </w:rPr>
        <w:t>–</w:t>
      </w:r>
      <w:r w:rsidRPr="00ED3C7F">
        <w:rPr>
          <w:rFonts w:cs="David" w:hint="cs"/>
          <w:b/>
          <w:bCs/>
          <w:color w:val="0070C0"/>
          <w:sz w:val="32"/>
          <w:szCs w:val="32"/>
          <w:u w:val="single"/>
          <w:rtl/>
        </w:rPr>
        <w:t xml:space="preserve"> רווח מדולל למניה </w:t>
      </w:r>
    </w:p>
    <w:bookmarkEnd w:id="0"/>
    <w:p w:rsidR="00ED3C7F" w:rsidRDefault="00305C64" w:rsidP="00ED3C7F">
      <w:pPr>
        <w:spacing w:line="360" w:lineRule="auto"/>
        <w:jc w:val="both"/>
        <w:rPr>
          <w:rFonts w:cs="David"/>
          <w:b/>
          <w:bCs/>
          <w:sz w:val="24"/>
          <w:szCs w:val="24"/>
          <w:u w:val="single"/>
          <w:rtl/>
        </w:rPr>
      </w:pPr>
      <w:r>
        <w:rPr>
          <w:rFonts w:cs="David" w:hint="cs"/>
          <w:b/>
          <w:bCs/>
          <w:sz w:val="24"/>
          <w:szCs w:val="24"/>
          <w:u w:val="single"/>
          <w:rtl/>
        </w:rPr>
        <w:t>חישוב:</w:t>
      </w:r>
    </w:p>
    <w:p w:rsidR="00305C64" w:rsidRDefault="00053BC2" w:rsidP="00ED3C7F">
      <w:pPr>
        <w:spacing w:line="360" w:lineRule="auto"/>
        <w:jc w:val="both"/>
        <w:rPr>
          <w:rFonts w:cs="David"/>
          <w:sz w:val="24"/>
          <w:szCs w:val="24"/>
          <w:rtl/>
        </w:rPr>
      </w:pPr>
      <w:r>
        <w:rPr>
          <w:rFonts w:cs="David" w:hint="cs"/>
          <w:sz w:val="24"/>
          <w:szCs w:val="24"/>
          <w:rtl/>
        </w:rPr>
        <w:t xml:space="preserve">להזכירכם המטרה היא למצוא את המצב הגרוע ביותר יחסית לבסיסי. השאלה היא , כיצד משיגים את המטרה. נבדוק האם בין כל היחס שחישבנו (תת שלב ב') קיים יחס שהוא נמוך מהמספר הבוחן (תת שלב א') אם לא זה אומר שלכולם יש השפעה אנטי מדללת ולכן הרווח המדולל למניה שווה לרווח הבסיסי למניה. </w:t>
      </w:r>
    </w:p>
    <w:p w:rsidR="00053BC2" w:rsidRDefault="00053BC2" w:rsidP="00ED3C7F">
      <w:pPr>
        <w:spacing w:line="360" w:lineRule="auto"/>
        <w:jc w:val="both"/>
        <w:rPr>
          <w:rFonts w:cs="David"/>
          <w:sz w:val="24"/>
          <w:szCs w:val="24"/>
          <w:rtl/>
        </w:rPr>
      </w:pPr>
      <w:r>
        <w:rPr>
          <w:rFonts w:cs="David" w:hint="cs"/>
          <w:sz w:val="24"/>
          <w:szCs w:val="24"/>
          <w:rtl/>
        </w:rPr>
        <w:t xml:space="preserve">אם קיים יחס אחד או יותר נמוכים מהמספר הבוחן , נבחר את היחס הנמוך ביותר, כאשר את התוספת למונה שלו </w:t>
      </w:r>
      <w:r>
        <w:rPr>
          <w:rFonts w:cs="David" w:hint="cs"/>
          <w:b/>
          <w:bCs/>
          <w:sz w:val="24"/>
          <w:szCs w:val="24"/>
          <w:rtl/>
        </w:rPr>
        <w:t xml:space="preserve">נוסיף למונה </w:t>
      </w:r>
      <w:r>
        <w:rPr>
          <w:rFonts w:cs="David" w:hint="cs"/>
          <w:sz w:val="24"/>
          <w:szCs w:val="24"/>
          <w:rtl/>
        </w:rPr>
        <w:t xml:space="preserve">ואת התוספת למכנה שלו </w:t>
      </w:r>
      <w:r>
        <w:rPr>
          <w:rFonts w:cs="David" w:hint="cs"/>
          <w:b/>
          <w:bCs/>
          <w:sz w:val="24"/>
          <w:szCs w:val="24"/>
          <w:rtl/>
        </w:rPr>
        <w:t xml:space="preserve">נוסיף למכנה </w:t>
      </w:r>
      <w:r>
        <w:rPr>
          <w:rFonts w:cs="David" w:hint="cs"/>
          <w:sz w:val="24"/>
          <w:szCs w:val="24"/>
          <w:rtl/>
        </w:rPr>
        <w:t xml:space="preserve">כך נקבל יחס חדש. </w:t>
      </w:r>
      <w:r w:rsidR="00FF72B9">
        <w:rPr>
          <w:rFonts w:cs="David" w:hint="cs"/>
          <w:sz w:val="24"/>
          <w:szCs w:val="24"/>
          <w:rtl/>
        </w:rPr>
        <w:t xml:space="preserve">כעת נבדוק האם בין היחסים שנותרו קיים יחס שהוא נמוך מהיחס החדש. אם לא היחס החדש הוא הרווח המדולל למניה. ואם כן נחזור על ההליך עד אשר נקבל את היחס הנמוך ביותר. </w:t>
      </w:r>
    </w:p>
    <w:p w:rsidR="008A6815" w:rsidRDefault="008A6815" w:rsidP="00ED3C7F">
      <w:pPr>
        <w:spacing w:line="360" w:lineRule="auto"/>
        <w:jc w:val="both"/>
        <w:rPr>
          <w:rFonts w:cs="David"/>
          <w:b/>
          <w:bCs/>
          <w:sz w:val="24"/>
          <w:szCs w:val="24"/>
          <w:rtl/>
        </w:rPr>
      </w:pPr>
      <w:r>
        <w:rPr>
          <w:rFonts w:cs="David" w:hint="cs"/>
          <w:b/>
          <w:bCs/>
          <w:sz w:val="24"/>
          <w:szCs w:val="24"/>
          <w:rtl/>
        </w:rPr>
        <w:t>לדוגמא:</w:t>
      </w:r>
    </w:p>
    <w:p w:rsidR="008A6815" w:rsidRDefault="008A6815" w:rsidP="00ED3C7F">
      <w:pPr>
        <w:spacing w:line="360" w:lineRule="auto"/>
        <w:jc w:val="both"/>
        <w:rPr>
          <w:rFonts w:cs="David"/>
          <w:sz w:val="24"/>
          <w:szCs w:val="24"/>
          <w:rtl/>
        </w:rPr>
      </w:pPr>
      <w:r>
        <w:rPr>
          <w:rFonts w:cs="David" w:hint="cs"/>
          <w:sz w:val="24"/>
          <w:szCs w:val="24"/>
          <w:rtl/>
        </w:rPr>
        <w:t xml:space="preserve">תת שלב א' מספר בוחן : </w:t>
      </w:r>
    </w:p>
    <w:tbl>
      <w:tblPr>
        <w:tblStyle w:val="ab"/>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914"/>
      </w:tblGrid>
      <w:tr w:rsidR="008A6815" w:rsidTr="003E053D">
        <w:tc>
          <w:tcPr>
            <w:tcW w:w="0" w:type="auto"/>
            <w:tcBorders>
              <w:right w:val="single" w:sz="4" w:space="0" w:color="FFFFFF" w:themeColor="background1"/>
            </w:tcBorders>
            <w:vAlign w:val="center"/>
          </w:tcPr>
          <w:p w:rsidR="008A6815" w:rsidRDefault="008A6815" w:rsidP="003E053D">
            <w:pPr>
              <w:spacing w:line="360" w:lineRule="auto"/>
              <w:rPr>
                <w:rFonts w:cs="David"/>
                <w:sz w:val="24"/>
                <w:szCs w:val="24"/>
                <w:rtl/>
              </w:rPr>
            </w:pPr>
            <w:r>
              <w:rPr>
                <w:rFonts w:cs="David" w:hint="cs"/>
                <w:sz w:val="24"/>
                <w:szCs w:val="24"/>
                <w:rtl/>
              </w:rPr>
              <w:t xml:space="preserve">מונה </w:t>
            </w:r>
          </w:p>
        </w:tc>
        <w:tc>
          <w:tcPr>
            <w:tcW w:w="0" w:type="auto"/>
            <w:tcBorders>
              <w:left w:val="single" w:sz="4" w:space="0" w:color="FFFFFF" w:themeColor="background1"/>
            </w:tcBorders>
            <w:vAlign w:val="center"/>
          </w:tcPr>
          <w:p w:rsidR="008A6815" w:rsidRDefault="008A6815" w:rsidP="003E053D">
            <w:pPr>
              <w:spacing w:line="360" w:lineRule="auto"/>
              <w:rPr>
                <w:rFonts w:cs="David"/>
                <w:sz w:val="24"/>
                <w:szCs w:val="24"/>
                <w:rtl/>
              </w:rPr>
            </w:pPr>
            <w:r>
              <w:rPr>
                <w:rFonts w:cs="David" w:hint="cs"/>
                <w:sz w:val="24"/>
                <w:szCs w:val="24"/>
                <w:rtl/>
              </w:rPr>
              <w:t>100,000</w:t>
            </w:r>
          </w:p>
        </w:tc>
      </w:tr>
      <w:tr w:rsidR="008A6815" w:rsidTr="003E053D">
        <w:tc>
          <w:tcPr>
            <w:tcW w:w="0" w:type="auto"/>
            <w:tcBorders>
              <w:right w:val="single" w:sz="4" w:space="0" w:color="FFFFFF" w:themeColor="background1"/>
            </w:tcBorders>
            <w:vAlign w:val="center"/>
          </w:tcPr>
          <w:p w:rsidR="008A6815" w:rsidRDefault="008A6815" w:rsidP="003E053D">
            <w:pPr>
              <w:spacing w:line="360" w:lineRule="auto"/>
              <w:rPr>
                <w:rFonts w:cs="David"/>
                <w:sz w:val="24"/>
                <w:szCs w:val="24"/>
                <w:rtl/>
              </w:rPr>
            </w:pPr>
            <w:r>
              <w:rPr>
                <w:rFonts w:cs="David" w:hint="cs"/>
                <w:sz w:val="24"/>
                <w:szCs w:val="24"/>
                <w:rtl/>
              </w:rPr>
              <w:t xml:space="preserve">מכנה </w:t>
            </w:r>
          </w:p>
        </w:tc>
        <w:tc>
          <w:tcPr>
            <w:tcW w:w="0" w:type="auto"/>
            <w:tcBorders>
              <w:left w:val="single" w:sz="4" w:space="0" w:color="FFFFFF" w:themeColor="background1"/>
            </w:tcBorders>
            <w:vAlign w:val="center"/>
          </w:tcPr>
          <w:p w:rsidR="008A6815" w:rsidRDefault="008A6815" w:rsidP="003E053D">
            <w:pPr>
              <w:spacing w:line="360" w:lineRule="auto"/>
              <w:rPr>
                <w:rFonts w:cs="David"/>
                <w:sz w:val="24"/>
                <w:szCs w:val="24"/>
                <w:rtl/>
              </w:rPr>
            </w:pPr>
            <w:r>
              <w:rPr>
                <w:rFonts w:cs="David" w:hint="cs"/>
                <w:sz w:val="24"/>
                <w:szCs w:val="24"/>
                <w:rtl/>
              </w:rPr>
              <w:t>10,000</w:t>
            </w:r>
          </w:p>
        </w:tc>
      </w:tr>
    </w:tbl>
    <w:p w:rsidR="008A6815" w:rsidRDefault="008A6815" w:rsidP="00ED3C7F">
      <w:pPr>
        <w:spacing w:line="360" w:lineRule="auto"/>
        <w:jc w:val="both"/>
        <w:rPr>
          <w:rFonts w:cs="David"/>
          <w:sz w:val="24"/>
          <w:szCs w:val="24"/>
          <w:rtl/>
        </w:rPr>
      </w:pPr>
    </w:p>
    <w:p w:rsidR="008A6815" w:rsidRDefault="008A6815" w:rsidP="00ED3C7F">
      <w:pPr>
        <w:spacing w:line="360" w:lineRule="auto"/>
        <w:jc w:val="both"/>
        <w:rPr>
          <w:rFonts w:cs="David"/>
          <w:sz w:val="24"/>
          <w:szCs w:val="24"/>
          <w:rtl/>
        </w:rPr>
      </w:pPr>
      <w:r>
        <w:rPr>
          <w:rFonts w:cs="David" w:hint="cs"/>
          <w:sz w:val="24"/>
          <w:szCs w:val="24"/>
          <w:rtl/>
        </w:rPr>
        <w:t xml:space="preserve">תת שלב ב' : </w:t>
      </w:r>
    </w:p>
    <w:p w:rsidR="008A6815" w:rsidRDefault="008A6815" w:rsidP="00ED3C7F">
      <w:pPr>
        <w:spacing w:line="360" w:lineRule="auto"/>
        <w:jc w:val="both"/>
        <w:rPr>
          <w:rFonts w:cs="David"/>
          <w:sz w:val="24"/>
          <w:szCs w:val="24"/>
          <w:rtl/>
        </w:rPr>
      </w:pPr>
      <w:r>
        <w:rPr>
          <w:rFonts w:cs="David" w:hint="cs"/>
          <w:sz w:val="24"/>
          <w:szCs w:val="24"/>
          <w:rtl/>
        </w:rPr>
        <w:t xml:space="preserve">ני"ע </w:t>
      </w:r>
      <w:proofErr w:type="spellStart"/>
      <w:r>
        <w:rPr>
          <w:rFonts w:cs="David" w:hint="cs"/>
          <w:sz w:val="24"/>
          <w:szCs w:val="24"/>
          <w:rtl/>
        </w:rPr>
        <w:t>המירים</w:t>
      </w:r>
      <w:proofErr w:type="spellEnd"/>
      <w:r>
        <w:rPr>
          <w:rFonts w:cs="David" w:hint="cs"/>
          <w:sz w:val="24"/>
          <w:szCs w:val="24"/>
          <w:rtl/>
        </w:rPr>
        <w:t xml:space="preserve"> </w:t>
      </w:r>
    </w:p>
    <w:p w:rsidR="008A6815" w:rsidRDefault="008A6815" w:rsidP="00ED3C7F">
      <w:pPr>
        <w:spacing w:line="360" w:lineRule="auto"/>
        <w:jc w:val="both"/>
        <w:rPr>
          <w:rFonts w:cs="David"/>
          <w:sz w:val="24"/>
          <w:szCs w:val="24"/>
          <w:rtl/>
        </w:rPr>
      </w:pPr>
      <w:r>
        <w:rPr>
          <w:rFonts w:cs="David" w:hint="cs"/>
          <w:sz w:val="24"/>
          <w:szCs w:val="24"/>
          <w:rtl/>
        </w:rPr>
        <w:t xml:space="preserve">אג"ח להמרה </w:t>
      </w:r>
      <w:r>
        <w:rPr>
          <w:rFonts w:cs="David"/>
          <w:sz w:val="24"/>
          <w:szCs w:val="24"/>
          <w:rtl/>
        </w:rPr>
        <w:t>–</w:t>
      </w:r>
      <w:r>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808"/>
        <w:gridCol w:w="363"/>
        <w:gridCol w:w="323"/>
      </w:tblGrid>
      <w:tr w:rsidR="008A6815" w:rsidTr="008302B7">
        <w:tc>
          <w:tcPr>
            <w:tcW w:w="0" w:type="auto"/>
            <w:tcBorders>
              <w:bottom w:val="single" w:sz="12" w:space="0" w:color="auto"/>
              <w:right w:val="single" w:sz="12" w:space="0" w:color="FFFFFF" w:themeColor="background1"/>
            </w:tcBorders>
            <w:vAlign w:val="center"/>
          </w:tcPr>
          <w:p w:rsidR="008A6815" w:rsidRDefault="008A6815" w:rsidP="003558F2">
            <w:pPr>
              <w:spacing w:line="360" w:lineRule="auto"/>
              <w:rPr>
                <w:rFonts w:cs="David"/>
                <w:sz w:val="24"/>
                <w:szCs w:val="24"/>
                <w:rtl/>
              </w:rPr>
            </w:pPr>
            <w:r>
              <w:rPr>
                <w:rFonts w:cs="David" w:hint="cs"/>
                <w:sz w:val="24"/>
                <w:szCs w:val="24"/>
                <w:rtl/>
              </w:rPr>
              <w:t xml:space="preserve">מונה </w:t>
            </w:r>
          </w:p>
        </w:tc>
        <w:tc>
          <w:tcPr>
            <w:tcW w:w="0" w:type="auto"/>
            <w:tcBorders>
              <w:left w:val="single" w:sz="12" w:space="0" w:color="FFFFFF" w:themeColor="background1"/>
              <w:bottom w:val="single" w:sz="12" w:space="0" w:color="auto"/>
              <w:right w:val="nil"/>
            </w:tcBorders>
            <w:vAlign w:val="center"/>
          </w:tcPr>
          <w:p w:rsidR="008A6815" w:rsidRDefault="008A6815" w:rsidP="003558F2">
            <w:pPr>
              <w:spacing w:line="360" w:lineRule="auto"/>
              <w:rPr>
                <w:rFonts w:cs="David"/>
                <w:sz w:val="24"/>
                <w:szCs w:val="24"/>
                <w:rtl/>
              </w:rPr>
            </w:pPr>
            <w:r>
              <w:rPr>
                <w:rFonts w:cs="David" w:hint="cs"/>
                <w:sz w:val="24"/>
                <w:szCs w:val="24"/>
                <w:rtl/>
              </w:rPr>
              <w:t>32,000</w:t>
            </w:r>
          </w:p>
        </w:tc>
        <w:tc>
          <w:tcPr>
            <w:tcW w:w="0" w:type="auto"/>
            <w:vMerge w:val="restart"/>
            <w:tcBorders>
              <w:top w:val="nil"/>
              <w:left w:val="nil"/>
              <w:bottom w:val="nil"/>
              <w:right w:val="nil"/>
            </w:tcBorders>
            <w:vAlign w:val="center"/>
          </w:tcPr>
          <w:p w:rsidR="008A6815" w:rsidRDefault="008A6815" w:rsidP="003558F2">
            <w:pPr>
              <w:spacing w:line="360" w:lineRule="auto"/>
              <w:rPr>
                <w:rFonts w:cs="David"/>
                <w:sz w:val="24"/>
                <w:szCs w:val="24"/>
                <w:rtl/>
              </w:rPr>
            </w:pPr>
            <w:r>
              <w:rPr>
                <w:rFonts w:cs="David" w:hint="cs"/>
                <w:sz w:val="24"/>
                <w:szCs w:val="24"/>
                <w:rtl/>
              </w:rPr>
              <w:t>=</w:t>
            </w:r>
          </w:p>
        </w:tc>
        <w:tc>
          <w:tcPr>
            <w:tcW w:w="0" w:type="auto"/>
            <w:vMerge w:val="restart"/>
            <w:tcBorders>
              <w:top w:val="nil"/>
              <w:left w:val="nil"/>
              <w:bottom w:val="nil"/>
              <w:right w:val="nil"/>
            </w:tcBorders>
            <w:vAlign w:val="center"/>
          </w:tcPr>
          <w:p w:rsidR="008A6815" w:rsidRDefault="008A6815" w:rsidP="003558F2">
            <w:pPr>
              <w:spacing w:line="360" w:lineRule="auto"/>
              <w:rPr>
                <w:rFonts w:cs="David"/>
                <w:sz w:val="24"/>
                <w:szCs w:val="24"/>
                <w:rtl/>
              </w:rPr>
            </w:pPr>
            <w:r>
              <w:rPr>
                <w:rFonts w:cs="David" w:hint="cs"/>
                <w:sz w:val="24"/>
                <w:szCs w:val="24"/>
                <w:rtl/>
              </w:rPr>
              <w:t>4</w:t>
            </w:r>
          </w:p>
        </w:tc>
      </w:tr>
      <w:tr w:rsidR="008A6815" w:rsidTr="008302B7">
        <w:tc>
          <w:tcPr>
            <w:tcW w:w="0" w:type="auto"/>
            <w:tcBorders>
              <w:top w:val="single" w:sz="12" w:space="0" w:color="auto"/>
              <w:right w:val="single" w:sz="12" w:space="0" w:color="FFFFFF" w:themeColor="background1"/>
            </w:tcBorders>
            <w:vAlign w:val="center"/>
          </w:tcPr>
          <w:p w:rsidR="008A6815" w:rsidRDefault="008A6815" w:rsidP="003558F2">
            <w:pPr>
              <w:spacing w:line="360" w:lineRule="auto"/>
              <w:rPr>
                <w:rFonts w:cs="David"/>
                <w:sz w:val="24"/>
                <w:szCs w:val="24"/>
                <w:rtl/>
              </w:rPr>
            </w:pPr>
            <w:r>
              <w:rPr>
                <w:rFonts w:cs="David" w:hint="cs"/>
                <w:sz w:val="24"/>
                <w:szCs w:val="24"/>
                <w:rtl/>
              </w:rPr>
              <w:t xml:space="preserve">מכנה </w:t>
            </w:r>
          </w:p>
        </w:tc>
        <w:tc>
          <w:tcPr>
            <w:tcW w:w="0" w:type="auto"/>
            <w:tcBorders>
              <w:top w:val="single" w:sz="12" w:space="0" w:color="auto"/>
              <w:left w:val="single" w:sz="12" w:space="0" w:color="FFFFFF" w:themeColor="background1"/>
              <w:right w:val="nil"/>
            </w:tcBorders>
            <w:vAlign w:val="center"/>
          </w:tcPr>
          <w:p w:rsidR="008A6815" w:rsidRDefault="008A6815" w:rsidP="003558F2">
            <w:pPr>
              <w:spacing w:line="360" w:lineRule="auto"/>
              <w:rPr>
                <w:rFonts w:cs="David"/>
                <w:sz w:val="24"/>
                <w:szCs w:val="24"/>
                <w:rtl/>
              </w:rPr>
            </w:pPr>
            <w:r>
              <w:rPr>
                <w:rFonts w:cs="David" w:hint="cs"/>
                <w:sz w:val="24"/>
                <w:szCs w:val="24"/>
                <w:rtl/>
              </w:rPr>
              <w:t>8,000</w:t>
            </w:r>
          </w:p>
        </w:tc>
        <w:tc>
          <w:tcPr>
            <w:tcW w:w="0" w:type="auto"/>
            <w:vMerge/>
            <w:tcBorders>
              <w:top w:val="nil"/>
              <w:left w:val="nil"/>
              <w:bottom w:val="nil"/>
              <w:right w:val="nil"/>
            </w:tcBorders>
            <w:vAlign w:val="center"/>
          </w:tcPr>
          <w:p w:rsidR="008A6815" w:rsidRDefault="008A6815" w:rsidP="003558F2">
            <w:pPr>
              <w:spacing w:line="360" w:lineRule="auto"/>
              <w:rPr>
                <w:rFonts w:cs="David"/>
                <w:sz w:val="24"/>
                <w:szCs w:val="24"/>
                <w:rtl/>
              </w:rPr>
            </w:pPr>
          </w:p>
        </w:tc>
        <w:tc>
          <w:tcPr>
            <w:tcW w:w="0" w:type="auto"/>
            <w:vMerge/>
            <w:tcBorders>
              <w:top w:val="nil"/>
              <w:left w:val="nil"/>
              <w:bottom w:val="nil"/>
              <w:right w:val="nil"/>
            </w:tcBorders>
            <w:vAlign w:val="center"/>
          </w:tcPr>
          <w:p w:rsidR="008A6815" w:rsidRDefault="008A6815" w:rsidP="003558F2">
            <w:pPr>
              <w:spacing w:line="360" w:lineRule="auto"/>
              <w:rPr>
                <w:rFonts w:cs="David"/>
                <w:sz w:val="24"/>
                <w:szCs w:val="24"/>
                <w:rtl/>
              </w:rPr>
            </w:pPr>
          </w:p>
        </w:tc>
      </w:tr>
    </w:tbl>
    <w:p w:rsidR="008A6815" w:rsidRDefault="008A6815" w:rsidP="00ED3C7F">
      <w:pPr>
        <w:spacing w:line="360" w:lineRule="auto"/>
        <w:jc w:val="both"/>
        <w:rPr>
          <w:rFonts w:cs="David"/>
          <w:sz w:val="24"/>
          <w:szCs w:val="24"/>
          <w:rtl/>
        </w:rPr>
      </w:pPr>
      <w:r>
        <w:rPr>
          <w:rFonts w:cs="David" w:hint="cs"/>
          <w:sz w:val="24"/>
          <w:szCs w:val="24"/>
          <w:rtl/>
        </w:rPr>
        <w:t xml:space="preserve">מב"כ-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
        <w:gridCol w:w="363"/>
        <w:gridCol w:w="323"/>
      </w:tblGrid>
      <w:tr w:rsidR="008A6815" w:rsidTr="008302B7">
        <w:tc>
          <w:tcPr>
            <w:tcW w:w="0" w:type="auto"/>
            <w:tcBorders>
              <w:bottom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 xml:space="preserve">מונה </w:t>
            </w:r>
          </w:p>
        </w:tc>
        <w:tc>
          <w:tcPr>
            <w:tcW w:w="0" w:type="auto"/>
            <w:tcBorders>
              <w:bottom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80,000</w:t>
            </w:r>
          </w:p>
        </w:tc>
        <w:tc>
          <w:tcPr>
            <w:tcW w:w="0" w:type="auto"/>
            <w:vMerge w:val="restart"/>
            <w:vAlign w:val="center"/>
          </w:tcPr>
          <w:p w:rsidR="008A6815" w:rsidRDefault="008A6815" w:rsidP="003558F2">
            <w:pPr>
              <w:spacing w:line="360" w:lineRule="auto"/>
              <w:rPr>
                <w:rFonts w:cs="David"/>
                <w:sz w:val="24"/>
                <w:szCs w:val="24"/>
                <w:rtl/>
              </w:rPr>
            </w:pPr>
            <w:r>
              <w:rPr>
                <w:rFonts w:cs="David" w:hint="cs"/>
                <w:sz w:val="24"/>
                <w:szCs w:val="24"/>
                <w:rtl/>
              </w:rPr>
              <w:t>=</w:t>
            </w:r>
          </w:p>
        </w:tc>
        <w:tc>
          <w:tcPr>
            <w:tcW w:w="0" w:type="auto"/>
            <w:vMerge w:val="restart"/>
            <w:vAlign w:val="center"/>
          </w:tcPr>
          <w:p w:rsidR="008A6815" w:rsidRDefault="008A6815" w:rsidP="003558F2">
            <w:pPr>
              <w:spacing w:line="360" w:lineRule="auto"/>
              <w:rPr>
                <w:rFonts w:cs="David"/>
                <w:sz w:val="24"/>
                <w:szCs w:val="24"/>
                <w:rtl/>
              </w:rPr>
            </w:pPr>
            <w:r>
              <w:rPr>
                <w:rFonts w:cs="David" w:hint="cs"/>
                <w:sz w:val="24"/>
                <w:szCs w:val="24"/>
                <w:rtl/>
              </w:rPr>
              <w:t>8</w:t>
            </w:r>
          </w:p>
        </w:tc>
      </w:tr>
      <w:tr w:rsidR="008A6815" w:rsidTr="008302B7">
        <w:tc>
          <w:tcPr>
            <w:tcW w:w="0" w:type="auto"/>
            <w:tcBorders>
              <w:top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 xml:space="preserve">מכנה </w:t>
            </w:r>
          </w:p>
        </w:tc>
        <w:tc>
          <w:tcPr>
            <w:tcW w:w="0" w:type="auto"/>
            <w:tcBorders>
              <w:top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10,000</w:t>
            </w:r>
          </w:p>
        </w:tc>
        <w:tc>
          <w:tcPr>
            <w:tcW w:w="0" w:type="auto"/>
            <w:vMerge/>
            <w:vAlign w:val="center"/>
          </w:tcPr>
          <w:p w:rsidR="008A6815" w:rsidRDefault="008A6815" w:rsidP="003558F2">
            <w:pPr>
              <w:spacing w:line="360" w:lineRule="auto"/>
              <w:rPr>
                <w:rFonts w:cs="David"/>
                <w:sz w:val="24"/>
                <w:szCs w:val="24"/>
                <w:rtl/>
              </w:rPr>
            </w:pPr>
          </w:p>
        </w:tc>
        <w:tc>
          <w:tcPr>
            <w:tcW w:w="0" w:type="auto"/>
            <w:vMerge/>
            <w:vAlign w:val="center"/>
          </w:tcPr>
          <w:p w:rsidR="008A6815" w:rsidRDefault="008A6815" w:rsidP="003558F2">
            <w:pPr>
              <w:spacing w:line="360" w:lineRule="auto"/>
              <w:rPr>
                <w:rFonts w:cs="David"/>
                <w:sz w:val="24"/>
                <w:szCs w:val="24"/>
                <w:rtl/>
              </w:rPr>
            </w:pPr>
          </w:p>
        </w:tc>
      </w:tr>
    </w:tbl>
    <w:p w:rsidR="008A6815" w:rsidRDefault="008A6815" w:rsidP="00ED3C7F">
      <w:pPr>
        <w:spacing w:line="360" w:lineRule="auto"/>
        <w:jc w:val="both"/>
        <w:rPr>
          <w:rFonts w:cs="David"/>
          <w:sz w:val="24"/>
          <w:szCs w:val="24"/>
          <w:rtl/>
        </w:rPr>
      </w:pPr>
      <w:r>
        <w:rPr>
          <w:rFonts w:cs="David" w:hint="cs"/>
          <w:sz w:val="24"/>
          <w:szCs w:val="24"/>
          <w:rtl/>
        </w:rPr>
        <w:t xml:space="preserve">כתיבת אופציית מכר </w:t>
      </w:r>
      <w:r>
        <w:rPr>
          <w:rFonts w:cs="David"/>
          <w:sz w:val="24"/>
          <w:szCs w:val="24"/>
          <w:rtl/>
        </w:rPr>
        <w:t>–</w:t>
      </w:r>
      <w:r>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
        <w:gridCol w:w="363"/>
        <w:gridCol w:w="429"/>
      </w:tblGrid>
      <w:tr w:rsidR="008A6815" w:rsidTr="008302B7">
        <w:tc>
          <w:tcPr>
            <w:tcW w:w="0" w:type="auto"/>
            <w:tcBorders>
              <w:bottom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 xml:space="preserve">מונה </w:t>
            </w:r>
          </w:p>
        </w:tc>
        <w:tc>
          <w:tcPr>
            <w:tcW w:w="0" w:type="auto"/>
            <w:tcBorders>
              <w:bottom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16,000</w:t>
            </w:r>
          </w:p>
        </w:tc>
        <w:tc>
          <w:tcPr>
            <w:tcW w:w="0" w:type="auto"/>
            <w:vMerge w:val="restart"/>
            <w:vAlign w:val="center"/>
          </w:tcPr>
          <w:p w:rsidR="008A6815" w:rsidRDefault="008A6815" w:rsidP="003558F2">
            <w:pPr>
              <w:spacing w:line="360" w:lineRule="auto"/>
              <w:rPr>
                <w:rFonts w:cs="David"/>
                <w:sz w:val="24"/>
                <w:szCs w:val="24"/>
                <w:rtl/>
              </w:rPr>
            </w:pPr>
            <w:r>
              <w:rPr>
                <w:rFonts w:cs="David" w:hint="cs"/>
                <w:sz w:val="24"/>
                <w:szCs w:val="24"/>
                <w:rtl/>
              </w:rPr>
              <w:t>=</w:t>
            </w:r>
          </w:p>
        </w:tc>
        <w:tc>
          <w:tcPr>
            <w:tcW w:w="0" w:type="auto"/>
            <w:vMerge w:val="restart"/>
            <w:vAlign w:val="center"/>
          </w:tcPr>
          <w:p w:rsidR="008A6815" w:rsidRDefault="008A6815" w:rsidP="003558F2">
            <w:pPr>
              <w:spacing w:line="360" w:lineRule="auto"/>
              <w:rPr>
                <w:rFonts w:cs="David"/>
                <w:sz w:val="24"/>
                <w:szCs w:val="24"/>
                <w:rtl/>
              </w:rPr>
            </w:pPr>
            <w:r>
              <w:rPr>
                <w:rFonts w:cs="David" w:hint="cs"/>
                <w:sz w:val="24"/>
                <w:szCs w:val="24"/>
                <w:rtl/>
              </w:rPr>
              <w:t>16</w:t>
            </w:r>
          </w:p>
        </w:tc>
      </w:tr>
      <w:tr w:rsidR="008A6815" w:rsidTr="008302B7">
        <w:tc>
          <w:tcPr>
            <w:tcW w:w="0" w:type="auto"/>
            <w:tcBorders>
              <w:top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 xml:space="preserve">מכנה </w:t>
            </w:r>
          </w:p>
        </w:tc>
        <w:tc>
          <w:tcPr>
            <w:tcW w:w="0" w:type="auto"/>
            <w:tcBorders>
              <w:top w:val="single" w:sz="12" w:space="0" w:color="auto"/>
            </w:tcBorders>
            <w:vAlign w:val="center"/>
          </w:tcPr>
          <w:p w:rsidR="008A6815" w:rsidRDefault="008A6815" w:rsidP="003558F2">
            <w:pPr>
              <w:spacing w:line="360" w:lineRule="auto"/>
              <w:rPr>
                <w:rFonts w:cs="David"/>
                <w:sz w:val="24"/>
                <w:szCs w:val="24"/>
                <w:rtl/>
              </w:rPr>
            </w:pPr>
            <w:r>
              <w:rPr>
                <w:rFonts w:cs="David" w:hint="cs"/>
                <w:sz w:val="24"/>
                <w:szCs w:val="24"/>
                <w:rtl/>
              </w:rPr>
              <w:t>1,000</w:t>
            </w:r>
          </w:p>
        </w:tc>
        <w:tc>
          <w:tcPr>
            <w:tcW w:w="0" w:type="auto"/>
            <w:vMerge/>
            <w:vAlign w:val="center"/>
          </w:tcPr>
          <w:p w:rsidR="008A6815" w:rsidRDefault="008A6815" w:rsidP="003558F2">
            <w:pPr>
              <w:spacing w:line="360" w:lineRule="auto"/>
              <w:rPr>
                <w:rFonts w:cs="David"/>
                <w:sz w:val="24"/>
                <w:szCs w:val="24"/>
                <w:rtl/>
              </w:rPr>
            </w:pPr>
          </w:p>
        </w:tc>
        <w:tc>
          <w:tcPr>
            <w:tcW w:w="0" w:type="auto"/>
            <w:vMerge/>
            <w:vAlign w:val="center"/>
          </w:tcPr>
          <w:p w:rsidR="008A6815" w:rsidRDefault="008A6815" w:rsidP="003558F2">
            <w:pPr>
              <w:spacing w:line="360" w:lineRule="auto"/>
              <w:rPr>
                <w:rFonts w:cs="David"/>
                <w:sz w:val="24"/>
                <w:szCs w:val="24"/>
                <w:rtl/>
              </w:rPr>
            </w:pPr>
          </w:p>
        </w:tc>
      </w:tr>
    </w:tbl>
    <w:p w:rsidR="008A6815" w:rsidRDefault="008A6815" w:rsidP="00ED3C7F">
      <w:pPr>
        <w:spacing w:line="360" w:lineRule="auto"/>
        <w:jc w:val="both"/>
        <w:rPr>
          <w:rFonts w:cs="David"/>
          <w:sz w:val="24"/>
          <w:szCs w:val="24"/>
          <w:rtl/>
        </w:rPr>
      </w:pPr>
      <w:proofErr w:type="spellStart"/>
      <w:r>
        <w:rPr>
          <w:rFonts w:cs="David" w:hint="cs"/>
          <w:sz w:val="24"/>
          <w:szCs w:val="24"/>
          <w:rtl/>
        </w:rPr>
        <w:t>אופצייות</w:t>
      </w:r>
      <w:proofErr w:type="spellEnd"/>
      <w:r>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
        <w:gridCol w:w="363"/>
        <w:gridCol w:w="535"/>
      </w:tblGrid>
      <w:tr w:rsidR="008A6815" w:rsidTr="008302B7">
        <w:tc>
          <w:tcPr>
            <w:tcW w:w="0" w:type="auto"/>
            <w:tcBorders>
              <w:bottom w:val="single" w:sz="12" w:space="0" w:color="auto"/>
            </w:tcBorders>
            <w:vAlign w:val="center"/>
          </w:tcPr>
          <w:p w:rsidR="008A6815" w:rsidRDefault="008A6815" w:rsidP="008302B7">
            <w:pPr>
              <w:spacing w:line="360" w:lineRule="auto"/>
              <w:rPr>
                <w:rFonts w:cs="David"/>
                <w:sz w:val="24"/>
                <w:szCs w:val="24"/>
                <w:rtl/>
              </w:rPr>
            </w:pPr>
            <w:r>
              <w:rPr>
                <w:rFonts w:cs="David" w:hint="cs"/>
                <w:sz w:val="24"/>
                <w:szCs w:val="24"/>
                <w:rtl/>
              </w:rPr>
              <w:t xml:space="preserve">מונה </w:t>
            </w:r>
          </w:p>
        </w:tc>
        <w:tc>
          <w:tcPr>
            <w:tcW w:w="0" w:type="auto"/>
            <w:tcBorders>
              <w:bottom w:val="single" w:sz="12" w:space="0" w:color="auto"/>
            </w:tcBorders>
            <w:vAlign w:val="center"/>
          </w:tcPr>
          <w:p w:rsidR="008A6815" w:rsidRDefault="008A6815" w:rsidP="008302B7">
            <w:pPr>
              <w:spacing w:line="360" w:lineRule="auto"/>
              <w:rPr>
                <w:rFonts w:cs="David"/>
                <w:sz w:val="24"/>
                <w:szCs w:val="24"/>
                <w:rtl/>
              </w:rPr>
            </w:pPr>
            <w:r>
              <w:rPr>
                <w:rFonts w:cs="David" w:hint="cs"/>
                <w:sz w:val="24"/>
                <w:szCs w:val="24"/>
                <w:rtl/>
              </w:rPr>
              <w:t>0</w:t>
            </w:r>
          </w:p>
        </w:tc>
        <w:tc>
          <w:tcPr>
            <w:tcW w:w="0" w:type="auto"/>
            <w:vMerge w:val="restart"/>
            <w:vAlign w:val="center"/>
          </w:tcPr>
          <w:p w:rsidR="008A6815" w:rsidRDefault="008A6815" w:rsidP="008302B7">
            <w:pPr>
              <w:spacing w:line="360" w:lineRule="auto"/>
              <w:rPr>
                <w:rFonts w:cs="David"/>
                <w:sz w:val="24"/>
                <w:szCs w:val="24"/>
                <w:rtl/>
              </w:rPr>
            </w:pPr>
            <w:r>
              <w:rPr>
                <w:rFonts w:cs="David" w:hint="cs"/>
                <w:sz w:val="24"/>
                <w:szCs w:val="24"/>
                <w:rtl/>
              </w:rPr>
              <w:t>=</w:t>
            </w:r>
          </w:p>
        </w:tc>
        <w:tc>
          <w:tcPr>
            <w:tcW w:w="0" w:type="auto"/>
            <w:vMerge w:val="restart"/>
            <w:vAlign w:val="center"/>
          </w:tcPr>
          <w:p w:rsidR="008A6815" w:rsidRDefault="008A6815" w:rsidP="008302B7">
            <w:pPr>
              <w:spacing w:line="360" w:lineRule="auto"/>
              <w:rPr>
                <w:rFonts w:cs="David"/>
                <w:sz w:val="24"/>
                <w:szCs w:val="24"/>
                <w:rtl/>
              </w:rPr>
            </w:pPr>
            <w:r>
              <w:rPr>
                <w:rFonts w:cs="David" w:hint="cs"/>
                <w:sz w:val="24"/>
                <w:szCs w:val="24"/>
                <w:rtl/>
              </w:rPr>
              <w:t>----</w:t>
            </w:r>
          </w:p>
        </w:tc>
      </w:tr>
      <w:tr w:rsidR="008A6815" w:rsidTr="008302B7">
        <w:tc>
          <w:tcPr>
            <w:tcW w:w="0" w:type="auto"/>
            <w:tcBorders>
              <w:top w:val="single" w:sz="12" w:space="0" w:color="auto"/>
            </w:tcBorders>
            <w:vAlign w:val="center"/>
          </w:tcPr>
          <w:p w:rsidR="008A6815" w:rsidRDefault="008A6815" w:rsidP="008302B7">
            <w:pPr>
              <w:spacing w:line="360" w:lineRule="auto"/>
              <w:rPr>
                <w:rFonts w:cs="David"/>
                <w:sz w:val="24"/>
                <w:szCs w:val="24"/>
                <w:rtl/>
              </w:rPr>
            </w:pPr>
            <w:r>
              <w:rPr>
                <w:rFonts w:cs="David" w:hint="cs"/>
                <w:sz w:val="24"/>
                <w:szCs w:val="24"/>
                <w:rtl/>
              </w:rPr>
              <w:t xml:space="preserve">מכנה </w:t>
            </w:r>
          </w:p>
        </w:tc>
        <w:tc>
          <w:tcPr>
            <w:tcW w:w="0" w:type="auto"/>
            <w:tcBorders>
              <w:top w:val="single" w:sz="12" w:space="0" w:color="auto"/>
            </w:tcBorders>
            <w:vAlign w:val="center"/>
          </w:tcPr>
          <w:p w:rsidR="008A6815" w:rsidRDefault="008A6815" w:rsidP="008302B7">
            <w:pPr>
              <w:spacing w:line="360" w:lineRule="auto"/>
              <w:rPr>
                <w:rFonts w:cs="David"/>
                <w:sz w:val="24"/>
                <w:szCs w:val="24"/>
                <w:rtl/>
              </w:rPr>
            </w:pPr>
            <w:r>
              <w:rPr>
                <w:rFonts w:cs="David" w:hint="cs"/>
                <w:sz w:val="24"/>
                <w:szCs w:val="24"/>
                <w:rtl/>
              </w:rPr>
              <w:t>10,000</w:t>
            </w:r>
          </w:p>
        </w:tc>
        <w:tc>
          <w:tcPr>
            <w:tcW w:w="0" w:type="auto"/>
            <w:vMerge/>
            <w:vAlign w:val="center"/>
          </w:tcPr>
          <w:p w:rsidR="008A6815" w:rsidRDefault="008A6815" w:rsidP="008302B7">
            <w:pPr>
              <w:spacing w:line="360" w:lineRule="auto"/>
              <w:rPr>
                <w:rFonts w:cs="David"/>
                <w:sz w:val="24"/>
                <w:szCs w:val="24"/>
                <w:rtl/>
              </w:rPr>
            </w:pPr>
          </w:p>
        </w:tc>
        <w:tc>
          <w:tcPr>
            <w:tcW w:w="0" w:type="auto"/>
            <w:vMerge/>
            <w:vAlign w:val="center"/>
          </w:tcPr>
          <w:p w:rsidR="008A6815" w:rsidRDefault="008A6815" w:rsidP="008302B7">
            <w:pPr>
              <w:spacing w:line="360" w:lineRule="auto"/>
              <w:rPr>
                <w:rFonts w:cs="David"/>
                <w:sz w:val="24"/>
                <w:szCs w:val="24"/>
                <w:rtl/>
              </w:rPr>
            </w:pPr>
          </w:p>
        </w:tc>
      </w:tr>
    </w:tbl>
    <w:p w:rsidR="008A6815" w:rsidRDefault="008A6815" w:rsidP="00ED3C7F">
      <w:pPr>
        <w:spacing w:line="360" w:lineRule="auto"/>
        <w:jc w:val="both"/>
        <w:rPr>
          <w:rFonts w:cs="David"/>
          <w:b/>
          <w:bCs/>
          <w:sz w:val="24"/>
          <w:szCs w:val="24"/>
          <w:rtl/>
        </w:rPr>
      </w:pPr>
      <w:r>
        <w:rPr>
          <w:rFonts w:cs="David" w:hint="cs"/>
          <w:b/>
          <w:bCs/>
          <w:sz w:val="24"/>
          <w:szCs w:val="24"/>
          <w:rtl/>
        </w:rPr>
        <w:t>נדרש : רווח מדולל למניה</w:t>
      </w:r>
    </w:p>
    <w:p w:rsidR="008A6815" w:rsidRDefault="008A6815" w:rsidP="00ED3C7F">
      <w:pPr>
        <w:spacing w:line="360" w:lineRule="auto"/>
        <w:jc w:val="both"/>
        <w:rPr>
          <w:rFonts w:cs="David" w:hint="cs"/>
          <w:b/>
          <w:bCs/>
          <w:sz w:val="24"/>
          <w:szCs w:val="24"/>
          <w:rtl/>
        </w:rPr>
      </w:pPr>
    </w:p>
    <w:p w:rsidR="008A6815" w:rsidRDefault="008A6815" w:rsidP="00ED3C7F">
      <w:pPr>
        <w:spacing w:line="360" w:lineRule="auto"/>
        <w:jc w:val="both"/>
        <w:rPr>
          <w:rFonts w:cs="David"/>
          <w:b/>
          <w:bCs/>
          <w:sz w:val="24"/>
          <w:szCs w:val="24"/>
          <w:rtl/>
        </w:rPr>
      </w:pPr>
      <w:proofErr w:type="spellStart"/>
      <w:r>
        <w:rPr>
          <w:rFonts w:cs="David" w:hint="cs"/>
          <w:b/>
          <w:bCs/>
          <w:sz w:val="24"/>
          <w:szCs w:val="24"/>
          <w:rtl/>
        </w:rPr>
        <w:lastRenderedPageBreak/>
        <w:t>פיתרון</w:t>
      </w:r>
      <w:proofErr w:type="spellEnd"/>
      <w:r>
        <w:rPr>
          <w:rFonts w:cs="David" w:hint="cs"/>
          <w:b/>
          <w:bCs/>
          <w:sz w:val="24"/>
          <w:szCs w:val="24"/>
          <w:rtl/>
        </w:rPr>
        <w:t xml:space="preserve"> </w:t>
      </w:r>
      <w:r>
        <w:rPr>
          <w:rFonts w:cs="David"/>
          <w:b/>
          <w:bCs/>
          <w:sz w:val="24"/>
          <w:szCs w:val="24"/>
          <w:rtl/>
        </w:rPr>
        <w:t>–</w:t>
      </w:r>
    </w:p>
    <w:p w:rsidR="008A6815" w:rsidRDefault="008A6815" w:rsidP="00ED3C7F">
      <w:pPr>
        <w:spacing w:line="360" w:lineRule="auto"/>
        <w:jc w:val="both"/>
        <w:rPr>
          <w:rFonts w:cs="David"/>
          <w:b/>
          <w:bCs/>
          <w:sz w:val="24"/>
          <w:szCs w:val="24"/>
          <w:rtl/>
        </w:rPr>
      </w:pPr>
      <w:r>
        <w:rPr>
          <w:rFonts w:cs="David" w:hint="cs"/>
          <w:b/>
          <w:bCs/>
          <w:sz w:val="24"/>
          <w:szCs w:val="24"/>
          <w:rtl/>
        </w:rPr>
        <w:t>נבדוק בין היחסים אותם חישבנו אם קיים יחס נמוך מ-10</w:t>
      </w:r>
    </w:p>
    <w:p w:rsidR="008A6815" w:rsidRDefault="008A6815" w:rsidP="00ED3C7F">
      <w:pPr>
        <w:spacing w:line="360" w:lineRule="auto"/>
        <w:jc w:val="both"/>
        <w:rPr>
          <w:rFonts w:cs="David"/>
          <w:sz w:val="24"/>
          <w:szCs w:val="24"/>
          <w:rtl/>
        </w:rPr>
      </w:pPr>
      <w:r>
        <w:rPr>
          <w:rFonts w:cs="David" w:hint="cs"/>
          <w:sz w:val="24"/>
          <w:szCs w:val="24"/>
          <w:rtl/>
        </w:rPr>
        <w:t xml:space="preserve">כולם חוץ </w:t>
      </w:r>
      <w:proofErr w:type="spellStart"/>
      <w:r>
        <w:rPr>
          <w:rFonts w:cs="David" w:hint="cs"/>
          <w:sz w:val="24"/>
          <w:szCs w:val="24"/>
          <w:rtl/>
        </w:rPr>
        <w:t>מבתיבת</w:t>
      </w:r>
      <w:proofErr w:type="spellEnd"/>
      <w:r>
        <w:rPr>
          <w:rFonts w:cs="David" w:hint="cs"/>
          <w:sz w:val="24"/>
          <w:szCs w:val="24"/>
          <w:rtl/>
        </w:rPr>
        <w:t xml:space="preserve"> אופציית מכר נמוכים מ-10 ולכן ראשית כתיבת אופציית מכר יצאה מהמשחק. לגבי היתרה נבחר את הנמוך ביותר . במקרה שלנו אופציות :</w:t>
      </w:r>
    </w:p>
    <w:p w:rsidR="008A6815" w:rsidRPr="008A6815" w:rsidRDefault="002863D9" w:rsidP="008A6815">
      <w:pPr>
        <w:bidi w:val="0"/>
        <w:spacing w:line="360" w:lineRule="auto"/>
        <w:jc w:val="both"/>
        <w:rPr>
          <w:rFonts w:eastAsiaTheme="minorEastAsia" w:cs="David"/>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10,000+0</m:t>
              </m:r>
            </m:num>
            <m:den>
              <m:r>
                <w:rPr>
                  <w:rFonts w:ascii="Cambria Math" w:hAnsi="Cambria Math" w:cs="David"/>
                  <w:sz w:val="24"/>
                  <w:szCs w:val="24"/>
                </w:rPr>
                <m:t>10,000+10,000</m:t>
              </m:r>
            </m:den>
          </m:f>
          <m:r>
            <w:rPr>
              <w:rFonts w:ascii="Cambria Math" w:hAnsi="Cambria Math" w:cs="David"/>
              <w:sz w:val="24"/>
              <w:szCs w:val="24"/>
            </w:rPr>
            <m:t>=5</m:t>
          </m:r>
        </m:oMath>
      </m:oMathPara>
    </w:p>
    <w:p w:rsidR="008A6815" w:rsidRDefault="008A6815" w:rsidP="008A6815">
      <w:pPr>
        <w:spacing w:line="360" w:lineRule="auto"/>
        <w:jc w:val="both"/>
        <w:rPr>
          <w:rFonts w:eastAsiaTheme="minorEastAsia" w:cs="David"/>
          <w:sz w:val="24"/>
          <w:szCs w:val="24"/>
          <w:rtl/>
        </w:rPr>
      </w:pPr>
      <w:r>
        <w:rPr>
          <w:rFonts w:eastAsiaTheme="minorEastAsia" w:cs="David" w:hint="cs"/>
          <w:sz w:val="24"/>
          <w:szCs w:val="24"/>
          <w:rtl/>
        </w:rPr>
        <w:t xml:space="preserve">כעת נבדוק האם בין היחסים שנותרו קיים יחס הנמוך מ-5 </w:t>
      </w:r>
    </w:p>
    <w:p w:rsidR="008A6815" w:rsidRDefault="008A6815" w:rsidP="008A6815">
      <w:pPr>
        <w:spacing w:line="360" w:lineRule="auto"/>
        <w:jc w:val="both"/>
        <w:rPr>
          <w:rFonts w:eastAsiaTheme="minorEastAsia" w:cs="David"/>
          <w:sz w:val="24"/>
          <w:szCs w:val="24"/>
          <w:rtl/>
        </w:rPr>
      </w:pPr>
      <w:r>
        <w:rPr>
          <w:rFonts w:eastAsiaTheme="minorEastAsia" w:cs="David" w:hint="cs"/>
          <w:sz w:val="24"/>
          <w:szCs w:val="24"/>
          <w:rtl/>
        </w:rPr>
        <w:t>התשובה : כן , האג"ח להמרה. ולכן נשקלל גם אותה:</w:t>
      </w:r>
    </w:p>
    <w:p w:rsidR="008A6815" w:rsidRPr="008A6815" w:rsidRDefault="002863D9" w:rsidP="008A6815">
      <w:pPr>
        <w:bidi w:val="0"/>
        <w:spacing w:line="360" w:lineRule="auto"/>
        <w:jc w:val="both"/>
        <w:rPr>
          <w:rFonts w:eastAsiaTheme="minorEastAsia" w:cs="David"/>
          <w:sz w:val="24"/>
          <w:szCs w:val="24"/>
        </w:rPr>
      </w:pPr>
      <m:oMathPara>
        <m:oMathParaPr>
          <m:jc m:val="right"/>
        </m:oMathPara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100,000+32,00</m:t>
              </m:r>
            </m:num>
            <m:den>
              <m:r>
                <w:rPr>
                  <w:rFonts w:ascii="Cambria Math" w:eastAsiaTheme="minorEastAsia" w:hAnsi="Cambria Math" w:cs="David"/>
                  <w:sz w:val="24"/>
                  <w:szCs w:val="24"/>
                </w:rPr>
                <m:t>20,000+8,000</m:t>
              </m:r>
            </m:den>
          </m:f>
          <m:r>
            <w:rPr>
              <w:rFonts w:ascii="Cambria Math" w:eastAsiaTheme="minorEastAsia" w:hAnsi="Cambria Math" w:cs="David"/>
              <w:sz w:val="24"/>
              <w:szCs w:val="24"/>
            </w:rPr>
            <m:t xml:space="preserve">=4.71   </m:t>
          </m:r>
        </m:oMath>
      </m:oMathPara>
    </w:p>
    <w:p w:rsidR="0099494E" w:rsidRDefault="003558F2" w:rsidP="00730028">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 xml:space="preserve">דרך נוספת </w:t>
      </w:r>
      <w:proofErr w:type="spellStart"/>
      <w:r>
        <w:rPr>
          <w:rFonts w:eastAsiaTheme="minorEastAsia" w:cs="David" w:hint="cs"/>
          <w:b/>
          <w:bCs/>
          <w:sz w:val="24"/>
          <w:szCs w:val="24"/>
          <w:u w:val="single"/>
          <w:rtl/>
        </w:rPr>
        <w:t>לפיתרון</w:t>
      </w:r>
      <w:proofErr w:type="spellEnd"/>
      <w:r>
        <w:rPr>
          <w:rFonts w:eastAsiaTheme="minorEastAsia" w:cs="David" w:hint="cs"/>
          <w:b/>
          <w:bCs/>
          <w:sz w:val="24"/>
          <w:szCs w:val="24"/>
          <w:u w:val="single"/>
          <w:rtl/>
        </w:rPr>
        <w:t>:</w:t>
      </w:r>
    </w:p>
    <w:p w:rsidR="003558F2" w:rsidRDefault="003558F2" w:rsidP="00730028">
      <w:pPr>
        <w:spacing w:line="360" w:lineRule="auto"/>
        <w:jc w:val="both"/>
        <w:rPr>
          <w:rFonts w:eastAsiaTheme="minorEastAsia" w:cs="David"/>
          <w:sz w:val="24"/>
          <w:szCs w:val="24"/>
          <w:rtl/>
        </w:rPr>
      </w:pPr>
      <w:r>
        <w:rPr>
          <w:rFonts w:eastAsiaTheme="minorEastAsia" w:cs="David" w:hint="cs"/>
          <w:sz w:val="24"/>
          <w:szCs w:val="24"/>
          <w:rtl/>
        </w:rPr>
        <w:t>הדרך הזאת פרקטית יותר לתרגילים :</w:t>
      </w:r>
    </w:p>
    <w:p w:rsidR="003558F2" w:rsidRDefault="003558F2" w:rsidP="00730028">
      <w:pPr>
        <w:spacing w:line="360" w:lineRule="auto"/>
        <w:jc w:val="both"/>
        <w:rPr>
          <w:rFonts w:eastAsiaTheme="minorEastAsia" w:cs="David"/>
          <w:sz w:val="24"/>
          <w:szCs w:val="24"/>
          <w:rtl/>
        </w:rPr>
      </w:pPr>
      <w:r>
        <w:rPr>
          <w:rFonts w:eastAsiaTheme="minorEastAsia" w:cs="David" w:hint="cs"/>
          <w:sz w:val="24"/>
          <w:szCs w:val="24"/>
          <w:rtl/>
        </w:rPr>
        <w:t xml:space="preserve">שלב ראשון </w:t>
      </w:r>
      <w:r>
        <w:rPr>
          <w:rFonts w:eastAsiaTheme="minorEastAsia" w:cs="David"/>
          <w:sz w:val="24"/>
          <w:szCs w:val="24"/>
          <w:rtl/>
        </w:rPr>
        <w:t>–</w:t>
      </w:r>
      <w:r>
        <w:rPr>
          <w:rFonts w:eastAsiaTheme="minorEastAsia" w:cs="David" w:hint="cs"/>
          <w:sz w:val="24"/>
          <w:szCs w:val="24"/>
          <w:rtl/>
        </w:rPr>
        <w:t xml:space="preserve"> נשקלל יחד את כל ני"ע </w:t>
      </w:r>
      <w:proofErr w:type="spellStart"/>
      <w:r>
        <w:rPr>
          <w:rFonts w:eastAsiaTheme="minorEastAsia" w:cs="David" w:hint="cs"/>
          <w:sz w:val="24"/>
          <w:szCs w:val="24"/>
          <w:rtl/>
        </w:rPr>
        <w:t>ההמירים</w:t>
      </w:r>
      <w:proofErr w:type="spellEnd"/>
      <w:r>
        <w:rPr>
          <w:rFonts w:eastAsiaTheme="minorEastAsia" w:cs="David" w:hint="cs"/>
          <w:sz w:val="24"/>
          <w:szCs w:val="24"/>
          <w:rtl/>
        </w:rPr>
        <w:t xml:space="preserve"> בעלי השפעה מדללת יחסית למספר הבוחן . בדוגמא שלנו , כולם חוץ מכתיבת אופציות מכר :</w:t>
      </w:r>
    </w:p>
    <w:p w:rsidR="003558F2" w:rsidRPr="003558F2" w:rsidRDefault="002863D9" w:rsidP="003558F2">
      <w:pPr>
        <w:bidi w:val="0"/>
        <w:spacing w:line="360" w:lineRule="auto"/>
        <w:jc w:val="both"/>
        <w:rPr>
          <w:rFonts w:eastAsiaTheme="minorEastAsia" w:cs="David"/>
          <w:sz w:val="24"/>
          <w:szCs w:val="24"/>
        </w:rPr>
      </w:pPr>
      <m:oMathPara>
        <m:oMathParaPr>
          <m:jc m:val="right"/>
        </m:oMathPara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100,000+32,000+80,000+0</m:t>
              </m:r>
            </m:num>
            <m:den>
              <m:r>
                <w:rPr>
                  <w:rFonts w:ascii="Cambria Math" w:eastAsiaTheme="minorEastAsia" w:hAnsi="Cambria Math" w:cs="David"/>
                  <w:sz w:val="24"/>
                  <w:szCs w:val="24"/>
                </w:rPr>
                <m:t>10,000+8,000+10,000+10,000</m:t>
              </m:r>
            </m:den>
          </m:f>
          <m:r>
            <w:rPr>
              <w:rFonts w:ascii="Cambria Math" w:eastAsiaTheme="minorEastAsia" w:hAnsi="Cambria Math" w:cs="David"/>
              <w:sz w:val="24"/>
              <w:szCs w:val="24"/>
            </w:rPr>
            <m:t>=5.58</m:t>
          </m:r>
        </m:oMath>
      </m:oMathPara>
    </w:p>
    <w:p w:rsidR="003558F2" w:rsidRDefault="003558F2" w:rsidP="003558F2">
      <w:pPr>
        <w:spacing w:line="360" w:lineRule="auto"/>
        <w:jc w:val="both"/>
        <w:rPr>
          <w:rFonts w:eastAsiaTheme="minorEastAsia" w:cs="David"/>
          <w:sz w:val="24"/>
          <w:szCs w:val="24"/>
          <w:rtl/>
        </w:rPr>
      </w:pPr>
      <w:r>
        <w:rPr>
          <w:rFonts w:eastAsiaTheme="minorEastAsia" w:cs="David" w:hint="cs"/>
          <w:sz w:val="24"/>
          <w:szCs w:val="24"/>
          <w:rtl/>
        </w:rPr>
        <w:t xml:space="preserve">כעת , נבדוק האם בין היחסים </w:t>
      </w:r>
      <w:proofErr w:type="spellStart"/>
      <w:r>
        <w:rPr>
          <w:rFonts w:eastAsiaTheme="minorEastAsia" w:cs="David" w:hint="cs"/>
          <w:sz w:val="24"/>
          <w:szCs w:val="24"/>
          <w:rtl/>
        </w:rPr>
        <w:t>ששיקללנו</w:t>
      </w:r>
      <w:proofErr w:type="spellEnd"/>
      <w:r>
        <w:rPr>
          <w:rFonts w:eastAsiaTheme="minorEastAsia" w:cs="David" w:hint="cs"/>
          <w:sz w:val="24"/>
          <w:szCs w:val="24"/>
          <w:rtl/>
        </w:rPr>
        <w:t xml:space="preserve"> קיים יחס שהוא גבוה מ-5.58 .</w:t>
      </w:r>
    </w:p>
    <w:p w:rsidR="003558F2" w:rsidRDefault="003558F2" w:rsidP="003558F2">
      <w:pPr>
        <w:spacing w:line="360" w:lineRule="auto"/>
        <w:jc w:val="both"/>
        <w:rPr>
          <w:rFonts w:eastAsiaTheme="minorEastAsia" w:cs="David"/>
          <w:sz w:val="24"/>
          <w:szCs w:val="24"/>
          <w:rtl/>
        </w:rPr>
      </w:pPr>
      <w:r>
        <w:rPr>
          <w:rFonts w:eastAsiaTheme="minorEastAsia" w:cs="David" w:hint="cs"/>
          <w:sz w:val="24"/>
          <w:szCs w:val="24"/>
          <w:rtl/>
        </w:rPr>
        <w:t xml:space="preserve">אם לא זהו הרווח המדולל למניה </w:t>
      </w:r>
    </w:p>
    <w:p w:rsidR="003558F2" w:rsidRDefault="003558F2" w:rsidP="003558F2">
      <w:pPr>
        <w:spacing w:line="360" w:lineRule="auto"/>
        <w:jc w:val="both"/>
        <w:rPr>
          <w:rFonts w:eastAsiaTheme="minorEastAsia" w:cs="David"/>
          <w:sz w:val="24"/>
          <w:szCs w:val="24"/>
          <w:rtl/>
        </w:rPr>
      </w:pPr>
      <w:r>
        <w:rPr>
          <w:rFonts w:eastAsiaTheme="minorEastAsia" w:cs="David" w:hint="cs"/>
          <w:sz w:val="24"/>
          <w:szCs w:val="24"/>
          <w:rtl/>
        </w:rPr>
        <w:t xml:space="preserve">אם כן </w:t>
      </w:r>
      <w:r>
        <w:rPr>
          <w:rFonts w:eastAsiaTheme="minorEastAsia" w:cs="David"/>
          <w:sz w:val="24"/>
          <w:szCs w:val="24"/>
          <w:rtl/>
        </w:rPr>
        <w:t>–</w:t>
      </w:r>
      <w:r>
        <w:rPr>
          <w:rFonts w:eastAsiaTheme="minorEastAsia" w:cs="David" w:hint="cs"/>
          <w:sz w:val="24"/>
          <w:szCs w:val="24"/>
          <w:rtl/>
        </w:rPr>
        <w:t xml:space="preserve"> יש לנטרל אותו . </w:t>
      </w:r>
    </w:p>
    <w:p w:rsidR="003558F2" w:rsidRDefault="003558F2" w:rsidP="003558F2">
      <w:pPr>
        <w:spacing w:line="360" w:lineRule="auto"/>
        <w:jc w:val="both"/>
        <w:rPr>
          <w:rFonts w:eastAsiaTheme="minorEastAsia" w:cs="David"/>
          <w:sz w:val="24"/>
          <w:szCs w:val="24"/>
          <w:rtl/>
        </w:rPr>
      </w:pPr>
      <w:r>
        <w:rPr>
          <w:rFonts w:eastAsiaTheme="minorEastAsia" w:cs="David" w:hint="cs"/>
          <w:sz w:val="24"/>
          <w:szCs w:val="24"/>
          <w:rtl/>
        </w:rPr>
        <w:t xml:space="preserve">במקרה שלנו מניות הבכורה גבוהות מ-5.58 ולכן ננטרל אותן . </w:t>
      </w:r>
    </w:p>
    <w:p w:rsidR="003558F2" w:rsidRPr="003558F2" w:rsidRDefault="002863D9" w:rsidP="003558F2">
      <w:pPr>
        <w:bidi w:val="0"/>
        <w:spacing w:line="360" w:lineRule="auto"/>
        <w:jc w:val="both"/>
        <w:rPr>
          <w:rFonts w:eastAsiaTheme="minorEastAsia" w:cs="David"/>
          <w:sz w:val="24"/>
          <w:szCs w:val="24"/>
        </w:rPr>
      </w:pPr>
      <m:oMathPara>
        <m:oMathParaPr>
          <m:jc m:val="right"/>
        </m:oMathPara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212k-80k</m:t>
              </m:r>
            </m:num>
            <m:den>
              <m:r>
                <w:rPr>
                  <w:rFonts w:ascii="Cambria Math" w:eastAsiaTheme="minorEastAsia" w:hAnsi="Cambria Math" w:cs="David"/>
                  <w:sz w:val="24"/>
                  <w:szCs w:val="24"/>
                </w:rPr>
                <m:t>38k-10k</m:t>
              </m:r>
            </m:den>
          </m:f>
          <m:r>
            <w:rPr>
              <w:rFonts w:ascii="Cambria Math" w:eastAsiaTheme="minorEastAsia" w:hAnsi="Cambria Math" w:cs="David"/>
              <w:sz w:val="24"/>
              <w:szCs w:val="24"/>
            </w:rPr>
            <m:t>=4.71</m:t>
          </m:r>
        </m:oMath>
      </m:oMathPara>
    </w:p>
    <w:p w:rsidR="003558F2" w:rsidRDefault="003558F2" w:rsidP="003558F2">
      <w:pPr>
        <w:spacing w:line="360" w:lineRule="auto"/>
        <w:jc w:val="both"/>
        <w:rPr>
          <w:rFonts w:eastAsiaTheme="minorEastAsia" w:cs="David"/>
          <w:sz w:val="24"/>
          <w:szCs w:val="24"/>
          <w:rtl/>
        </w:rPr>
      </w:pPr>
      <w:r>
        <w:rPr>
          <w:rFonts w:eastAsiaTheme="minorEastAsia" w:cs="David" w:hint="cs"/>
          <w:sz w:val="24"/>
          <w:szCs w:val="24"/>
          <w:rtl/>
        </w:rPr>
        <w:t xml:space="preserve">זו דרך הרבה יותר פרקטית בתרגילים . </w:t>
      </w:r>
    </w:p>
    <w:p w:rsidR="008302B7" w:rsidRDefault="008302B7" w:rsidP="003558F2">
      <w:pPr>
        <w:spacing w:line="360" w:lineRule="auto"/>
        <w:jc w:val="both"/>
        <w:rPr>
          <w:rFonts w:eastAsiaTheme="minorEastAsia" w:cs="David"/>
          <w:sz w:val="24"/>
          <w:szCs w:val="24"/>
          <w:rtl/>
        </w:rPr>
      </w:pPr>
      <w:r>
        <w:rPr>
          <w:rFonts w:eastAsiaTheme="minorEastAsia" w:cs="David" w:hint="cs"/>
          <w:sz w:val="24"/>
          <w:szCs w:val="24"/>
          <w:rtl/>
        </w:rPr>
        <w:t xml:space="preserve">שוב עלינו לבדוק האם בין היחסים שנותרו ושוקללו קיים יחס הגבוה מ-4.71. אם לא זהו הרווח המדולל למניה , אם כן נחזור על ההליך . </w:t>
      </w:r>
    </w:p>
    <w:p w:rsidR="008302B7" w:rsidRDefault="008302B7" w:rsidP="003558F2">
      <w:pPr>
        <w:spacing w:line="360" w:lineRule="auto"/>
        <w:jc w:val="both"/>
        <w:rPr>
          <w:rFonts w:eastAsiaTheme="minorEastAsia" w:cs="David"/>
          <w:b/>
          <w:bCs/>
          <w:color w:val="2F5496" w:themeColor="accent5" w:themeShade="BF"/>
          <w:sz w:val="32"/>
          <w:szCs w:val="32"/>
          <w:u w:val="double"/>
          <w:rtl/>
        </w:rPr>
      </w:pPr>
    </w:p>
    <w:p w:rsidR="008302B7" w:rsidRDefault="008302B7" w:rsidP="003558F2">
      <w:pPr>
        <w:spacing w:line="360" w:lineRule="auto"/>
        <w:jc w:val="both"/>
        <w:rPr>
          <w:rFonts w:eastAsiaTheme="minorEastAsia" w:cs="David"/>
          <w:b/>
          <w:bCs/>
          <w:color w:val="2F5496" w:themeColor="accent5" w:themeShade="BF"/>
          <w:sz w:val="32"/>
          <w:szCs w:val="32"/>
          <w:u w:val="double"/>
          <w:rtl/>
        </w:rPr>
      </w:pPr>
    </w:p>
    <w:p w:rsidR="008302B7" w:rsidRDefault="008302B7" w:rsidP="003558F2">
      <w:pPr>
        <w:spacing w:line="360" w:lineRule="auto"/>
        <w:jc w:val="both"/>
        <w:rPr>
          <w:rFonts w:eastAsiaTheme="minorEastAsia" w:cs="David"/>
          <w:b/>
          <w:bCs/>
          <w:color w:val="2F5496" w:themeColor="accent5" w:themeShade="BF"/>
          <w:sz w:val="32"/>
          <w:szCs w:val="32"/>
          <w:u w:val="double"/>
          <w:rtl/>
        </w:rPr>
      </w:pPr>
    </w:p>
    <w:p w:rsidR="008302B7" w:rsidRDefault="008302B7" w:rsidP="003558F2">
      <w:pPr>
        <w:spacing w:line="360" w:lineRule="auto"/>
        <w:jc w:val="both"/>
        <w:rPr>
          <w:rFonts w:eastAsiaTheme="minorEastAsia" w:cs="David"/>
          <w:b/>
          <w:bCs/>
          <w:color w:val="2F5496" w:themeColor="accent5" w:themeShade="BF"/>
          <w:sz w:val="32"/>
          <w:szCs w:val="32"/>
          <w:u w:val="double"/>
          <w:rtl/>
        </w:rPr>
      </w:pPr>
    </w:p>
    <w:p w:rsidR="008302B7" w:rsidRPr="008302B7" w:rsidRDefault="008302B7" w:rsidP="003558F2">
      <w:pPr>
        <w:spacing w:line="360" w:lineRule="auto"/>
        <w:jc w:val="both"/>
        <w:rPr>
          <w:rFonts w:eastAsiaTheme="minorEastAsia" w:cs="David"/>
          <w:b/>
          <w:bCs/>
          <w:color w:val="2F5496" w:themeColor="accent5" w:themeShade="BF"/>
          <w:sz w:val="32"/>
          <w:szCs w:val="32"/>
          <w:u w:val="double"/>
          <w:rtl/>
        </w:rPr>
      </w:pPr>
      <w:r w:rsidRPr="008302B7">
        <w:rPr>
          <w:rFonts w:eastAsiaTheme="minorEastAsia" w:cs="David" w:hint="cs"/>
          <w:b/>
          <w:bCs/>
          <w:color w:val="2F5496" w:themeColor="accent5" w:themeShade="BF"/>
          <w:sz w:val="32"/>
          <w:szCs w:val="32"/>
          <w:u w:val="double"/>
          <w:rtl/>
        </w:rPr>
        <w:lastRenderedPageBreak/>
        <w:t>שלב שלישי - הצגה</w:t>
      </w:r>
    </w:p>
    <w:tbl>
      <w:tblPr>
        <w:tblStyle w:val="ab"/>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70"/>
        <w:gridCol w:w="1777"/>
        <w:gridCol w:w="627"/>
        <w:gridCol w:w="1777"/>
      </w:tblGrid>
      <w:tr w:rsidR="00AF351A" w:rsidTr="00AF351A">
        <w:tc>
          <w:tcPr>
            <w:tcW w:w="0" w:type="auto"/>
            <w:vAlign w:val="center"/>
          </w:tcPr>
          <w:p w:rsidR="00AF351A" w:rsidRDefault="00AF351A" w:rsidP="00AF351A">
            <w:pPr>
              <w:spacing w:line="360" w:lineRule="auto"/>
              <w:jc w:val="center"/>
              <w:rPr>
                <w:rFonts w:eastAsiaTheme="minorEastAsia" w:cs="David"/>
                <w:sz w:val="24"/>
                <w:szCs w:val="24"/>
                <w:rtl/>
              </w:rPr>
            </w:pPr>
          </w:p>
        </w:tc>
        <w:tc>
          <w:tcPr>
            <w:tcW w:w="0" w:type="auto"/>
            <w:vAlign w:val="center"/>
          </w:tcPr>
          <w:p w:rsidR="00AF351A" w:rsidRPr="00AF351A" w:rsidRDefault="00AF351A" w:rsidP="00AF351A">
            <w:pPr>
              <w:spacing w:line="360" w:lineRule="auto"/>
              <w:jc w:val="center"/>
              <w:rPr>
                <w:rFonts w:eastAsiaTheme="minorEastAsia" w:cs="David"/>
                <w:sz w:val="24"/>
                <w:szCs w:val="24"/>
                <w:u w:val="single"/>
                <w:rtl/>
              </w:rPr>
            </w:pPr>
            <w:r w:rsidRPr="00AF351A">
              <w:rPr>
                <w:rFonts w:eastAsiaTheme="minorEastAsia" w:cs="David" w:hint="cs"/>
                <w:sz w:val="24"/>
                <w:szCs w:val="24"/>
                <w:u w:val="single"/>
                <w:rtl/>
              </w:rPr>
              <w:t>רווח בסיסי למניה</w:t>
            </w:r>
          </w:p>
        </w:tc>
        <w:tc>
          <w:tcPr>
            <w:tcW w:w="0" w:type="auto"/>
            <w:vAlign w:val="center"/>
          </w:tcPr>
          <w:p w:rsidR="00AF351A" w:rsidRPr="00AF351A" w:rsidRDefault="00AF351A" w:rsidP="00AF351A">
            <w:pPr>
              <w:spacing w:line="360" w:lineRule="auto"/>
              <w:jc w:val="center"/>
              <w:rPr>
                <w:rFonts w:eastAsiaTheme="minorEastAsia" w:cs="David"/>
                <w:sz w:val="24"/>
                <w:szCs w:val="24"/>
                <w:u w:val="single"/>
                <w:rtl/>
              </w:rPr>
            </w:pPr>
          </w:p>
        </w:tc>
        <w:tc>
          <w:tcPr>
            <w:tcW w:w="0" w:type="auto"/>
            <w:vAlign w:val="center"/>
          </w:tcPr>
          <w:p w:rsidR="00AF351A" w:rsidRPr="00AF351A" w:rsidRDefault="00AF351A" w:rsidP="00AF351A">
            <w:pPr>
              <w:spacing w:line="360" w:lineRule="auto"/>
              <w:jc w:val="center"/>
              <w:rPr>
                <w:rFonts w:eastAsiaTheme="minorEastAsia" w:cs="David"/>
                <w:sz w:val="24"/>
                <w:szCs w:val="24"/>
                <w:u w:val="single"/>
                <w:rtl/>
              </w:rPr>
            </w:pPr>
            <w:r w:rsidRPr="00AF351A">
              <w:rPr>
                <w:rFonts w:eastAsiaTheme="minorEastAsia" w:cs="David" w:hint="cs"/>
                <w:sz w:val="24"/>
                <w:szCs w:val="24"/>
                <w:u w:val="single"/>
                <w:rtl/>
              </w:rPr>
              <w:t>רווח מדולל למניה</w:t>
            </w:r>
          </w:p>
        </w:tc>
      </w:tr>
      <w:tr w:rsidR="00AF351A" w:rsidTr="00AF351A">
        <w:tc>
          <w:tcPr>
            <w:tcW w:w="0" w:type="auto"/>
            <w:vAlign w:val="center"/>
          </w:tcPr>
          <w:p w:rsidR="00AF351A" w:rsidRPr="00AF351A" w:rsidRDefault="00AF351A" w:rsidP="00AF351A">
            <w:pPr>
              <w:pStyle w:val="a7"/>
              <w:numPr>
                <w:ilvl w:val="0"/>
                <w:numId w:val="14"/>
              </w:numPr>
              <w:spacing w:line="360" w:lineRule="auto"/>
              <w:rPr>
                <w:rFonts w:eastAsiaTheme="minorEastAsia" w:cs="David"/>
                <w:sz w:val="24"/>
                <w:szCs w:val="24"/>
                <w:rtl/>
              </w:rPr>
            </w:pPr>
            <w:r>
              <w:rPr>
                <w:rFonts w:eastAsiaTheme="minorEastAsia" w:cs="David" w:hint="cs"/>
                <w:sz w:val="24"/>
                <w:szCs w:val="24"/>
                <w:rtl/>
              </w:rPr>
              <w:t>מפעילות נמשכת</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eastAsiaTheme="minorEastAsia" w:cs="David" w:hint="cs"/>
                <w:sz w:val="24"/>
                <w:szCs w:val="24"/>
              </w:rPr>
              <w:t>X</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ascii="Times New Roman" w:eastAsiaTheme="minorEastAsia" w:hAnsi="Times New Roman" w:cs="Times New Roman"/>
                <w:sz w:val="24"/>
                <w:szCs w:val="24"/>
                <w:rtl/>
              </w:rPr>
              <w:t>≥</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eastAsiaTheme="minorEastAsia" w:cs="David" w:hint="cs"/>
                <w:sz w:val="24"/>
                <w:szCs w:val="24"/>
              </w:rPr>
              <w:t>X</w:t>
            </w:r>
          </w:p>
        </w:tc>
      </w:tr>
      <w:tr w:rsidR="00AF351A" w:rsidTr="00AF351A">
        <w:tc>
          <w:tcPr>
            <w:tcW w:w="0" w:type="auto"/>
            <w:vAlign w:val="center"/>
          </w:tcPr>
          <w:p w:rsidR="00AF351A" w:rsidRPr="00AF351A" w:rsidRDefault="00AF351A" w:rsidP="00AF351A">
            <w:pPr>
              <w:pStyle w:val="a7"/>
              <w:numPr>
                <w:ilvl w:val="0"/>
                <w:numId w:val="14"/>
              </w:numPr>
              <w:spacing w:line="360" w:lineRule="auto"/>
              <w:rPr>
                <w:rFonts w:eastAsiaTheme="minorEastAsia" w:cs="David"/>
                <w:sz w:val="24"/>
                <w:szCs w:val="24"/>
                <w:rtl/>
              </w:rPr>
            </w:pPr>
            <w:r>
              <w:rPr>
                <w:rFonts w:eastAsiaTheme="minorEastAsia" w:cs="David" w:hint="cs"/>
                <w:sz w:val="24"/>
                <w:szCs w:val="24"/>
                <w:rtl/>
              </w:rPr>
              <w:t>מפעילות מופסקת</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eastAsiaTheme="minorEastAsia" w:cs="David" w:hint="cs"/>
                <w:sz w:val="24"/>
                <w:szCs w:val="24"/>
              </w:rPr>
              <w:t>X</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ascii="Times New Roman" w:eastAsiaTheme="minorEastAsia" w:hAnsi="Times New Roman" w:cs="Times New Roman"/>
                <w:sz w:val="24"/>
                <w:szCs w:val="24"/>
                <w:rtl/>
              </w:rPr>
              <w:t>≥</w:t>
            </w:r>
            <w:r>
              <w:rPr>
                <w:rFonts w:eastAsiaTheme="minorEastAsia" w:cs="David" w:hint="cs"/>
                <w:sz w:val="24"/>
                <w:szCs w:val="24"/>
              </w:rPr>
              <w:t xml:space="preserve"> /</w:t>
            </w:r>
            <w:r>
              <w:rPr>
                <w:rFonts w:ascii="Times New Roman" w:eastAsiaTheme="minorEastAsia" w:hAnsi="Times New Roman" w:cs="Times New Roman"/>
                <w:sz w:val="24"/>
                <w:szCs w:val="24"/>
                <w:rtl/>
              </w:rPr>
              <w:t>≤</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eastAsiaTheme="minorEastAsia" w:cs="David" w:hint="cs"/>
                <w:sz w:val="24"/>
                <w:szCs w:val="24"/>
              </w:rPr>
              <w:t>X</w:t>
            </w:r>
          </w:p>
        </w:tc>
      </w:tr>
      <w:tr w:rsidR="00AF351A" w:rsidTr="00AF351A">
        <w:tc>
          <w:tcPr>
            <w:tcW w:w="0" w:type="auto"/>
            <w:vAlign w:val="center"/>
          </w:tcPr>
          <w:p w:rsidR="00AF351A" w:rsidRPr="00AF351A" w:rsidRDefault="00AF351A" w:rsidP="00AF351A">
            <w:pPr>
              <w:pStyle w:val="a7"/>
              <w:numPr>
                <w:ilvl w:val="0"/>
                <w:numId w:val="14"/>
              </w:numPr>
              <w:spacing w:line="360" w:lineRule="auto"/>
              <w:rPr>
                <w:rFonts w:eastAsiaTheme="minorEastAsia" w:cs="David"/>
                <w:sz w:val="24"/>
                <w:szCs w:val="24"/>
                <w:rtl/>
              </w:rPr>
            </w:pPr>
            <w:r>
              <w:rPr>
                <w:rFonts w:eastAsiaTheme="minorEastAsia" w:cs="David" w:hint="cs"/>
                <w:sz w:val="24"/>
                <w:szCs w:val="24"/>
                <w:rtl/>
              </w:rPr>
              <w:t>רווח נקי</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eastAsiaTheme="minorEastAsia" w:cs="David" w:hint="cs"/>
                <w:sz w:val="24"/>
                <w:szCs w:val="24"/>
              </w:rPr>
              <w:t>X</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ascii="Times New Roman" w:eastAsiaTheme="minorEastAsia" w:hAnsi="Times New Roman" w:cs="Times New Roman"/>
                <w:sz w:val="24"/>
                <w:szCs w:val="24"/>
                <w:rtl/>
              </w:rPr>
              <w:t>≥</w:t>
            </w:r>
            <w:r>
              <w:rPr>
                <w:rFonts w:eastAsiaTheme="minorEastAsia" w:cs="David" w:hint="cs"/>
                <w:sz w:val="24"/>
                <w:szCs w:val="24"/>
              </w:rPr>
              <w:t xml:space="preserve"> /</w:t>
            </w:r>
            <w:r>
              <w:rPr>
                <w:rFonts w:ascii="Times New Roman" w:eastAsiaTheme="minorEastAsia" w:hAnsi="Times New Roman" w:cs="Times New Roman"/>
                <w:sz w:val="24"/>
                <w:szCs w:val="24"/>
                <w:rtl/>
              </w:rPr>
              <w:t>≤</w:t>
            </w:r>
          </w:p>
        </w:tc>
        <w:tc>
          <w:tcPr>
            <w:tcW w:w="0" w:type="auto"/>
            <w:vAlign w:val="center"/>
          </w:tcPr>
          <w:p w:rsidR="00AF351A" w:rsidRDefault="00AF351A" w:rsidP="00AF351A">
            <w:pPr>
              <w:spacing w:line="360" w:lineRule="auto"/>
              <w:jc w:val="center"/>
              <w:rPr>
                <w:rFonts w:eastAsiaTheme="minorEastAsia" w:cs="David"/>
                <w:sz w:val="24"/>
                <w:szCs w:val="24"/>
                <w:rtl/>
              </w:rPr>
            </w:pPr>
            <w:r>
              <w:rPr>
                <w:rFonts w:eastAsiaTheme="minorEastAsia" w:cs="David" w:hint="cs"/>
                <w:sz w:val="24"/>
                <w:szCs w:val="24"/>
              </w:rPr>
              <w:t>X</w:t>
            </w:r>
          </w:p>
        </w:tc>
      </w:tr>
    </w:tbl>
    <w:p w:rsidR="00AF351A" w:rsidRDefault="00AF351A" w:rsidP="003558F2">
      <w:pPr>
        <w:spacing w:line="360" w:lineRule="auto"/>
        <w:jc w:val="both"/>
        <w:rPr>
          <w:rFonts w:eastAsiaTheme="minorEastAsia" w:cs="David"/>
          <w:b/>
          <w:bCs/>
          <w:sz w:val="24"/>
          <w:szCs w:val="24"/>
          <w:u w:val="single"/>
          <w:rtl/>
        </w:rPr>
      </w:pPr>
    </w:p>
    <w:p w:rsidR="003558F2" w:rsidRDefault="00AF351A" w:rsidP="003558F2">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דגשים והערות :</w:t>
      </w:r>
    </w:p>
    <w:p w:rsidR="00AF351A" w:rsidRPr="000A61CF" w:rsidRDefault="000A61CF"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 xml:space="preserve">להזכירכם , את 1 ו-3 אנו חייבים להציג </w:t>
      </w:r>
      <w:proofErr w:type="spellStart"/>
      <w:r>
        <w:rPr>
          <w:rFonts w:eastAsiaTheme="minorEastAsia" w:cs="David" w:hint="cs"/>
          <w:sz w:val="24"/>
          <w:szCs w:val="24"/>
          <w:rtl/>
        </w:rPr>
        <w:t>במסרת</w:t>
      </w:r>
      <w:proofErr w:type="spellEnd"/>
      <w:r>
        <w:rPr>
          <w:rFonts w:eastAsiaTheme="minorEastAsia" w:cs="David" w:hint="cs"/>
          <w:sz w:val="24"/>
          <w:szCs w:val="24"/>
          <w:rtl/>
        </w:rPr>
        <w:t xml:space="preserve"> הדו"ח לעומת זאת , את 2 הישות יכולה לבחור בין הביאורים לבין הדו"ח . </w:t>
      </w:r>
    </w:p>
    <w:p w:rsidR="000A61CF" w:rsidRPr="000A61CF" w:rsidRDefault="000A61CF"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 xml:space="preserve">אם בכל השנים המוצגות בדו"ח הרווח הבסיסי למניה היה שווה למדולל לא נבצע הפרדה. אבל אם באחת מהשנים הוא שונה אז כן נבצע הפרדה בכל השנים. </w:t>
      </w:r>
    </w:p>
    <w:p w:rsidR="000A61CF" w:rsidRPr="00FD0AD0" w:rsidRDefault="00FD0AD0"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 xml:space="preserve">מה ניתן </w:t>
      </w:r>
      <w:proofErr w:type="spellStart"/>
      <w:r>
        <w:rPr>
          <w:rFonts w:eastAsiaTheme="minorEastAsia" w:cs="David" w:hint="cs"/>
          <w:sz w:val="24"/>
          <w:szCs w:val="24"/>
          <w:rtl/>
        </w:rPr>
        <w:t>לאמר</w:t>
      </w:r>
      <w:proofErr w:type="spellEnd"/>
      <w:r>
        <w:rPr>
          <w:rFonts w:eastAsiaTheme="minorEastAsia" w:cs="David" w:hint="cs"/>
          <w:sz w:val="24"/>
          <w:szCs w:val="24"/>
          <w:rtl/>
        </w:rPr>
        <w:t xml:space="preserve"> על היחס בין הרווח המדולל למניה לרווח הבסיסי למניה ? </w:t>
      </w:r>
      <w:r>
        <w:rPr>
          <w:rFonts w:eastAsiaTheme="minorEastAsia" w:cs="David"/>
          <w:sz w:val="24"/>
          <w:szCs w:val="24"/>
          <w:rtl/>
        </w:rPr>
        <w:t>–</w:t>
      </w:r>
      <w:r>
        <w:rPr>
          <w:rFonts w:eastAsiaTheme="minorEastAsia" w:cs="David" w:hint="cs"/>
          <w:sz w:val="24"/>
          <w:szCs w:val="24"/>
          <w:rtl/>
        </w:rPr>
        <w:t xml:space="preserve">בטוח שמפעילות נמשכת הרווח המדולל למניה חייב להיות קטן או שווה לבסיסי כי בדקנו דילול. אבל את הדילול בדקנו רק על הפעילות הנמשכת ולכן לגבי כל השאר כל האופציות אפשריות . </w:t>
      </w:r>
    </w:p>
    <w:p w:rsidR="00FD0AD0" w:rsidRPr="00F03E8C" w:rsidRDefault="00F03E8C"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 xml:space="preserve">אם ישות רוכשת אופציות רכש או מכר על מניותיה לעולם זה לא ישפיע על המדולל . שכן, האופציה היא של הישות ואם לא משתלם לה היא פשוט לא תמיר אותן . </w:t>
      </w:r>
    </w:p>
    <w:p w:rsidR="00F03E8C" w:rsidRPr="00F03E8C" w:rsidRDefault="00F03E8C"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 xml:space="preserve">ייתכן שבשנה </w:t>
      </w:r>
      <w:proofErr w:type="spellStart"/>
      <w:r>
        <w:rPr>
          <w:rFonts w:eastAsiaTheme="minorEastAsia" w:cs="David" w:hint="cs"/>
          <w:sz w:val="24"/>
          <w:szCs w:val="24"/>
          <w:rtl/>
        </w:rPr>
        <w:t>מסויימת</w:t>
      </w:r>
      <w:proofErr w:type="spellEnd"/>
      <w:r>
        <w:rPr>
          <w:rFonts w:eastAsiaTheme="minorEastAsia" w:cs="David" w:hint="cs"/>
          <w:sz w:val="24"/>
          <w:szCs w:val="24"/>
          <w:rtl/>
        </w:rPr>
        <w:t xml:space="preserve"> ישות כללה נייר ערך </w:t>
      </w:r>
      <w:proofErr w:type="spellStart"/>
      <w:r>
        <w:rPr>
          <w:rFonts w:eastAsiaTheme="minorEastAsia" w:cs="David" w:hint="cs"/>
          <w:sz w:val="24"/>
          <w:szCs w:val="24"/>
          <w:rtl/>
        </w:rPr>
        <w:t>מסויים</w:t>
      </w:r>
      <w:proofErr w:type="spellEnd"/>
      <w:r>
        <w:rPr>
          <w:rFonts w:eastAsiaTheme="minorEastAsia" w:cs="David" w:hint="cs"/>
          <w:sz w:val="24"/>
          <w:szCs w:val="24"/>
          <w:rtl/>
        </w:rPr>
        <w:t xml:space="preserve"> במדולל ובשנה העוקבת לא. או להיפך. ייתכן שבשנה </w:t>
      </w:r>
      <w:proofErr w:type="spellStart"/>
      <w:r>
        <w:rPr>
          <w:rFonts w:eastAsiaTheme="minorEastAsia" w:cs="David" w:hint="cs"/>
          <w:sz w:val="24"/>
          <w:szCs w:val="24"/>
          <w:rtl/>
        </w:rPr>
        <w:t>מסויימת</w:t>
      </w:r>
      <w:proofErr w:type="spellEnd"/>
      <w:r>
        <w:rPr>
          <w:rFonts w:eastAsiaTheme="minorEastAsia" w:cs="David" w:hint="cs"/>
          <w:sz w:val="24"/>
          <w:szCs w:val="24"/>
          <w:rtl/>
        </w:rPr>
        <w:t xml:space="preserve"> ני"ע נכלל במדולל ובשנה העוקבת הוא בכלל הומר. בגין כל האירועים הנ"ל או מסוג דומה לא מבצעים תיקון רטרואקטיבי.</w:t>
      </w:r>
    </w:p>
    <w:p w:rsidR="00F03E8C" w:rsidRPr="00F03E8C" w:rsidRDefault="00F03E8C"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b/>
          <w:bCs/>
          <w:sz w:val="24"/>
          <w:szCs w:val="24"/>
          <w:rtl/>
        </w:rPr>
        <w:t>חשוב !</w:t>
      </w:r>
      <w:r>
        <w:rPr>
          <w:rFonts w:eastAsiaTheme="minorEastAsia" w:cs="David" w:hint="cs"/>
          <w:sz w:val="24"/>
          <w:szCs w:val="24"/>
          <w:rtl/>
        </w:rPr>
        <w:t xml:space="preserve"> התקן דורש כי בחישוב  הרווח המדולל למניה נתייחס להשפעות נלוות, למה הכוונה? נניח שהמנכ"ל זכאי לבונוס של 10% מהרווחים , נניח כעת שאנו עוסקים באג"ח להמרה . התוספת למונה היא ביטול הוצאות מימון. אבל אם אנחנו מבטלים הוצאות מימון הרווח גדל. ואם הרווח גדל </w:t>
      </w:r>
      <w:proofErr w:type="spellStart"/>
      <w:r>
        <w:rPr>
          <w:rFonts w:eastAsiaTheme="minorEastAsia" w:cs="David" w:hint="cs"/>
          <w:sz w:val="24"/>
          <w:szCs w:val="24"/>
          <w:rtl/>
        </w:rPr>
        <w:t>גדל</w:t>
      </w:r>
      <w:proofErr w:type="spellEnd"/>
      <w:r>
        <w:rPr>
          <w:rFonts w:eastAsiaTheme="minorEastAsia" w:cs="David" w:hint="cs"/>
          <w:sz w:val="24"/>
          <w:szCs w:val="24"/>
          <w:rtl/>
        </w:rPr>
        <w:t xml:space="preserve"> גם הבונוס , ולכן התוספת למונה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ביטול הוצאות המימון כפול 90% (בניכוי הבונוס). והכל בניכוי מס. </w:t>
      </w:r>
    </w:p>
    <w:p w:rsidR="00F03E8C" w:rsidRPr="00046E7B" w:rsidRDefault="00046E7B" w:rsidP="00AF351A">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 xml:space="preserve">אם לני"ע </w:t>
      </w:r>
      <w:proofErr w:type="spellStart"/>
      <w:r>
        <w:rPr>
          <w:rFonts w:eastAsiaTheme="minorEastAsia" w:cs="David" w:hint="cs"/>
          <w:sz w:val="24"/>
          <w:szCs w:val="24"/>
          <w:rtl/>
        </w:rPr>
        <w:t>ההמירים</w:t>
      </w:r>
      <w:proofErr w:type="spellEnd"/>
      <w:r>
        <w:rPr>
          <w:rFonts w:eastAsiaTheme="minorEastAsia" w:cs="David" w:hint="cs"/>
          <w:sz w:val="24"/>
          <w:szCs w:val="24"/>
          <w:rtl/>
        </w:rPr>
        <w:t xml:space="preserve"> יש מספר אפשרויות המרה , תמיד נבחר את האפשרות הטובה ביותר למשקיע. </w:t>
      </w:r>
    </w:p>
    <w:p w:rsidR="00046E7B" w:rsidRDefault="00046E7B" w:rsidP="00046E7B">
      <w:pPr>
        <w:pStyle w:val="a7"/>
        <w:spacing w:line="360" w:lineRule="auto"/>
        <w:jc w:val="both"/>
        <w:rPr>
          <w:rFonts w:eastAsiaTheme="minorEastAsia" w:cs="David"/>
          <w:b/>
          <w:bCs/>
          <w:sz w:val="24"/>
          <w:szCs w:val="24"/>
          <w:rtl/>
        </w:rPr>
      </w:pPr>
      <w:r>
        <w:rPr>
          <w:rFonts w:eastAsiaTheme="minorEastAsia" w:cs="David" w:hint="cs"/>
          <w:b/>
          <w:bCs/>
          <w:sz w:val="24"/>
          <w:szCs w:val="24"/>
          <w:rtl/>
        </w:rPr>
        <w:t>דוגמא 1:</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ישות חייבת ליוסי סכום </w:t>
      </w:r>
      <w:proofErr w:type="spellStart"/>
      <w:r>
        <w:rPr>
          <w:rFonts w:eastAsiaTheme="minorEastAsia" w:cs="David" w:hint="cs"/>
          <w:sz w:val="24"/>
          <w:szCs w:val="24"/>
          <w:rtl/>
        </w:rPr>
        <w:t>מסויים</w:t>
      </w:r>
      <w:proofErr w:type="spellEnd"/>
      <w:r>
        <w:rPr>
          <w:rFonts w:eastAsiaTheme="minorEastAsia" w:cs="David" w:hint="cs"/>
          <w:sz w:val="24"/>
          <w:szCs w:val="24"/>
          <w:rtl/>
        </w:rPr>
        <w:t xml:space="preserve"> . ללא כל קשר הישות הנפיקה ליוסי אופציות הניתנות להמרה למניות . אבל היא מאפשרת ליוסי לבחור ולשלם תוספת מימוש או לוותר על ההתחייבות כלפיו . </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אם ליוסי עדיף לשלם תוספת מימוש נתייחס במדולל כאופציות ונחשב מניות בחינם.</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אם ליוסי עדיף לוותר על ההתחייבות </w:t>
      </w:r>
      <w:r>
        <w:rPr>
          <w:rFonts w:eastAsiaTheme="minorEastAsia" w:cs="David"/>
          <w:sz w:val="24"/>
          <w:szCs w:val="24"/>
          <w:rtl/>
        </w:rPr>
        <w:t>–</w:t>
      </w:r>
      <w:r>
        <w:rPr>
          <w:rFonts w:eastAsiaTheme="minorEastAsia" w:cs="David" w:hint="cs"/>
          <w:sz w:val="24"/>
          <w:szCs w:val="24"/>
          <w:rtl/>
        </w:rPr>
        <w:t xml:space="preserve"> נתייחס כמו אג"ח להמרה. כלומר, התוספת למונה היא ביטול הוצאות מימון נטו והתוספת למכנה </w:t>
      </w:r>
      <w:r>
        <w:rPr>
          <w:rFonts w:eastAsiaTheme="minorEastAsia" w:cs="David"/>
          <w:sz w:val="24"/>
          <w:szCs w:val="24"/>
          <w:rtl/>
        </w:rPr>
        <w:t>–</w:t>
      </w:r>
      <w:r>
        <w:rPr>
          <w:rFonts w:eastAsiaTheme="minorEastAsia" w:cs="David" w:hint="cs"/>
          <w:sz w:val="24"/>
          <w:szCs w:val="24"/>
          <w:rtl/>
        </w:rPr>
        <w:t xml:space="preserve"> מניות משוקללות . </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איך נדע מה עדיף ליוסי ? </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lastRenderedPageBreak/>
        <w:t>אם השוו"ה של ההתחייבות גבוה מתוספת המימוש אז עדיף לו לשלם את תוספת המימוש וכן להיפך</w:t>
      </w:r>
    </w:p>
    <w:p w:rsidR="00046E7B" w:rsidRDefault="00046E7B" w:rsidP="00046E7B">
      <w:pPr>
        <w:pStyle w:val="a7"/>
        <w:spacing w:line="360" w:lineRule="auto"/>
        <w:jc w:val="both"/>
        <w:rPr>
          <w:rFonts w:eastAsiaTheme="minorEastAsia" w:cs="David"/>
          <w:b/>
          <w:bCs/>
          <w:sz w:val="24"/>
          <w:szCs w:val="24"/>
          <w:rtl/>
        </w:rPr>
      </w:pPr>
      <w:r>
        <w:rPr>
          <w:rFonts w:eastAsiaTheme="minorEastAsia" w:cs="David" w:hint="cs"/>
          <w:b/>
          <w:bCs/>
          <w:sz w:val="24"/>
          <w:szCs w:val="24"/>
          <w:rtl/>
        </w:rPr>
        <w:t>דוגמא 2:</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ישות הנפיקה אג"ח להמרה הניתנות להמרה ל-10,000 מניות . אם המשקיע ממיר יש לו אפשרות לרכוש עוד 2,000 מניות במחיר של 4 </w:t>
      </w:r>
      <w:r>
        <w:rPr>
          <w:rFonts w:eastAsiaTheme="minorEastAsia" w:cs="David" w:hint="eastAsia"/>
          <w:sz w:val="24"/>
          <w:szCs w:val="24"/>
          <w:rtl/>
        </w:rPr>
        <w:t>₪</w:t>
      </w:r>
      <w:r>
        <w:rPr>
          <w:rFonts w:eastAsiaTheme="minorEastAsia" w:cs="David" w:hint="cs"/>
          <w:sz w:val="24"/>
          <w:szCs w:val="24"/>
          <w:rtl/>
        </w:rPr>
        <w:t xml:space="preserve"> למניה . המחיר הממוצע הוא 10 </w:t>
      </w:r>
      <w:r>
        <w:rPr>
          <w:rFonts w:eastAsiaTheme="minorEastAsia" w:cs="David" w:hint="eastAsia"/>
          <w:sz w:val="24"/>
          <w:szCs w:val="24"/>
          <w:rtl/>
        </w:rPr>
        <w:t>₪</w:t>
      </w:r>
      <w:r>
        <w:rPr>
          <w:rFonts w:eastAsiaTheme="minorEastAsia" w:cs="David" w:hint="cs"/>
          <w:sz w:val="24"/>
          <w:szCs w:val="24"/>
          <w:rtl/>
        </w:rPr>
        <w:t xml:space="preserve"> . </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התוספת למונה היא : כרגיל ביטול הוצאות מימון נטו ממס . </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התוספת למכנה היא : בטוח 10,000 אבל ייתכן שיותר ולכן יש לבדוק האם כדאי למשקיע לרכוש עוד 2,000 מניות . במקרה הזה כדאי לו כי מחיר המניה הממוצע הוא 10&gt;4 ואז נחשב מניות בחינם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046"/>
      </w:tblGrid>
      <w:tr w:rsidR="00046E7B" w:rsidTr="00994480">
        <w:tc>
          <w:tcPr>
            <w:tcW w:w="0" w:type="auto"/>
            <w:vAlign w:val="center"/>
          </w:tcPr>
          <w:p w:rsidR="00046E7B" w:rsidRDefault="00046E7B" w:rsidP="00994480">
            <w:pPr>
              <w:pStyle w:val="a7"/>
              <w:spacing w:line="360" w:lineRule="auto"/>
              <w:ind w:left="0"/>
              <w:rPr>
                <w:rFonts w:eastAsiaTheme="minorEastAsia" w:cs="David"/>
                <w:sz w:val="24"/>
                <w:szCs w:val="24"/>
                <w:rtl/>
              </w:rPr>
            </w:pPr>
            <w:r>
              <w:rPr>
                <w:rFonts w:eastAsiaTheme="minorEastAsia" w:cs="David" w:hint="cs"/>
                <w:sz w:val="24"/>
                <w:szCs w:val="24"/>
                <w:rtl/>
              </w:rPr>
              <w:t xml:space="preserve">תמורה צפויה </w:t>
            </w:r>
          </w:p>
        </w:tc>
        <w:tc>
          <w:tcPr>
            <w:tcW w:w="0" w:type="auto"/>
            <w:vAlign w:val="center"/>
          </w:tcPr>
          <w:p w:rsidR="00046E7B" w:rsidRPr="00046E7B" w:rsidRDefault="00046E7B" w:rsidP="00994480">
            <w:pPr>
              <w:pStyle w:val="a7"/>
              <w:bidi w:val="0"/>
              <w:spacing w:line="360" w:lineRule="auto"/>
              <w:ind w:left="0"/>
              <w:rPr>
                <w:rFonts w:eastAsiaTheme="minorEastAsia" w:cs="David"/>
                <w:sz w:val="24"/>
                <w:szCs w:val="24"/>
                <w:rtl/>
              </w:rPr>
            </w:pPr>
            <m:oMathPara>
              <m:oMathParaPr>
                <m:jc m:val="right"/>
              </m:oMathParaPr>
              <m:oMath>
                <m:r>
                  <w:rPr>
                    <w:rFonts w:ascii="Cambria Math" w:eastAsiaTheme="minorEastAsia" w:hAnsi="Cambria Math" w:cs="David"/>
                    <w:sz w:val="24"/>
                    <w:szCs w:val="24"/>
                  </w:rPr>
                  <m:t>2,000*4=8,000</m:t>
                </m:r>
              </m:oMath>
            </m:oMathPara>
          </w:p>
        </w:tc>
      </w:tr>
      <w:tr w:rsidR="00046E7B" w:rsidTr="00994480">
        <w:tc>
          <w:tcPr>
            <w:tcW w:w="0" w:type="auto"/>
            <w:vAlign w:val="center"/>
          </w:tcPr>
          <w:p w:rsidR="00046E7B" w:rsidRDefault="00046E7B" w:rsidP="00994480">
            <w:pPr>
              <w:pStyle w:val="a7"/>
              <w:spacing w:line="360" w:lineRule="auto"/>
              <w:ind w:left="0"/>
              <w:rPr>
                <w:rFonts w:eastAsiaTheme="minorEastAsia" w:cs="David"/>
                <w:sz w:val="24"/>
                <w:szCs w:val="24"/>
                <w:rtl/>
              </w:rPr>
            </w:pPr>
            <w:r>
              <w:rPr>
                <w:rFonts w:eastAsiaTheme="minorEastAsia" w:cs="David" w:hint="cs"/>
                <w:sz w:val="24"/>
                <w:szCs w:val="24"/>
                <w:rtl/>
              </w:rPr>
              <w:t>כמות במחיר שוק</w:t>
            </w:r>
          </w:p>
        </w:tc>
        <w:tc>
          <w:tcPr>
            <w:tcW w:w="0" w:type="auto"/>
            <w:vAlign w:val="center"/>
          </w:tcPr>
          <w:p w:rsidR="00046E7B" w:rsidRPr="00046E7B" w:rsidRDefault="002863D9" w:rsidP="00994480">
            <w:pPr>
              <w:pStyle w:val="a7"/>
              <w:bidi w:val="0"/>
              <w:spacing w:line="360" w:lineRule="auto"/>
              <w:ind w:left="0"/>
              <w:rPr>
                <w:rFonts w:eastAsiaTheme="minorEastAsia" w:cs="David"/>
                <w:sz w:val="24"/>
                <w:szCs w:val="24"/>
                <w:rtl/>
              </w:rPr>
            </w:pPr>
            <m:oMathPara>
              <m:oMathParaPr>
                <m:jc m:val="right"/>
              </m:oMathParaP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8,000</m:t>
                    </m:r>
                  </m:num>
                  <m:den>
                    <m:r>
                      <w:rPr>
                        <w:rFonts w:ascii="Cambria Math" w:eastAsiaTheme="minorEastAsia" w:hAnsi="Cambria Math" w:cs="David"/>
                        <w:sz w:val="24"/>
                        <w:szCs w:val="24"/>
                      </w:rPr>
                      <m:t>10</m:t>
                    </m:r>
                  </m:den>
                </m:f>
                <m:r>
                  <w:rPr>
                    <w:rFonts w:ascii="Cambria Math" w:eastAsiaTheme="minorEastAsia" w:hAnsi="Cambria Math" w:cs="David"/>
                    <w:sz w:val="24"/>
                    <w:szCs w:val="24"/>
                  </w:rPr>
                  <m:t>=800</m:t>
                </m:r>
              </m:oMath>
            </m:oMathPara>
          </w:p>
        </w:tc>
      </w:tr>
      <w:tr w:rsidR="00046E7B" w:rsidTr="00994480">
        <w:tc>
          <w:tcPr>
            <w:tcW w:w="0" w:type="auto"/>
            <w:vAlign w:val="center"/>
          </w:tcPr>
          <w:p w:rsidR="00046E7B" w:rsidRDefault="00046E7B" w:rsidP="00994480">
            <w:pPr>
              <w:pStyle w:val="a7"/>
              <w:spacing w:line="360" w:lineRule="auto"/>
              <w:ind w:left="0"/>
              <w:rPr>
                <w:rFonts w:eastAsiaTheme="minorEastAsia" w:cs="David"/>
                <w:sz w:val="24"/>
                <w:szCs w:val="24"/>
                <w:rtl/>
              </w:rPr>
            </w:pPr>
            <w:r>
              <w:rPr>
                <w:rFonts w:eastAsiaTheme="minorEastAsia" w:cs="David" w:hint="cs"/>
                <w:sz w:val="24"/>
                <w:szCs w:val="24"/>
                <w:rtl/>
              </w:rPr>
              <w:t>כמות לפי חוזה</w:t>
            </w:r>
          </w:p>
        </w:tc>
        <w:tc>
          <w:tcPr>
            <w:tcW w:w="0" w:type="auto"/>
            <w:vAlign w:val="center"/>
          </w:tcPr>
          <w:p w:rsidR="00046E7B" w:rsidRDefault="00046E7B" w:rsidP="00994480">
            <w:pPr>
              <w:pStyle w:val="a7"/>
              <w:bidi w:val="0"/>
              <w:spacing w:line="360" w:lineRule="auto"/>
              <w:ind w:left="0"/>
              <w:jc w:val="right"/>
              <w:rPr>
                <w:rFonts w:eastAsiaTheme="minorEastAsia" w:cs="David"/>
                <w:sz w:val="24"/>
                <w:szCs w:val="24"/>
              </w:rPr>
            </w:pPr>
            <w:r>
              <w:rPr>
                <w:rFonts w:eastAsiaTheme="minorEastAsia" w:cs="David"/>
                <w:sz w:val="24"/>
                <w:szCs w:val="24"/>
              </w:rPr>
              <w:t>2,000</w:t>
            </w:r>
          </w:p>
        </w:tc>
      </w:tr>
      <w:tr w:rsidR="00046E7B" w:rsidTr="00994480">
        <w:tc>
          <w:tcPr>
            <w:tcW w:w="0" w:type="auto"/>
            <w:vAlign w:val="center"/>
          </w:tcPr>
          <w:p w:rsidR="00046E7B" w:rsidRDefault="00046E7B" w:rsidP="00994480">
            <w:pPr>
              <w:pStyle w:val="a7"/>
              <w:spacing w:line="360" w:lineRule="auto"/>
              <w:ind w:left="0"/>
              <w:rPr>
                <w:rFonts w:eastAsiaTheme="minorEastAsia" w:cs="David"/>
                <w:sz w:val="24"/>
                <w:szCs w:val="24"/>
                <w:rtl/>
              </w:rPr>
            </w:pPr>
            <w:r>
              <w:rPr>
                <w:rFonts w:eastAsiaTheme="minorEastAsia" w:cs="David" w:hint="cs"/>
                <w:sz w:val="24"/>
                <w:szCs w:val="24"/>
                <w:rtl/>
              </w:rPr>
              <w:t>כמות בחינם</w:t>
            </w:r>
          </w:p>
        </w:tc>
        <w:tc>
          <w:tcPr>
            <w:tcW w:w="0" w:type="auto"/>
            <w:vAlign w:val="center"/>
          </w:tcPr>
          <w:p w:rsidR="00046E7B" w:rsidRDefault="00046E7B" w:rsidP="00994480">
            <w:pPr>
              <w:pStyle w:val="a7"/>
              <w:bidi w:val="0"/>
              <w:spacing w:line="360" w:lineRule="auto"/>
              <w:ind w:left="0"/>
              <w:jc w:val="right"/>
              <w:rPr>
                <w:rFonts w:eastAsiaTheme="minorEastAsia" w:cs="David"/>
                <w:sz w:val="24"/>
                <w:szCs w:val="24"/>
                <w:rtl/>
              </w:rPr>
            </w:pPr>
            <w:r>
              <w:rPr>
                <w:rFonts w:eastAsiaTheme="minorEastAsia" w:cs="David"/>
                <w:sz w:val="24"/>
                <w:szCs w:val="24"/>
              </w:rPr>
              <w:t>1,200</w:t>
            </w:r>
          </w:p>
        </w:tc>
      </w:tr>
    </w:tbl>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לכן נוסיף למכנה עוד 1,200 </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לכן</w:t>
      </w:r>
    </w:p>
    <w:p w:rsidR="00046E7B" w:rsidRDefault="00046E7B" w:rsidP="00046E7B">
      <w:pPr>
        <w:pStyle w:val="a7"/>
        <w:pBdr>
          <w:bottom w:val="single" w:sz="6" w:space="1" w:color="auto"/>
        </w:pBdr>
        <w:spacing w:line="360" w:lineRule="auto"/>
        <w:jc w:val="both"/>
        <w:rPr>
          <w:rFonts w:eastAsiaTheme="minorEastAsia" w:cs="David"/>
          <w:sz w:val="24"/>
          <w:szCs w:val="24"/>
          <w:rtl/>
        </w:rPr>
      </w:pPr>
      <w:r>
        <w:rPr>
          <w:rFonts w:eastAsiaTheme="minorEastAsia" w:cs="David" w:hint="cs"/>
          <w:sz w:val="24"/>
          <w:szCs w:val="24"/>
          <w:rtl/>
        </w:rPr>
        <w:t xml:space="preserve">מונה </w:t>
      </w:r>
      <w:r>
        <w:rPr>
          <w:rFonts w:eastAsiaTheme="minorEastAsia" w:cs="David"/>
          <w:sz w:val="24"/>
          <w:szCs w:val="24"/>
          <w:rtl/>
        </w:rPr>
        <w:t>–</w:t>
      </w:r>
      <w:r>
        <w:rPr>
          <w:rFonts w:eastAsiaTheme="minorEastAsia" w:cs="David" w:hint="cs"/>
          <w:sz w:val="24"/>
          <w:szCs w:val="24"/>
          <w:rtl/>
        </w:rPr>
        <w:t xml:space="preserve"> ביטול הוצאות מימון נטו ממס</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מכנה </w:t>
      </w:r>
      <w:r>
        <w:rPr>
          <w:rFonts w:eastAsiaTheme="minorEastAsia" w:cs="David"/>
          <w:sz w:val="24"/>
          <w:szCs w:val="24"/>
          <w:rtl/>
        </w:rPr>
        <w:t>–</w:t>
      </w:r>
      <w:r>
        <w:rPr>
          <w:rFonts w:eastAsiaTheme="minorEastAsia" w:cs="David" w:hint="cs"/>
          <w:sz w:val="24"/>
          <w:szCs w:val="24"/>
          <w:rtl/>
        </w:rPr>
        <w:t xml:space="preserve"> </w:t>
      </w:r>
      <w:r>
        <w:rPr>
          <w:rFonts w:eastAsiaTheme="minorEastAsia" w:cs="David"/>
          <w:sz w:val="24"/>
          <w:szCs w:val="24"/>
        </w:rPr>
        <w:t>10k+1.2k</w:t>
      </w:r>
    </w:p>
    <w:p w:rsidR="00046E7B" w:rsidRDefault="00046E7B" w:rsidP="00046E7B">
      <w:pPr>
        <w:pStyle w:val="a7"/>
        <w:spacing w:line="360" w:lineRule="auto"/>
        <w:jc w:val="both"/>
        <w:rPr>
          <w:rFonts w:eastAsiaTheme="minorEastAsia" w:cs="David"/>
          <w:sz w:val="24"/>
          <w:szCs w:val="24"/>
          <w:rtl/>
        </w:rPr>
      </w:pPr>
      <w:r>
        <w:rPr>
          <w:rFonts w:eastAsiaTheme="minorEastAsia" w:cs="David" w:hint="cs"/>
          <w:sz w:val="24"/>
          <w:szCs w:val="24"/>
          <w:rtl/>
        </w:rPr>
        <w:t xml:space="preserve">יש לשים לב שמדובר באותו יחס. המניות הנוספות תלויות בהמרה של האג"ח להמרה . </w:t>
      </w:r>
    </w:p>
    <w:p w:rsidR="003E053D" w:rsidRPr="003E053D" w:rsidRDefault="003E053D" w:rsidP="00046E7B">
      <w:pPr>
        <w:pStyle w:val="a7"/>
        <w:spacing w:line="360" w:lineRule="auto"/>
        <w:jc w:val="both"/>
        <w:rPr>
          <w:rFonts w:eastAsiaTheme="minorEastAsia" w:cs="David"/>
          <w:b/>
          <w:bCs/>
          <w:color w:val="2F5496" w:themeColor="accent5" w:themeShade="BF"/>
          <w:sz w:val="24"/>
          <w:szCs w:val="24"/>
          <w:u w:val="single"/>
          <w:rtl/>
        </w:rPr>
      </w:pPr>
      <w:r w:rsidRPr="003E053D">
        <w:rPr>
          <w:rFonts w:eastAsiaTheme="minorEastAsia" w:cs="David" w:hint="cs"/>
          <w:b/>
          <w:bCs/>
          <w:color w:val="2F5496" w:themeColor="accent5" w:themeShade="BF"/>
          <w:sz w:val="24"/>
          <w:szCs w:val="24"/>
          <w:u w:val="single"/>
          <w:rtl/>
        </w:rPr>
        <w:t>דוגמאות : תרגילים 1 + 2 מהחוברת</w:t>
      </w:r>
    </w:p>
    <w:sectPr w:rsidR="003E053D" w:rsidRPr="003E053D" w:rsidSect="00730028">
      <w:headerReference w:type="default" r:id="rId8"/>
      <w:footerReference w:type="default" r:id="rId9"/>
      <w:pgSz w:w="11906" w:h="16838"/>
      <w:pgMar w:top="1440" w:right="1800" w:bottom="1440" w:left="1800" w:header="708" w:footer="708" w:gutter="0"/>
      <w:pgNumType w:start="26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D9" w:rsidRDefault="002863D9" w:rsidP="00F172F9">
      <w:pPr>
        <w:spacing w:after="0" w:line="240" w:lineRule="auto"/>
      </w:pPr>
      <w:r>
        <w:separator/>
      </w:r>
    </w:p>
  </w:endnote>
  <w:endnote w:type="continuationSeparator" w:id="0">
    <w:p w:rsidR="002863D9" w:rsidRDefault="002863D9"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3E1FF3" w:rsidRDefault="003E1FF3">
        <w:pPr>
          <w:pStyle w:val="a5"/>
          <w:jc w:val="center"/>
          <w:rPr>
            <w:rtl/>
            <w:cs/>
          </w:rPr>
        </w:pPr>
        <w:r>
          <w:fldChar w:fldCharType="begin"/>
        </w:r>
        <w:r>
          <w:rPr>
            <w:rtl/>
            <w:cs/>
          </w:rPr>
          <w:instrText>PAGE   \* MERGEFORMAT</w:instrText>
        </w:r>
        <w:r>
          <w:fldChar w:fldCharType="separate"/>
        </w:r>
        <w:r w:rsidR="003E053D" w:rsidRPr="003E053D">
          <w:rPr>
            <w:noProof/>
            <w:rtl/>
            <w:lang w:val="he-IL"/>
          </w:rPr>
          <w:t>270</w:t>
        </w:r>
        <w:r>
          <w:fldChar w:fldCharType="end"/>
        </w:r>
      </w:p>
    </w:sdtContent>
  </w:sdt>
  <w:p w:rsidR="003E1FF3" w:rsidRPr="00BF65E1" w:rsidRDefault="003E1FF3"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D9" w:rsidRDefault="002863D9" w:rsidP="00F172F9">
      <w:pPr>
        <w:spacing w:after="0" w:line="240" w:lineRule="auto"/>
      </w:pPr>
      <w:r>
        <w:separator/>
      </w:r>
    </w:p>
  </w:footnote>
  <w:footnote w:type="continuationSeparator" w:id="0">
    <w:p w:rsidR="002863D9" w:rsidRDefault="002863D9"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F3" w:rsidRPr="00F172F9" w:rsidRDefault="003E1FF3" w:rsidP="00730028">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730028">
      <w:rPr>
        <w:rFonts w:cs="David" w:hint="cs"/>
        <w:sz w:val="24"/>
        <w:szCs w:val="24"/>
        <w:rtl/>
      </w:rPr>
      <w:t>23</w:t>
    </w:r>
    <w:r>
      <w:rPr>
        <w:rFonts w:cs="David" w:hint="cs"/>
        <w:sz w:val="24"/>
        <w:szCs w:val="24"/>
        <w:rtl/>
      </w:rPr>
      <w:t>/11/14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885"/>
    <w:multiLevelType w:val="hybridMultilevel"/>
    <w:tmpl w:val="D34CA484"/>
    <w:lvl w:ilvl="0" w:tplc="DED2C5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F7704"/>
    <w:multiLevelType w:val="hybridMultilevel"/>
    <w:tmpl w:val="BF56DF8E"/>
    <w:lvl w:ilvl="0" w:tplc="91D4EB5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A6BD8"/>
    <w:multiLevelType w:val="hybridMultilevel"/>
    <w:tmpl w:val="2EB4F42E"/>
    <w:lvl w:ilvl="0" w:tplc="48FC5BD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E0AB6"/>
    <w:multiLevelType w:val="hybridMultilevel"/>
    <w:tmpl w:val="88189888"/>
    <w:lvl w:ilvl="0" w:tplc="0E6242A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837A12"/>
    <w:multiLevelType w:val="hybridMultilevel"/>
    <w:tmpl w:val="AEB62616"/>
    <w:lvl w:ilvl="0" w:tplc="76668E38">
      <w:start w:val="1"/>
      <w:numFmt w:val="hebrew1"/>
      <w:lvlText w:val="%1."/>
      <w:lvlJc w:val="left"/>
      <w:pPr>
        <w:ind w:left="1440" w:hanging="360"/>
      </w:pPr>
      <w:rPr>
        <w:rFonts w:hint="default"/>
        <w:b/>
        <w:bCs/>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BA5AF8"/>
    <w:multiLevelType w:val="hybridMultilevel"/>
    <w:tmpl w:val="C3FC313E"/>
    <w:lvl w:ilvl="0" w:tplc="61F8E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DC1241"/>
    <w:multiLevelType w:val="hybridMultilevel"/>
    <w:tmpl w:val="224E8C28"/>
    <w:lvl w:ilvl="0" w:tplc="6E120D80">
      <w:start w:val="2"/>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C36E31"/>
    <w:multiLevelType w:val="hybridMultilevel"/>
    <w:tmpl w:val="2CE826A6"/>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C26CCF"/>
    <w:multiLevelType w:val="hybridMultilevel"/>
    <w:tmpl w:val="2E96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A781E"/>
    <w:multiLevelType w:val="hybridMultilevel"/>
    <w:tmpl w:val="7F2C34CE"/>
    <w:lvl w:ilvl="0" w:tplc="378434B6">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2F07FA"/>
    <w:multiLevelType w:val="hybridMultilevel"/>
    <w:tmpl w:val="FA10BD9E"/>
    <w:lvl w:ilvl="0" w:tplc="E7A670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6F1406"/>
    <w:multiLevelType w:val="hybridMultilevel"/>
    <w:tmpl w:val="6A24602E"/>
    <w:lvl w:ilvl="0" w:tplc="73C00D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95D6F"/>
    <w:multiLevelType w:val="hybridMultilevel"/>
    <w:tmpl w:val="E176F108"/>
    <w:lvl w:ilvl="0" w:tplc="3EA80BC2">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EB43A5"/>
    <w:multiLevelType w:val="hybridMultilevel"/>
    <w:tmpl w:val="52A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34FE3"/>
    <w:multiLevelType w:val="hybridMultilevel"/>
    <w:tmpl w:val="A328B12C"/>
    <w:lvl w:ilvl="0" w:tplc="75A6D0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
  </w:num>
  <w:num w:numId="4">
    <w:abstractNumId w:val="4"/>
  </w:num>
  <w:num w:numId="5">
    <w:abstractNumId w:val="3"/>
  </w:num>
  <w:num w:numId="6">
    <w:abstractNumId w:val="11"/>
  </w:num>
  <w:num w:numId="7">
    <w:abstractNumId w:val="14"/>
  </w:num>
  <w:num w:numId="8">
    <w:abstractNumId w:val="12"/>
  </w:num>
  <w:num w:numId="9">
    <w:abstractNumId w:val="10"/>
  </w:num>
  <w:num w:numId="10">
    <w:abstractNumId w:val="5"/>
  </w:num>
  <w:num w:numId="11">
    <w:abstractNumId w:val="7"/>
  </w:num>
  <w:num w:numId="12">
    <w:abstractNumId w:val="2"/>
  </w:num>
  <w:num w:numId="13">
    <w:abstractNumId w:val="0"/>
  </w:num>
  <w:num w:numId="14">
    <w:abstractNumId w:val="8"/>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395C"/>
    <w:rsid w:val="00004320"/>
    <w:rsid w:val="00004AE3"/>
    <w:rsid w:val="00005C1A"/>
    <w:rsid w:val="00006305"/>
    <w:rsid w:val="00007E7D"/>
    <w:rsid w:val="0001041C"/>
    <w:rsid w:val="0001140B"/>
    <w:rsid w:val="000116AD"/>
    <w:rsid w:val="00012FCF"/>
    <w:rsid w:val="00014EBF"/>
    <w:rsid w:val="0002110F"/>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69E5"/>
    <w:rsid w:val="00046E7B"/>
    <w:rsid w:val="000474AF"/>
    <w:rsid w:val="000501E4"/>
    <w:rsid w:val="00053BC2"/>
    <w:rsid w:val="00056027"/>
    <w:rsid w:val="00056DB1"/>
    <w:rsid w:val="00057726"/>
    <w:rsid w:val="0005799F"/>
    <w:rsid w:val="000626D2"/>
    <w:rsid w:val="00062979"/>
    <w:rsid w:val="000635D2"/>
    <w:rsid w:val="0006436A"/>
    <w:rsid w:val="00065081"/>
    <w:rsid w:val="00065474"/>
    <w:rsid w:val="00065477"/>
    <w:rsid w:val="00070BB0"/>
    <w:rsid w:val="000711EB"/>
    <w:rsid w:val="00074BC2"/>
    <w:rsid w:val="00076463"/>
    <w:rsid w:val="00082B04"/>
    <w:rsid w:val="00085B87"/>
    <w:rsid w:val="00086A1F"/>
    <w:rsid w:val="00093964"/>
    <w:rsid w:val="000945A1"/>
    <w:rsid w:val="00094D10"/>
    <w:rsid w:val="000A0492"/>
    <w:rsid w:val="000A25BC"/>
    <w:rsid w:val="000A5261"/>
    <w:rsid w:val="000A5E7F"/>
    <w:rsid w:val="000A61CF"/>
    <w:rsid w:val="000B1139"/>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D0AB8"/>
    <w:rsid w:val="000D0D00"/>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F01AC"/>
    <w:rsid w:val="000F18A0"/>
    <w:rsid w:val="000F1905"/>
    <w:rsid w:val="000F2900"/>
    <w:rsid w:val="000F35A5"/>
    <w:rsid w:val="000F35B1"/>
    <w:rsid w:val="000F3652"/>
    <w:rsid w:val="000F4E45"/>
    <w:rsid w:val="000F5666"/>
    <w:rsid w:val="000F5E3D"/>
    <w:rsid w:val="000F605C"/>
    <w:rsid w:val="00102197"/>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30A16"/>
    <w:rsid w:val="00133BDF"/>
    <w:rsid w:val="00137FEC"/>
    <w:rsid w:val="001416AE"/>
    <w:rsid w:val="00141BEF"/>
    <w:rsid w:val="00141C1F"/>
    <w:rsid w:val="00142CE2"/>
    <w:rsid w:val="001438BD"/>
    <w:rsid w:val="00145B6D"/>
    <w:rsid w:val="00146DD8"/>
    <w:rsid w:val="001478E2"/>
    <w:rsid w:val="00147986"/>
    <w:rsid w:val="001503FD"/>
    <w:rsid w:val="00151B37"/>
    <w:rsid w:val="00152452"/>
    <w:rsid w:val="001528B5"/>
    <w:rsid w:val="00153A55"/>
    <w:rsid w:val="00153A8C"/>
    <w:rsid w:val="00154F5F"/>
    <w:rsid w:val="00155BF9"/>
    <w:rsid w:val="00157DE7"/>
    <w:rsid w:val="00163565"/>
    <w:rsid w:val="001641DA"/>
    <w:rsid w:val="001646EE"/>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34F2"/>
    <w:rsid w:val="001C3AA4"/>
    <w:rsid w:val="001C44CB"/>
    <w:rsid w:val="001D0F23"/>
    <w:rsid w:val="001D1AA5"/>
    <w:rsid w:val="001D2771"/>
    <w:rsid w:val="001D5043"/>
    <w:rsid w:val="001D65D8"/>
    <w:rsid w:val="001D7530"/>
    <w:rsid w:val="001D7CD9"/>
    <w:rsid w:val="001E0348"/>
    <w:rsid w:val="001E44A6"/>
    <w:rsid w:val="001E6DAB"/>
    <w:rsid w:val="001E6F73"/>
    <w:rsid w:val="001E7999"/>
    <w:rsid w:val="001F1323"/>
    <w:rsid w:val="001F15BC"/>
    <w:rsid w:val="001F1958"/>
    <w:rsid w:val="001F3578"/>
    <w:rsid w:val="001F380B"/>
    <w:rsid w:val="001F479D"/>
    <w:rsid w:val="00200129"/>
    <w:rsid w:val="00204311"/>
    <w:rsid w:val="0020624A"/>
    <w:rsid w:val="00210197"/>
    <w:rsid w:val="00210DB6"/>
    <w:rsid w:val="00211DB6"/>
    <w:rsid w:val="002135F4"/>
    <w:rsid w:val="002142EF"/>
    <w:rsid w:val="00214B39"/>
    <w:rsid w:val="00214B4C"/>
    <w:rsid w:val="00216859"/>
    <w:rsid w:val="00216BD7"/>
    <w:rsid w:val="002209EA"/>
    <w:rsid w:val="00225BB1"/>
    <w:rsid w:val="0022774D"/>
    <w:rsid w:val="002315F9"/>
    <w:rsid w:val="00233AD5"/>
    <w:rsid w:val="00233CD8"/>
    <w:rsid w:val="00234735"/>
    <w:rsid w:val="00235360"/>
    <w:rsid w:val="00237F0F"/>
    <w:rsid w:val="00240391"/>
    <w:rsid w:val="0024370B"/>
    <w:rsid w:val="00244D75"/>
    <w:rsid w:val="002465AE"/>
    <w:rsid w:val="0025078B"/>
    <w:rsid w:val="00250F51"/>
    <w:rsid w:val="00251DC1"/>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2900"/>
    <w:rsid w:val="00275593"/>
    <w:rsid w:val="00275D38"/>
    <w:rsid w:val="00275EFC"/>
    <w:rsid w:val="00277E1D"/>
    <w:rsid w:val="00281652"/>
    <w:rsid w:val="00282E82"/>
    <w:rsid w:val="002853DF"/>
    <w:rsid w:val="002863D9"/>
    <w:rsid w:val="00287786"/>
    <w:rsid w:val="00287EC0"/>
    <w:rsid w:val="00287F2F"/>
    <w:rsid w:val="00292C44"/>
    <w:rsid w:val="00292CAC"/>
    <w:rsid w:val="0029385E"/>
    <w:rsid w:val="0029387D"/>
    <w:rsid w:val="002952A5"/>
    <w:rsid w:val="00295838"/>
    <w:rsid w:val="002970BB"/>
    <w:rsid w:val="002A4602"/>
    <w:rsid w:val="002A699A"/>
    <w:rsid w:val="002B02E9"/>
    <w:rsid w:val="002B0858"/>
    <w:rsid w:val="002B0F48"/>
    <w:rsid w:val="002B4677"/>
    <w:rsid w:val="002B5F5D"/>
    <w:rsid w:val="002B7209"/>
    <w:rsid w:val="002B7555"/>
    <w:rsid w:val="002C0808"/>
    <w:rsid w:val="002C2FED"/>
    <w:rsid w:val="002C369E"/>
    <w:rsid w:val="002C6E69"/>
    <w:rsid w:val="002D0384"/>
    <w:rsid w:val="002D0D39"/>
    <w:rsid w:val="002D3729"/>
    <w:rsid w:val="002D5B03"/>
    <w:rsid w:val="002E0EC1"/>
    <w:rsid w:val="002E2464"/>
    <w:rsid w:val="002E2812"/>
    <w:rsid w:val="002E2E04"/>
    <w:rsid w:val="002E3A25"/>
    <w:rsid w:val="002E5F62"/>
    <w:rsid w:val="002F1E49"/>
    <w:rsid w:val="002F6541"/>
    <w:rsid w:val="002F6F58"/>
    <w:rsid w:val="002F7118"/>
    <w:rsid w:val="0030224B"/>
    <w:rsid w:val="00303786"/>
    <w:rsid w:val="00304331"/>
    <w:rsid w:val="00304704"/>
    <w:rsid w:val="00304C14"/>
    <w:rsid w:val="00305C6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0F6A"/>
    <w:rsid w:val="00332039"/>
    <w:rsid w:val="003338FF"/>
    <w:rsid w:val="00333AE6"/>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592B"/>
    <w:rsid w:val="00370064"/>
    <w:rsid w:val="003701A4"/>
    <w:rsid w:val="00370E32"/>
    <w:rsid w:val="003716B5"/>
    <w:rsid w:val="00372501"/>
    <w:rsid w:val="003726A5"/>
    <w:rsid w:val="0037452A"/>
    <w:rsid w:val="003775A6"/>
    <w:rsid w:val="00383835"/>
    <w:rsid w:val="00387DA1"/>
    <w:rsid w:val="00393223"/>
    <w:rsid w:val="00393C29"/>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53D"/>
    <w:rsid w:val="003E0EDD"/>
    <w:rsid w:val="003E1FF3"/>
    <w:rsid w:val="003E2B70"/>
    <w:rsid w:val="003E4BBC"/>
    <w:rsid w:val="003E63AD"/>
    <w:rsid w:val="003F00CA"/>
    <w:rsid w:val="003F265F"/>
    <w:rsid w:val="003F5C1D"/>
    <w:rsid w:val="00400039"/>
    <w:rsid w:val="00400434"/>
    <w:rsid w:val="00401323"/>
    <w:rsid w:val="00401692"/>
    <w:rsid w:val="0040265E"/>
    <w:rsid w:val="00405BA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4CDA"/>
    <w:rsid w:val="00424DA0"/>
    <w:rsid w:val="00431510"/>
    <w:rsid w:val="004318DE"/>
    <w:rsid w:val="004319BF"/>
    <w:rsid w:val="00431CCA"/>
    <w:rsid w:val="0043321A"/>
    <w:rsid w:val="00435F65"/>
    <w:rsid w:val="0043674D"/>
    <w:rsid w:val="00440D83"/>
    <w:rsid w:val="00441C02"/>
    <w:rsid w:val="00441C4A"/>
    <w:rsid w:val="00442803"/>
    <w:rsid w:val="00443EC5"/>
    <w:rsid w:val="004441EA"/>
    <w:rsid w:val="004441F2"/>
    <w:rsid w:val="004444CF"/>
    <w:rsid w:val="00445C53"/>
    <w:rsid w:val="00446495"/>
    <w:rsid w:val="004466F2"/>
    <w:rsid w:val="00447807"/>
    <w:rsid w:val="00447CBD"/>
    <w:rsid w:val="00450099"/>
    <w:rsid w:val="0045030D"/>
    <w:rsid w:val="004525C6"/>
    <w:rsid w:val="00454204"/>
    <w:rsid w:val="0045446B"/>
    <w:rsid w:val="0045471B"/>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80EA4"/>
    <w:rsid w:val="00481A21"/>
    <w:rsid w:val="0048217B"/>
    <w:rsid w:val="00482764"/>
    <w:rsid w:val="00482F38"/>
    <w:rsid w:val="00485269"/>
    <w:rsid w:val="00485354"/>
    <w:rsid w:val="0048700A"/>
    <w:rsid w:val="0048787F"/>
    <w:rsid w:val="0049015D"/>
    <w:rsid w:val="00491D4E"/>
    <w:rsid w:val="00493548"/>
    <w:rsid w:val="00495CFF"/>
    <w:rsid w:val="004A09C9"/>
    <w:rsid w:val="004A0EA9"/>
    <w:rsid w:val="004A1D72"/>
    <w:rsid w:val="004A3A03"/>
    <w:rsid w:val="004A3DA3"/>
    <w:rsid w:val="004B0A8D"/>
    <w:rsid w:val="004B240E"/>
    <w:rsid w:val="004B2E63"/>
    <w:rsid w:val="004B338C"/>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653C"/>
    <w:rsid w:val="004F09DC"/>
    <w:rsid w:val="004F1B3C"/>
    <w:rsid w:val="004F2DB8"/>
    <w:rsid w:val="004F370E"/>
    <w:rsid w:val="004F5E9D"/>
    <w:rsid w:val="005043C0"/>
    <w:rsid w:val="005049C5"/>
    <w:rsid w:val="005053DB"/>
    <w:rsid w:val="00506722"/>
    <w:rsid w:val="00507B07"/>
    <w:rsid w:val="00511540"/>
    <w:rsid w:val="00514EEF"/>
    <w:rsid w:val="005153F3"/>
    <w:rsid w:val="00515B02"/>
    <w:rsid w:val="00517336"/>
    <w:rsid w:val="00521DDF"/>
    <w:rsid w:val="00522286"/>
    <w:rsid w:val="00524307"/>
    <w:rsid w:val="00526E39"/>
    <w:rsid w:val="005306EC"/>
    <w:rsid w:val="005314F6"/>
    <w:rsid w:val="00531C11"/>
    <w:rsid w:val="00534B01"/>
    <w:rsid w:val="00535889"/>
    <w:rsid w:val="0053675D"/>
    <w:rsid w:val="00540322"/>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2488"/>
    <w:rsid w:val="005729E1"/>
    <w:rsid w:val="00572E93"/>
    <w:rsid w:val="00573211"/>
    <w:rsid w:val="00574866"/>
    <w:rsid w:val="00576BF4"/>
    <w:rsid w:val="00582DA8"/>
    <w:rsid w:val="00583630"/>
    <w:rsid w:val="0058641D"/>
    <w:rsid w:val="005878BA"/>
    <w:rsid w:val="005904E7"/>
    <w:rsid w:val="00591049"/>
    <w:rsid w:val="00591B0B"/>
    <w:rsid w:val="00592A52"/>
    <w:rsid w:val="005946DE"/>
    <w:rsid w:val="005A094A"/>
    <w:rsid w:val="005A1817"/>
    <w:rsid w:val="005A287B"/>
    <w:rsid w:val="005A59EB"/>
    <w:rsid w:val="005B0FFA"/>
    <w:rsid w:val="005B1FE5"/>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51C0"/>
    <w:rsid w:val="005E60BE"/>
    <w:rsid w:val="005E6458"/>
    <w:rsid w:val="005E6D53"/>
    <w:rsid w:val="005F3255"/>
    <w:rsid w:val="005F415D"/>
    <w:rsid w:val="005F5F77"/>
    <w:rsid w:val="005F5FD7"/>
    <w:rsid w:val="005F66E4"/>
    <w:rsid w:val="005F672A"/>
    <w:rsid w:val="005F7C62"/>
    <w:rsid w:val="005F7FCF"/>
    <w:rsid w:val="006016C4"/>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D00"/>
    <w:rsid w:val="006414F2"/>
    <w:rsid w:val="006462B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76E0B"/>
    <w:rsid w:val="006771CA"/>
    <w:rsid w:val="00682F51"/>
    <w:rsid w:val="00683CB0"/>
    <w:rsid w:val="00685868"/>
    <w:rsid w:val="0068587B"/>
    <w:rsid w:val="006870B6"/>
    <w:rsid w:val="00687EE7"/>
    <w:rsid w:val="00693296"/>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49A9"/>
    <w:rsid w:val="00734FDE"/>
    <w:rsid w:val="00735458"/>
    <w:rsid w:val="007414F7"/>
    <w:rsid w:val="00743F96"/>
    <w:rsid w:val="0074451F"/>
    <w:rsid w:val="0074483E"/>
    <w:rsid w:val="00745FDE"/>
    <w:rsid w:val="00746F6B"/>
    <w:rsid w:val="00747D16"/>
    <w:rsid w:val="007508A0"/>
    <w:rsid w:val="007510A4"/>
    <w:rsid w:val="0075206D"/>
    <w:rsid w:val="007534D7"/>
    <w:rsid w:val="00753A55"/>
    <w:rsid w:val="00753F52"/>
    <w:rsid w:val="0075442B"/>
    <w:rsid w:val="00754E09"/>
    <w:rsid w:val="00755534"/>
    <w:rsid w:val="00755965"/>
    <w:rsid w:val="007603FD"/>
    <w:rsid w:val="00762087"/>
    <w:rsid w:val="00764441"/>
    <w:rsid w:val="00764E5E"/>
    <w:rsid w:val="00765C80"/>
    <w:rsid w:val="007679D6"/>
    <w:rsid w:val="00770639"/>
    <w:rsid w:val="0077124C"/>
    <w:rsid w:val="007725A9"/>
    <w:rsid w:val="007734E8"/>
    <w:rsid w:val="00775249"/>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969FD"/>
    <w:rsid w:val="007A0EC6"/>
    <w:rsid w:val="007A3398"/>
    <w:rsid w:val="007A43DE"/>
    <w:rsid w:val="007A4D1D"/>
    <w:rsid w:val="007A4F22"/>
    <w:rsid w:val="007A6470"/>
    <w:rsid w:val="007B35B3"/>
    <w:rsid w:val="007B4F5C"/>
    <w:rsid w:val="007B5257"/>
    <w:rsid w:val="007B60FC"/>
    <w:rsid w:val="007C1A92"/>
    <w:rsid w:val="007C40F6"/>
    <w:rsid w:val="007C44E6"/>
    <w:rsid w:val="007C5262"/>
    <w:rsid w:val="007C5CCD"/>
    <w:rsid w:val="007C6F41"/>
    <w:rsid w:val="007C72B0"/>
    <w:rsid w:val="007D4294"/>
    <w:rsid w:val="007D743C"/>
    <w:rsid w:val="007D7E8C"/>
    <w:rsid w:val="007E0088"/>
    <w:rsid w:val="007E1582"/>
    <w:rsid w:val="007E5084"/>
    <w:rsid w:val="007E66F7"/>
    <w:rsid w:val="007E6FEB"/>
    <w:rsid w:val="007F0078"/>
    <w:rsid w:val="007F096B"/>
    <w:rsid w:val="007F31B2"/>
    <w:rsid w:val="007F4D10"/>
    <w:rsid w:val="007F61B6"/>
    <w:rsid w:val="007F6A3F"/>
    <w:rsid w:val="007F75FA"/>
    <w:rsid w:val="007F7F49"/>
    <w:rsid w:val="00804548"/>
    <w:rsid w:val="00806788"/>
    <w:rsid w:val="00810D73"/>
    <w:rsid w:val="00812F64"/>
    <w:rsid w:val="00813E00"/>
    <w:rsid w:val="00814C54"/>
    <w:rsid w:val="00814F6E"/>
    <w:rsid w:val="008154E5"/>
    <w:rsid w:val="008157FD"/>
    <w:rsid w:val="00816FEF"/>
    <w:rsid w:val="0081701E"/>
    <w:rsid w:val="00820EF7"/>
    <w:rsid w:val="008239B6"/>
    <w:rsid w:val="00823F2D"/>
    <w:rsid w:val="00826F4C"/>
    <w:rsid w:val="00827119"/>
    <w:rsid w:val="00827A84"/>
    <w:rsid w:val="008302B7"/>
    <w:rsid w:val="0083450F"/>
    <w:rsid w:val="008345DE"/>
    <w:rsid w:val="008346CA"/>
    <w:rsid w:val="00834C62"/>
    <w:rsid w:val="008401AC"/>
    <w:rsid w:val="00840F59"/>
    <w:rsid w:val="008503B0"/>
    <w:rsid w:val="008558E6"/>
    <w:rsid w:val="00855CF4"/>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4512"/>
    <w:rsid w:val="00887271"/>
    <w:rsid w:val="00890FEC"/>
    <w:rsid w:val="00892C2D"/>
    <w:rsid w:val="00892E3F"/>
    <w:rsid w:val="008936F6"/>
    <w:rsid w:val="00896808"/>
    <w:rsid w:val="00897025"/>
    <w:rsid w:val="00897609"/>
    <w:rsid w:val="00897E21"/>
    <w:rsid w:val="00897F5C"/>
    <w:rsid w:val="008A032B"/>
    <w:rsid w:val="008A4738"/>
    <w:rsid w:val="008A4F91"/>
    <w:rsid w:val="008A5B2A"/>
    <w:rsid w:val="008A5DC7"/>
    <w:rsid w:val="008A63E9"/>
    <w:rsid w:val="008A6815"/>
    <w:rsid w:val="008B0267"/>
    <w:rsid w:val="008B0E4F"/>
    <w:rsid w:val="008B225B"/>
    <w:rsid w:val="008B503E"/>
    <w:rsid w:val="008C369A"/>
    <w:rsid w:val="008C5F22"/>
    <w:rsid w:val="008C6F63"/>
    <w:rsid w:val="008C70A4"/>
    <w:rsid w:val="008D009F"/>
    <w:rsid w:val="008D3305"/>
    <w:rsid w:val="008D36C9"/>
    <w:rsid w:val="008D4C3C"/>
    <w:rsid w:val="008D5594"/>
    <w:rsid w:val="008D5935"/>
    <w:rsid w:val="008E124B"/>
    <w:rsid w:val="008E28BD"/>
    <w:rsid w:val="008E5176"/>
    <w:rsid w:val="008E6D6C"/>
    <w:rsid w:val="008F088E"/>
    <w:rsid w:val="008F1328"/>
    <w:rsid w:val="008F2D70"/>
    <w:rsid w:val="008F69DA"/>
    <w:rsid w:val="008F6D1C"/>
    <w:rsid w:val="00900F39"/>
    <w:rsid w:val="009024E3"/>
    <w:rsid w:val="00902C4E"/>
    <w:rsid w:val="0090328B"/>
    <w:rsid w:val="009038DF"/>
    <w:rsid w:val="0090493F"/>
    <w:rsid w:val="0090577B"/>
    <w:rsid w:val="0090686F"/>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476B"/>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74906"/>
    <w:rsid w:val="00974AC5"/>
    <w:rsid w:val="00976859"/>
    <w:rsid w:val="009779EE"/>
    <w:rsid w:val="00977C3F"/>
    <w:rsid w:val="00981A5B"/>
    <w:rsid w:val="00982546"/>
    <w:rsid w:val="00984953"/>
    <w:rsid w:val="00984DD0"/>
    <w:rsid w:val="00985625"/>
    <w:rsid w:val="00987E21"/>
    <w:rsid w:val="00994480"/>
    <w:rsid w:val="0099494E"/>
    <w:rsid w:val="009949AB"/>
    <w:rsid w:val="00997DAD"/>
    <w:rsid w:val="009A22BC"/>
    <w:rsid w:val="009A4719"/>
    <w:rsid w:val="009A48CC"/>
    <w:rsid w:val="009A4FCC"/>
    <w:rsid w:val="009B1D9B"/>
    <w:rsid w:val="009B290B"/>
    <w:rsid w:val="009B4889"/>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32CB"/>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0902"/>
    <w:rsid w:val="00A52C26"/>
    <w:rsid w:val="00A534AB"/>
    <w:rsid w:val="00A539B4"/>
    <w:rsid w:val="00A53D5F"/>
    <w:rsid w:val="00A545B6"/>
    <w:rsid w:val="00A5518E"/>
    <w:rsid w:val="00A563BE"/>
    <w:rsid w:val="00A61D8C"/>
    <w:rsid w:val="00A63898"/>
    <w:rsid w:val="00A651A8"/>
    <w:rsid w:val="00A66B01"/>
    <w:rsid w:val="00A670F7"/>
    <w:rsid w:val="00A678FB"/>
    <w:rsid w:val="00A70D1A"/>
    <w:rsid w:val="00A722E5"/>
    <w:rsid w:val="00A73038"/>
    <w:rsid w:val="00A764A0"/>
    <w:rsid w:val="00A775FC"/>
    <w:rsid w:val="00A779EE"/>
    <w:rsid w:val="00A80680"/>
    <w:rsid w:val="00A81AB1"/>
    <w:rsid w:val="00A81CF2"/>
    <w:rsid w:val="00A82D5F"/>
    <w:rsid w:val="00A8327A"/>
    <w:rsid w:val="00A83527"/>
    <w:rsid w:val="00A83798"/>
    <w:rsid w:val="00A844E8"/>
    <w:rsid w:val="00A84939"/>
    <w:rsid w:val="00A84C8C"/>
    <w:rsid w:val="00A86237"/>
    <w:rsid w:val="00A86353"/>
    <w:rsid w:val="00A90498"/>
    <w:rsid w:val="00A91570"/>
    <w:rsid w:val="00A93D89"/>
    <w:rsid w:val="00A94251"/>
    <w:rsid w:val="00A96198"/>
    <w:rsid w:val="00AA07DB"/>
    <w:rsid w:val="00AA184B"/>
    <w:rsid w:val="00AA212B"/>
    <w:rsid w:val="00AA29B6"/>
    <w:rsid w:val="00AA2E74"/>
    <w:rsid w:val="00AA3EF9"/>
    <w:rsid w:val="00AA56B1"/>
    <w:rsid w:val="00AA5AFD"/>
    <w:rsid w:val="00AA7835"/>
    <w:rsid w:val="00AB4C0D"/>
    <w:rsid w:val="00AB712A"/>
    <w:rsid w:val="00AC09BC"/>
    <w:rsid w:val="00AC1514"/>
    <w:rsid w:val="00AC2D1A"/>
    <w:rsid w:val="00AC57E3"/>
    <w:rsid w:val="00AC5A4A"/>
    <w:rsid w:val="00AC79CB"/>
    <w:rsid w:val="00AD2844"/>
    <w:rsid w:val="00AD3E28"/>
    <w:rsid w:val="00AD68B9"/>
    <w:rsid w:val="00AD6AD0"/>
    <w:rsid w:val="00AE170E"/>
    <w:rsid w:val="00AE5B22"/>
    <w:rsid w:val="00AF09C8"/>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3001"/>
    <w:rsid w:val="00B13407"/>
    <w:rsid w:val="00B137F9"/>
    <w:rsid w:val="00B15894"/>
    <w:rsid w:val="00B2055A"/>
    <w:rsid w:val="00B23139"/>
    <w:rsid w:val="00B26B1F"/>
    <w:rsid w:val="00B2787D"/>
    <w:rsid w:val="00B31679"/>
    <w:rsid w:val="00B3167D"/>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38DD"/>
    <w:rsid w:val="00B53E96"/>
    <w:rsid w:val="00B55A42"/>
    <w:rsid w:val="00B572F7"/>
    <w:rsid w:val="00B606B4"/>
    <w:rsid w:val="00B614A6"/>
    <w:rsid w:val="00B63988"/>
    <w:rsid w:val="00B64B0D"/>
    <w:rsid w:val="00B6544C"/>
    <w:rsid w:val="00B720E0"/>
    <w:rsid w:val="00B74FCF"/>
    <w:rsid w:val="00B7516E"/>
    <w:rsid w:val="00B8340C"/>
    <w:rsid w:val="00B84DB9"/>
    <w:rsid w:val="00B86AFE"/>
    <w:rsid w:val="00B90ED9"/>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B69BF"/>
    <w:rsid w:val="00BB6F7D"/>
    <w:rsid w:val="00BC037D"/>
    <w:rsid w:val="00BC1F5E"/>
    <w:rsid w:val="00BC461E"/>
    <w:rsid w:val="00BC4C49"/>
    <w:rsid w:val="00BC4F82"/>
    <w:rsid w:val="00BD19CA"/>
    <w:rsid w:val="00BD2EF9"/>
    <w:rsid w:val="00BD6DCF"/>
    <w:rsid w:val="00BE0B06"/>
    <w:rsid w:val="00BE3CEC"/>
    <w:rsid w:val="00BE4178"/>
    <w:rsid w:val="00BE63FC"/>
    <w:rsid w:val="00BE676E"/>
    <w:rsid w:val="00BE6D76"/>
    <w:rsid w:val="00BE73C9"/>
    <w:rsid w:val="00BF021A"/>
    <w:rsid w:val="00BF1032"/>
    <w:rsid w:val="00BF10CD"/>
    <w:rsid w:val="00BF3329"/>
    <w:rsid w:val="00BF4186"/>
    <w:rsid w:val="00BF65E1"/>
    <w:rsid w:val="00BF7FEE"/>
    <w:rsid w:val="00C011D5"/>
    <w:rsid w:val="00C024B6"/>
    <w:rsid w:val="00C03228"/>
    <w:rsid w:val="00C10345"/>
    <w:rsid w:val="00C13690"/>
    <w:rsid w:val="00C15A4B"/>
    <w:rsid w:val="00C161B9"/>
    <w:rsid w:val="00C16346"/>
    <w:rsid w:val="00C166C1"/>
    <w:rsid w:val="00C21DC1"/>
    <w:rsid w:val="00C240BE"/>
    <w:rsid w:val="00C243AD"/>
    <w:rsid w:val="00C247F3"/>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2944"/>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911"/>
    <w:rsid w:val="00CD1C46"/>
    <w:rsid w:val="00CD1C9B"/>
    <w:rsid w:val="00CD3B71"/>
    <w:rsid w:val="00CD609C"/>
    <w:rsid w:val="00CE0F97"/>
    <w:rsid w:val="00CE15BD"/>
    <w:rsid w:val="00CE4C14"/>
    <w:rsid w:val="00CE66FD"/>
    <w:rsid w:val="00CF5460"/>
    <w:rsid w:val="00CF596B"/>
    <w:rsid w:val="00CF597C"/>
    <w:rsid w:val="00CF5D28"/>
    <w:rsid w:val="00CF7260"/>
    <w:rsid w:val="00D036F9"/>
    <w:rsid w:val="00D0419F"/>
    <w:rsid w:val="00D05EEA"/>
    <w:rsid w:val="00D06063"/>
    <w:rsid w:val="00D11EC0"/>
    <w:rsid w:val="00D12507"/>
    <w:rsid w:val="00D134BF"/>
    <w:rsid w:val="00D13904"/>
    <w:rsid w:val="00D1410D"/>
    <w:rsid w:val="00D17D54"/>
    <w:rsid w:val="00D2009A"/>
    <w:rsid w:val="00D2446E"/>
    <w:rsid w:val="00D24CA0"/>
    <w:rsid w:val="00D273EA"/>
    <w:rsid w:val="00D352EB"/>
    <w:rsid w:val="00D35903"/>
    <w:rsid w:val="00D401AA"/>
    <w:rsid w:val="00D44AF3"/>
    <w:rsid w:val="00D460AC"/>
    <w:rsid w:val="00D46673"/>
    <w:rsid w:val="00D5073D"/>
    <w:rsid w:val="00D50990"/>
    <w:rsid w:val="00D51161"/>
    <w:rsid w:val="00D53C58"/>
    <w:rsid w:val="00D54A48"/>
    <w:rsid w:val="00D54D7A"/>
    <w:rsid w:val="00D564C5"/>
    <w:rsid w:val="00D604FC"/>
    <w:rsid w:val="00D618B7"/>
    <w:rsid w:val="00D62BA2"/>
    <w:rsid w:val="00D639CB"/>
    <w:rsid w:val="00D63F68"/>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3016"/>
    <w:rsid w:val="00DB7D5F"/>
    <w:rsid w:val="00DC2119"/>
    <w:rsid w:val="00DC2280"/>
    <w:rsid w:val="00DC3925"/>
    <w:rsid w:val="00DC63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50D6"/>
    <w:rsid w:val="00E151C4"/>
    <w:rsid w:val="00E1580A"/>
    <w:rsid w:val="00E16355"/>
    <w:rsid w:val="00E20ED7"/>
    <w:rsid w:val="00E215AB"/>
    <w:rsid w:val="00E24465"/>
    <w:rsid w:val="00E25BE7"/>
    <w:rsid w:val="00E26770"/>
    <w:rsid w:val="00E3026A"/>
    <w:rsid w:val="00E33266"/>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59D9"/>
    <w:rsid w:val="00E55D8E"/>
    <w:rsid w:val="00E57CD0"/>
    <w:rsid w:val="00E60AEE"/>
    <w:rsid w:val="00E61CD3"/>
    <w:rsid w:val="00E6681C"/>
    <w:rsid w:val="00E673FA"/>
    <w:rsid w:val="00E6785E"/>
    <w:rsid w:val="00E71E13"/>
    <w:rsid w:val="00E74589"/>
    <w:rsid w:val="00E7688B"/>
    <w:rsid w:val="00E771A2"/>
    <w:rsid w:val="00E77C49"/>
    <w:rsid w:val="00E801E2"/>
    <w:rsid w:val="00E8023E"/>
    <w:rsid w:val="00E832D8"/>
    <w:rsid w:val="00E85A48"/>
    <w:rsid w:val="00E864A2"/>
    <w:rsid w:val="00E87AF7"/>
    <w:rsid w:val="00E87EAD"/>
    <w:rsid w:val="00E90145"/>
    <w:rsid w:val="00E90D23"/>
    <w:rsid w:val="00E91741"/>
    <w:rsid w:val="00E92587"/>
    <w:rsid w:val="00E92BCC"/>
    <w:rsid w:val="00E93913"/>
    <w:rsid w:val="00E93F7F"/>
    <w:rsid w:val="00E9639B"/>
    <w:rsid w:val="00EA0F46"/>
    <w:rsid w:val="00EA30C8"/>
    <w:rsid w:val="00EA47F8"/>
    <w:rsid w:val="00EB3751"/>
    <w:rsid w:val="00EB46B0"/>
    <w:rsid w:val="00EB49A4"/>
    <w:rsid w:val="00EB54AF"/>
    <w:rsid w:val="00EB658D"/>
    <w:rsid w:val="00EB6A2B"/>
    <w:rsid w:val="00EB7274"/>
    <w:rsid w:val="00EC01CD"/>
    <w:rsid w:val="00EC0361"/>
    <w:rsid w:val="00EC192C"/>
    <w:rsid w:val="00EC1DCD"/>
    <w:rsid w:val="00EC1E7E"/>
    <w:rsid w:val="00EC5E89"/>
    <w:rsid w:val="00EC6792"/>
    <w:rsid w:val="00EC6B7B"/>
    <w:rsid w:val="00ED09EA"/>
    <w:rsid w:val="00ED3C7F"/>
    <w:rsid w:val="00ED4025"/>
    <w:rsid w:val="00ED45E4"/>
    <w:rsid w:val="00ED4C86"/>
    <w:rsid w:val="00ED6083"/>
    <w:rsid w:val="00ED7172"/>
    <w:rsid w:val="00EE0703"/>
    <w:rsid w:val="00EE17EE"/>
    <w:rsid w:val="00EE1DD2"/>
    <w:rsid w:val="00EE3367"/>
    <w:rsid w:val="00EE5392"/>
    <w:rsid w:val="00EF0D9C"/>
    <w:rsid w:val="00EF1293"/>
    <w:rsid w:val="00EF38BB"/>
    <w:rsid w:val="00EF4982"/>
    <w:rsid w:val="00EF5A6E"/>
    <w:rsid w:val="00EF6D00"/>
    <w:rsid w:val="00EF78E2"/>
    <w:rsid w:val="00F01D5E"/>
    <w:rsid w:val="00F03E8C"/>
    <w:rsid w:val="00F052DF"/>
    <w:rsid w:val="00F07244"/>
    <w:rsid w:val="00F1071E"/>
    <w:rsid w:val="00F13610"/>
    <w:rsid w:val="00F13675"/>
    <w:rsid w:val="00F13BEF"/>
    <w:rsid w:val="00F1602B"/>
    <w:rsid w:val="00F172F9"/>
    <w:rsid w:val="00F2280E"/>
    <w:rsid w:val="00F22C93"/>
    <w:rsid w:val="00F230BE"/>
    <w:rsid w:val="00F24711"/>
    <w:rsid w:val="00F263B2"/>
    <w:rsid w:val="00F26C0B"/>
    <w:rsid w:val="00F27DD0"/>
    <w:rsid w:val="00F30AFC"/>
    <w:rsid w:val="00F36B77"/>
    <w:rsid w:val="00F371DF"/>
    <w:rsid w:val="00F37D01"/>
    <w:rsid w:val="00F4109B"/>
    <w:rsid w:val="00F4121B"/>
    <w:rsid w:val="00F418E1"/>
    <w:rsid w:val="00F4280B"/>
    <w:rsid w:val="00F45015"/>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0C4C"/>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336D"/>
    <w:rsid w:val="00FC34A8"/>
    <w:rsid w:val="00FC412E"/>
    <w:rsid w:val="00FC4F2B"/>
    <w:rsid w:val="00FC55F0"/>
    <w:rsid w:val="00FC6956"/>
    <w:rsid w:val="00FC7467"/>
    <w:rsid w:val="00FD0AD0"/>
    <w:rsid w:val="00FD0F57"/>
    <w:rsid w:val="00FD1873"/>
    <w:rsid w:val="00FD58B5"/>
    <w:rsid w:val="00FD5FB5"/>
    <w:rsid w:val="00FD6B59"/>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204E-D893-4D96-A1ED-DC52D2DE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746</Words>
  <Characters>3735</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51</cp:revision>
  <dcterms:created xsi:type="dcterms:W3CDTF">2014-11-11T07:10:00Z</dcterms:created>
  <dcterms:modified xsi:type="dcterms:W3CDTF">2014-11-24T07:01:00Z</dcterms:modified>
</cp:coreProperties>
</file>