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885" w:rsidRDefault="007D60DD" w:rsidP="007D60DD">
      <w:pPr>
        <w:jc w:val="center"/>
        <w:rPr>
          <w:rFonts w:cs="David"/>
          <w:b/>
          <w:bCs/>
          <w:i/>
          <w:iCs/>
          <w:sz w:val="28"/>
          <w:szCs w:val="28"/>
          <w:u w:val="single"/>
          <w:rtl/>
        </w:rPr>
      </w:pPr>
      <w:r>
        <w:rPr>
          <w:rFonts w:cs="David" w:hint="cs"/>
          <w:b/>
          <w:bCs/>
          <w:i/>
          <w:iCs/>
          <w:sz w:val="28"/>
          <w:szCs w:val="28"/>
          <w:u w:val="single"/>
          <w:rtl/>
        </w:rPr>
        <w:t xml:space="preserve">פתרון </w:t>
      </w:r>
      <w:r>
        <w:rPr>
          <w:rFonts w:cs="David"/>
          <w:b/>
          <w:bCs/>
          <w:i/>
          <w:iCs/>
          <w:sz w:val="28"/>
          <w:szCs w:val="28"/>
          <w:u w:val="single"/>
          <w:rtl/>
        </w:rPr>
        <w:t>–</w:t>
      </w:r>
      <w:r>
        <w:rPr>
          <w:rFonts w:cs="David" w:hint="cs"/>
          <w:b/>
          <w:bCs/>
          <w:i/>
          <w:iCs/>
          <w:sz w:val="28"/>
          <w:szCs w:val="28"/>
          <w:u w:val="single"/>
          <w:rtl/>
        </w:rPr>
        <w:t xml:space="preserve"> קריה אקדמית </w:t>
      </w:r>
      <w:r>
        <w:rPr>
          <w:rFonts w:cs="David"/>
          <w:b/>
          <w:bCs/>
          <w:i/>
          <w:iCs/>
          <w:sz w:val="28"/>
          <w:szCs w:val="28"/>
          <w:u w:val="single"/>
          <w:rtl/>
        </w:rPr>
        <w:t>–</w:t>
      </w:r>
      <w:r>
        <w:rPr>
          <w:rFonts w:cs="David" w:hint="cs"/>
          <w:b/>
          <w:bCs/>
          <w:i/>
          <w:iCs/>
          <w:sz w:val="28"/>
          <w:szCs w:val="28"/>
          <w:u w:val="single"/>
          <w:rtl/>
        </w:rPr>
        <w:t xml:space="preserve"> יסודות הביקורת </w:t>
      </w:r>
      <w:r>
        <w:rPr>
          <w:rFonts w:cs="David"/>
          <w:b/>
          <w:bCs/>
          <w:i/>
          <w:iCs/>
          <w:sz w:val="28"/>
          <w:szCs w:val="28"/>
          <w:u w:val="single"/>
          <w:rtl/>
        </w:rPr>
        <w:t>–</w:t>
      </w:r>
      <w:r>
        <w:rPr>
          <w:rFonts w:cs="David" w:hint="cs"/>
          <w:b/>
          <w:bCs/>
          <w:i/>
          <w:iCs/>
          <w:sz w:val="28"/>
          <w:szCs w:val="28"/>
          <w:u w:val="single"/>
          <w:rtl/>
        </w:rPr>
        <w:t xml:space="preserve"> סמסטר א </w:t>
      </w:r>
      <w:r>
        <w:rPr>
          <w:rFonts w:cs="David"/>
          <w:b/>
          <w:bCs/>
          <w:i/>
          <w:iCs/>
          <w:sz w:val="28"/>
          <w:szCs w:val="28"/>
          <w:u w:val="single"/>
          <w:rtl/>
        </w:rPr>
        <w:t>–</w:t>
      </w:r>
      <w:r>
        <w:rPr>
          <w:rFonts w:cs="David" w:hint="cs"/>
          <w:b/>
          <w:bCs/>
          <w:i/>
          <w:iCs/>
          <w:sz w:val="28"/>
          <w:szCs w:val="28"/>
          <w:u w:val="single"/>
          <w:rtl/>
        </w:rPr>
        <w:t xml:space="preserve"> תשע </w:t>
      </w:r>
      <w:r>
        <w:rPr>
          <w:rFonts w:cs="David"/>
          <w:b/>
          <w:bCs/>
          <w:i/>
          <w:iCs/>
          <w:sz w:val="28"/>
          <w:szCs w:val="28"/>
          <w:u w:val="single"/>
          <w:rtl/>
        </w:rPr>
        <w:t>–</w:t>
      </w:r>
      <w:r>
        <w:rPr>
          <w:rFonts w:cs="David" w:hint="cs"/>
          <w:b/>
          <w:bCs/>
          <w:i/>
          <w:iCs/>
          <w:sz w:val="28"/>
          <w:szCs w:val="28"/>
          <w:u w:val="single"/>
          <w:rtl/>
        </w:rPr>
        <w:t xml:space="preserve"> מועד א</w:t>
      </w:r>
    </w:p>
    <w:p w:rsidR="00275F06" w:rsidRPr="00275F06" w:rsidRDefault="007D60DD" w:rsidP="00275F06">
      <w:pPr>
        <w:jc w:val="center"/>
        <w:rPr>
          <w:rFonts w:cs="David"/>
          <w:b/>
          <w:bCs/>
          <w:i/>
          <w:iCs/>
          <w:sz w:val="28"/>
          <w:szCs w:val="28"/>
          <w:u w:val="single"/>
          <w:rtl/>
        </w:rPr>
      </w:pPr>
      <w:r>
        <w:rPr>
          <w:rFonts w:cs="David" w:hint="cs"/>
          <w:b/>
          <w:bCs/>
          <w:i/>
          <w:iCs/>
          <w:sz w:val="28"/>
          <w:szCs w:val="28"/>
          <w:u w:val="single"/>
          <w:rtl/>
        </w:rPr>
        <w:t xml:space="preserve">שאלה מס' 1 </w:t>
      </w:r>
    </w:p>
    <w:p w:rsidR="00275F06" w:rsidRPr="00275F06" w:rsidRDefault="00275F06" w:rsidP="00275F06">
      <w:pPr>
        <w:spacing w:before="120" w:after="120" w:line="480" w:lineRule="auto"/>
        <w:jc w:val="center"/>
        <w:rPr>
          <w:rFonts w:ascii="Arial" w:hAnsi="Arial" w:cs="David"/>
          <w:b/>
          <w:bCs/>
          <w:i/>
          <w:iCs/>
          <w:sz w:val="28"/>
          <w:szCs w:val="28"/>
          <w:u w:val="single"/>
          <w:rtl/>
        </w:rPr>
      </w:pPr>
      <w:r>
        <w:rPr>
          <w:rFonts w:ascii="Arial" w:hAnsi="Arial" w:cs="David" w:hint="cs"/>
          <w:b/>
          <w:bCs/>
          <w:i/>
          <w:iCs/>
          <w:sz w:val="28"/>
          <w:szCs w:val="28"/>
          <w:u w:val="single"/>
          <w:rtl/>
        </w:rPr>
        <w:t>סעיף א'</w:t>
      </w:r>
    </w:p>
    <w:p w:rsidR="00275F06" w:rsidRPr="005636A1" w:rsidRDefault="00275F06" w:rsidP="00275F06">
      <w:pPr>
        <w:spacing w:before="120" w:after="120" w:line="480" w:lineRule="auto"/>
        <w:jc w:val="both"/>
        <w:textAlignment w:val="baseline"/>
        <w:rPr>
          <w:rFonts w:ascii="Arial" w:hAnsi="Arial" w:cs="David"/>
          <w:sz w:val="24"/>
          <w:szCs w:val="24"/>
          <w:rtl/>
        </w:rPr>
      </w:pPr>
      <w:r w:rsidRPr="005636A1">
        <w:rPr>
          <w:rFonts w:ascii="Arial" w:hAnsi="Arial" w:cs="David" w:hint="cs"/>
          <w:sz w:val="24"/>
          <w:szCs w:val="24"/>
          <w:rtl/>
        </w:rPr>
        <w:t>במידה ולא קיים קשר בין החברות "המשקיעים בע"מ" ו-"השקעות בע"מ" אין מניעה מרו"ח לבקר את חברת "השקעות בע"מ" ומכאן, לא קימת פגיעה באי תלותו.</w:t>
      </w:r>
    </w:p>
    <w:p w:rsidR="00275F06" w:rsidRPr="00275F06" w:rsidRDefault="00275F06" w:rsidP="00275F06">
      <w:pPr>
        <w:spacing w:before="120" w:after="120" w:line="480" w:lineRule="auto"/>
        <w:jc w:val="center"/>
        <w:rPr>
          <w:rFonts w:ascii="Arial" w:hAnsi="Arial" w:cs="David"/>
          <w:b/>
          <w:bCs/>
          <w:i/>
          <w:iCs/>
          <w:sz w:val="28"/>
          <w:szCs w:val="28"/>
          <w:u w:val="single"/>
          <w:rtl/>
        </w:rPr>
      </w:pPr>
      <w:r>
        <w:rPr>
          <w:rFonts w:ascii="Arial" w:hAnsi="Arial" w:cs="David" w:hint="cs"/>
          <w:b/>
          <w:bCs/>
          <w:i/>
          <w:iCs/>
          <w:sz w:val="28"/>
          <w:szCs w:val="28"/>
          <w:u w:val="single"/>
          <w:rtl/>
        </w:rPr>
        <w:t>סעיף ב'</w:t>
      </w:r>
    </w:p>
    <w:p w:rsidR="00275F06" w:rsidRDefault="00275F06" w:rsidP="00275F06">
      <w:pPr>
        <w:spacing w:before="120" w:after="120" w:line="480" w:lineRule="auto"/>
        <w:jc w:val="both"/>
        <w:rPr>
          <w:rFonts w:cs="David"/>
          <w:sz w:val="24"/>
          <w:szCs w:val="24"/>
          <w:rtl/>
        </w:rPr>
      </w:pPr>
      <w:r w:rsidRPr="005636A1">
        <w:rPr>
          <w:rFonts w:cs="David" w:hint="cs"/>
          <w:b/>
          <w:bCs/>
          <w:sz w:val="24"/>
          <w:szCs w:val="24"/>
          <w:rtl/>
        </w:rPr>
        <w:t>החלטת רשות</w:t>
      </w:r>
      <w:r w:rsidRPr="005636A1">
        <w:rPr>
          <w:rFonts w:cs="David" w:hint="cs"/>
          <w:sz w:val="24"/>
          <w:szCs w:val="24"/>
          <w:rtl/>
        </w:rPr>
        <w:t xml:space="preserve"> </w:t>
      </w:r>
      <w:r w:rsidRPr="005636A1">
        <w:rPr>
          <w:rFonts w:cs="David"/>
          <w:sz w:val="24"/>
          <w:szCs w:val="24"/>
          <w:rtl/>
        </w:rPr>
        <w:t>–</w:t>
      </w:r>
      <w:r w:rsidRPr="005636A1">
        <w:rPr>
          <w:rFonts w:cs="David" w:hint="cs"/>
          <w:sz w:val="24"/>
          <w:szCs w:val="24"/>
          <w:rtl/>
        </w:rPr>
        <w:t xml:space="preserve"> בהתאם לסעיף 1.4.1 נקבע כי אי התלות נפגעת כאשר </w:t>
      </w:r>
      <w:r w:rsidRPr="005636A1">
        <w:rPr>
          <w:rFonts w:cs="David"/>
          <w:sz w:val="24"/>
          <w:szCs w:val="24"/>
          <w:rtl/>
        </w:rPr>
        <w:t>למבקר</w:t>
      </w:r>
      <w:r w:rsidRPr="005636A1">
        <w:rPr>
          <w:rFonts w:cs="David" w:hint="cs"/>
          <w:sz w:val="24"/>
          <w:szCs w:val="24"/>
          <w:rtl/>
        </w:rPr>
        <w:t>/</w:t>
      </w:r>
      <w:r w:rsidRPr="005636A1">
        <w:rPr>
          <w:rFonts w:cs="David"/>
          <w:sz w:val="24"/>
          <w:szCs w:val="24"/>
          <w:rtl/>
        </w:rPr>
        <w:t>קרובו קשר עסקי</w:t>
      </w:r>
      <w:r w:rsidRPr="005636A1">
        <w:rPr>
          <w:rFonts w:cs="David" w:hint="cs"/>
          <w:sz w:val="24"/>
          <w:szCs w:val="24"/>
          <w:rtl/>
        </w:rPr>
        <w:t xml:space="preserve"> (קשרי ספק-לקוח, קשרי נותן שרות-מקבל שרות, השכרת נכסים, שותפות בעסקים, עסקאות משותפות, שותפות בנכסים וכיוצא באלה) </w:t>
      </w:r>
      <w:r w:rsidRPr="005636A1">
        <w:rPr>
          <w:rFonts w:cs="David"/>
          <w:sz w:val="24"/>
          <w:szCs w:val="24"/>
          <w:rtl/>
        </w:rPr>
        <w:t>עם המבוקר/חברה אם</w:t>
      </w:r>
      <w:r w:rsidRPr="005636A1">
        <w:rPr>
          <w:rFonts w:cs="David" w:hint="cs"/>
          <w:sz w:val="24"/>
          <w:szCs w:val="24"/>
          <w:rtl/>
        </w:rPr>
        <w:t xml:space="preserve">/חברה </w:t>
      </w:r>
      <w:r w:rsidRPr="005636A1">
        <w:rPr>
          <w:rFonts w:cs="David"/>
          <w:sz w:val="24"/>
          <w:szCs w:val="24"/>
          <w:rtl/>
        </w:rPr>
        <w:t>בת למעט</w:t>
      </w:r>
      <w:r w:rsidRPr="005636A1">
        <w:rPr>
          <w:rFonts w:cs="David" w:hint="cs"/>
          <w:sz w:val="24"/>
          <w:szCs w:val="24"/>
          <w:rtl/>
        </w:rPr>
        <w:t xml:space="preserve"> </w:t>
      </w:r>
      <w:r w:rsidRPr="005636A1">
        <w:rPr>
          <w:rFonts w:cs="David"/>
          <w:sz w:val="24"/>
          <w:szCs w:val="24"/>
          <w:rtl/>
        </w:rPr>
        <w:t>עסקה שגרתית</w:t>
      </w:r>
      <w:r w:rsidRPr="005636A1">
        <w:rPr>
          <w:rFonts w:cs="David" w:hint="cs"/>
          <w:sz w:val="24"/>
          <w:szCs w:val="24"/>
          <w:rtl/>
        </w:rPr>
        <w:t>,</w:t>
      </w:r>
      <w:r w:rsidRPr="005636A1">
        <w:rPr>
          <w:rFonts w:cs="David"/>
          <w:sz w:val="24"/>
          <w:szCs w:val="24"/>
          <w:rtl/>
        </w:rPr>
        <w:t xml:space="preserve"> סכום לא מהותי</w:t>
      </w:r>
      <w:r w:rsidRPr="005636A1">
        <w:rPr>
          <w:rFonts w:cs="David" w:hint="cs"/>
          <w:sz w:val="24"/>
          <w:szCs w:val="24"/>
          <w:rtl/>
        </w:rPr>
        <w:t xml:space="preserve">, מהלך עסקים רגיל ובתנאי שוק </w:t>
      </w:r>
      <w:r w:rsidRPr="005636A1">
        <w:rPr>
          <w:rFonts w:cs="David"/>
          <w:sz w:val="24"/>
          <w:szCs w:val="24"/>
          <w:rtl/>
        </w:rPr>
        <w:t>–</w:t>
      </w:r>
      <w:r w:rsidRPr="005636A1">
        <w:rPr>
          <w:rFonts w:cs="David" w:hint="cs"/>
          <w:sz w:val="24"/>
          <w:szCs w:val="24"/>
          <w:rtl/>
        </w:rPr>
        <w:t xml:space="preserve"> נראה שלא מתקיים לאור העובדה שההנחה ניתנת רק לעובדי החברה והמשרד המבקר</w:t>
      </w:r>
    </w:p>
    <w:p w:rsidR="00275F06" w:rsidRPr="005636A1" w:rsidRDefault="00275F06" w:rsidP="00275F06">
      <w:pPr>
        <w:spacing w:before="120" w:after="120" w:line="480" w:lineRule="auto"/>
        <w:jc w:val="both"/>
        <w:rPr>
          <w:rFonts w:cs="David"/>
          <w:sz w:val="24"/>
          <w:szCs w:val="24"/>
          <w:rtl/>
        </w:rPr>
      </w:pPr>
      <w:r w:rsidRPr="005636A1">
        <w:rPr>
          <w:rFonts w:cs="David" w:hint="cs"/>
          <w:sz w:val="24"/>
          <w:szCs w:val="24"/>
          <w:rtl/>
        </w:rPr>
        <w:t xml:space="preserve"> </w:t>
      </w:r>
      <w:r w:rsidRPr="005636A1">
        <w:rPr>
          <w:rFonts w:cs="David" w:hint="cs"/>
          <w:b/>
          <w:bCs/>
          <w:sz w:val="24"/>
          <w:szCs w:val="24"/>
          <w:rtl/>
        </w:rPr>
        <w:t xml:space="preserve">בתקנות </w:t>
      </w:r>
      <w:r>
        <w:rPr>
          <w:rFonts w:cs="David" w:hint="cs"/>
          <w:b/>
          <w:bCs/>
          <w:sz w:val="24"/>
          <w:szCs w:val="24"/>
          <w:rtl/>
        </w:rPr>
        <w:t>אי תלות</w:t>
      </w:r>
      <w:r w:rsidRPr="005636A1">
        <w:rPr>
          <w:rFonts w:cs="David" w:hint="cs"/>
          <w:sz w:val="24"/>
          <w:szCs w:val="24"/>
          <w:rtl/>
        </w:rPr>
        <w:t xml:space="preserve"> (תקנה 2(ב)(3)) נקבע כי אי התלות נפגעת כאשר המבקר/קרובו קיימו, במישרין או בעקיפין, לרבות באמצעות תאגיד שבשליטתם, קשר כלכלי (קשרי ספק-לקוח, קשרי נותן שרות-מקבל שרות, השכרת נכסים, שותפות בעסקים, עסקאות משותפות, שותפות בנכסים וכיוצא באלה) עם הלקוח, בתקופת הביקורת או בשנה שקדמה לה למעט רכישת נכס, טובין או שירות ע"י המבקר, שלא כדי לסחור בהם, בתנאי שוק ובמהלך עסקיו הרגיל של המבוקר (נראה שלא מתקיים לאור ההנחה הניתנת רק לעובדי החברה).</w:t>
      </w:r>
    </w:p>
    <w:p w:rsidR="00275F06" w:rsidRPr="00275F06" w:rsidRDefault="00275F06" w:rsidP="00275F06">
      <w:pPr>
        <w:spacing w:before="120" w:after="120" w:line="480" w:lineRule="auto"/>
        <w:jc w:val="both"/>
        <w:rPr>
          <w:rFonts w:cs="David"/>
          <w:sz w:val="24"/>
          <w:szCs w:val="24"/>
          <w:rtl/>
        </w:rPr>
      </w:pPr>
      <w:r w:rsidRPr="005636A1">
        <w:rPr>
          <w:rFonts w:cs="David" w:hint="cs"/>
          <w:sz w:val="24"/>
          <w:szCs w:val="24"/>
          <w:rtl/>
        </w:rPr>
        <w:t>מכאן שאי התלות של רואה החשבון במקרה זה נפגעת בין אם מדובר בחברה פרטית ובין אם מדובר בחברה ציבורית.</w:t>
      </w:r>
    </w:p>
    <w:p w:rsidR="00275F06" w:rsidRPr="00275F06" w:rsidRDefault="00275F06" w:rsidP="00275F06">
      <w:pPr>
        <w:spacing w:before="120" w:after="120" w:line="480" w:lineRule="auto"/>
        <w:jc w:val="center"/>
        <w:textAlignment w:val="baseline"/>
        <w:rPr>
          <w:rFonts w:ascii="Arial" w:hAnsi="Arial" w:cs="David"/>
          <w:b/>
          <w:bCs/>
          <w:i/>
          <w:iCs/>
          <w:sz w:val="28"/>
          <w:szCs w:val="28"/>
          <w:u w:val="single"/>
          <w:rtl/>
        </w:rPr>
      </w:pPr>
      <w:r>
        <w:rPr>
          <w:rFonts w:ascii="Arial" w:hAnsi="Arial" w:cs="David" w:hint="cs"/>
          <w:b/>
          <w:bCs/>
          <w:i/>
          <w:iCs/>
          <w:sz w:val="28"/>
          <w:szCs w:val="28"/>
          <w:u w:val="single"/>
          <w:rtl/>
        </w:rPr>
        <w:t>סעיף ג'</w:t>
      </w:r>
    </w:p>
    <w:p w:rsidR="00275F06" w:rsidRPr="005636A1" w:rsidRDefault="00275F06" w:rsidP="00275F06">
      <w:pPr>
        <w:spacing w:before="120" w:after="120" w:line="480" w:lineRule="auto"/>
        <w:jc w:val="both"/>
        <w:rPr>
          <w:rFonts w:cs="David"/>
          <w:noProof/>
          <w:sz w:val="24"/>
          <w:szCs w:val="24"/>
          <w:rtl/>
        </w:rPr>
      </w:pPr>
      <w:r w:rsidRPr="005636A1">
        <w:rPr>
          <w:rFonts w:cs="David" w:hint="cs"/>
          <w:noProof/>
          <w:sz w:val="24"/>
          <w:szCs w:val="24"/>
          <w:rtl/>
        </w:rPr>
        <w:t xml:space="preserve">על פי הגדרת בן משפחה על פי הנחיות רשות ני"ע, תקנות רו"ח והנחיות הלשכה חופית היא בת משפחה של אלעד, רואה החשבון מאחר והיא </w:t>
      </w:r>
      <w:r w:rsidRPr="005636A1">
        <w:rPr>
          <w:rFonts w:cs="David" w:hint="cs"/>
          <w:b/>
          <w:bCs/>
          <w:noProof/>
          <w:sz w:val="24"/>
          <w:szCs w:val="24"/>
          <w:rtl/>
        </w:rPr>
        <w:t>בתו</w:t>
      </w:r>
      <w:r w:rsidRPr="005636A1">
        <w:rPr>
          <w:rFonts w:cs="David" w:hint="cs"/>
          <w:noProof/>
          <w:sz w:val="24"/>
          <w:szCs w:val="24"/>
          <w:rtl/>
        </w:rPr>
        <w:t>.</w:t>
      </w:r>
    </w:p>
    <w:p w:rsidR="00275F06" w:rsidRPr="005636A1" w:rsidRDefault="00275F06" w:rsidP="00275F06">
      <w:pPr>
        <w:spacing w:before="120" w:after="120" w:line="480" w:lineRule="auto"/>
        <w:jc w:val="both"/>
        <w:rPr>
          <w:rFonts w:cs="David"/>
          <w:noProof/>
          <w:sz w:val="24"/>
          <w:szCs w:val="24"/>
          <w:rtl/>
        </w:rPr>
      </w:pPr>
      <w:r w:rsidRPr="005636A1">
        <w:rPr>
          <w:rFonts w:cs="David" w:hint="cs"/>
          <w:noProof/>
          <w:sz w:val="24"/>
          <w:szCs w:val="24"/>
          <w:rtl/>
        </w:rPr>
        <w:t xml:space="preserve">סעיף 1.1.2 </w:t>
      </w:r>
      <w:r w:rsidRPr="005636A1">
        <w:rPr>
          <w:rFonts w:cs="David" w:hint="cs"/>
          <w:b/>
          <w:bCs/>
          <w:noProof/>
          <w:sz w:val="24"/>
          <w:szCs w:val="24"/>
          <w:rtl/>
        </w:rPr>
        <w:t>להנחיות הרשות</w:t>
      </w:r>
      <w:r w:rsidRPr="005636A1">
        <w:rPr>
          <w:rFonts w:cs="David" w:hint="cs"/>
          <w:noProof/>
          <w:sz w:val="24"/>
          <w:szCs w:val="24"/>
          <w:rtl/>
        </w:rPr>
        <w:t xml:space="preserve"> מגדיר כמצב היוצר קשר כלכלי בין המבקר למבוקר המביא לפגיעה באי תלות מצב בו "בן משפחתו של המבקר מחזיק בניירות ערך של המבוקר... וההחזקה היא מהותית למחזיק או שהיא מהותית במוחזק. "</w:t>
      </w:r>
    </w:p>
    <w:p w:rsidR="00275F06" w:rsidRDefault="00275F06" w:rsidP="00275F06">
      <w:pPr>
        <w:spacing w:before="120" w:after="120" w:line="480" w:lineRule="auto"/>
        <w:jc w:val="both"/>
        <w:rPr>
          <w:rFonts w:cs="David"/>
          <w:noProof/>
          <w:sz w:val="24"/>
          <w:szCs w:val="24"/>
          <w:rtl/>
        </w:rPr>
      </w:pPr>
      <w:r w:rsidRPr="005636A1">
        <w:rPr>
          <w:rFonts w:cs="David" w:hint="cs"/>
          <w:noProof/>
          <w:sz w:val="24"/>
          <w:szCs w:val="24"/>
          <w:rtl/>
        </w:rPr>
        <w:lastRenderedPageBreak/>
        <w:t>מאחר וחופית מחזיקה ב-50% ממניות החברה ומשמשת כמנכ"ל משותף בחברה הרי כי  ההחזקה מהותית למוחזק  ולפיכך נפגעת אי תלותו של רואה החשבון אלעד.</w:t>
      </w:r>
    </w:p>
    <w:p w:rsidR="00275F06" w:rsidRPr="00275F06" w:rsidRDefault="00275F06" w:rsidP="00275F06">
      <w:pPr>
        <w:spacing w:before="120" w:after="120" w:line="480" w:lineRule="auto"/>
        <w:jc w:val="both"/>
        <w:rPr>
          <w:rFonts w:cs="David"/>
          <w:noProof/>
          <w:sz w:val="24"/>
          <w:szCs w:val="24"/>
          <w:rtl/>
        </w:rPr>
      </w:pPr>
      <w:r w:rsidRPr="005636A1">
        <w:rPr>
          <w:rFonts w:cs="David" w:hint="cs"/>
          <w:noProof/>
          <w:sz w:val="24"/>
          <w:szCs w:val="24"/>
          <w:rtl/>
        </w:rPr>
        <w:t xml:space="preserve"> </w:t>
      </w:r>
      <w:r w:rsidRPr="005636A1">
        <w:rPr>
          <w:rFonts w:cs="David" w:hint="cs"/>
          <w:b/>
          <w:bCs/>
          <w:noProof/>
          <w:sz w:val="24"/>
          <w:szCs w:val="24"/>
          <w:rtl/>
        </w:rPr>
        <w:t xml:space="preserve">בתקנות </w:t>
      </w:r>
      <w:r>
        <w:rPr>
          <w:rFonts w:cs="David" w:hint="cs"/>
          <w:b/>
          <w:bCs/>
          <w:noProof/>
          <w:sz w:val="24"/>
          <w:szCs w:val="24"/>
          <w:rtl/>
        </w:rPr>
        <w:t xml:space="preserve">אי תלות </w:t>
      </w:r>
      <w:r w:rsidRPr="005636A1">
        <w:rPr>
          <w:rFonts w:cs="David" w:hint="cs"/>
          <w:noProof/>
          <w:sz w:val="24"/>
          <w:szCs w:val="24"/>
          <w:rtl/>
        </w:rPr>
        <w:t>תקנה 2(ב)(4)) נקבע כי אי התלות נפגעת כאשר בן משפחתו שאינו קרובו מחזיק בני"ע בשיעור של 20% ומעלה בלקוח, אלא אם כן המבוקר הוא חברה פרטית אשר כל בעלי המניות הסכימו בכתב לעריכת הביקורת בידי רו"ח המבקר שבבן משפחתו מתקיים כאמור.</w:t>
      </w:r>
    </w:p>
    <w:p w:rsidR="00275F06" w:rsidRPr="00275F06" w:rsidRDefault="00275F06" w:rsidP="00275F06">
      <w:pPr>
        <w:spacing w:before="120" w:after="120" w:line="480" w:lineRule="auto"/>
        <w:jc w:val="center"/>
        <w:textAlignment w:val="baseline"/>
        <w:rPr>
          <w:rFonts w:ascii="Arial" w:hAnsi="Arial" w:cs="David"/>
          <w:b/>
          <w:bCs/>
          <w:i/>
          <w:iCs/>
          <w:sz w:val="28"/>
          <w:szCs w:val="28"/>
          <w:u w:val="single"/>
          <w:rtl/>
        </w:rPr>
      </w:pPr>
      <w:r>
        <w:rPr>
          <w:rFonts w:ascii="Arial" w:hAnsi="Arial" w:cs="David" w:hint="cs"/>
          <w:b/>
          <w:bCs/>
          <w:i/>
          <w:iCs/>
          <w:sz w:val="28"/>
          <w:szCs w:val="28"/>
          <w:u w:val="single"/>
          <w:rtl/>
        </w:rPr>
        <w:t>סעיף ד'</w:t>
      </w:r>
    </w:p>
    <w:p w:rsidR="00275F06" w:rsidRPr="005636A1" w:rsidRDefault="00275F06" w:rsidP="00275F06">
      <w:pPr>
        <w:spacing w:before="120" w:after="120" w:line="480" w:lineRule="auto"/>
        <w:jc w:val="both"/>
        <w:rPr>
          <w:rFonts w:ascii="Curlz MT" w:hAnsi="Curlz MT" w:cs="David"/>
          <w:sz w:val="24"/>
          <w:szCs w:val="24"/>
          <w:rtl/>
        </w:rPr>
      </w:pPr>
      <w:r w:rsidRPr="005636A1">
        <w:rPr>
          <w:rFonts w:ascii="Curlz MT" w:hAnsi="Curlz MT" w:cs="David" w:hint="cs"/>
          <w:sz w:val="24"/>
          <w:szCs w:val="24"/>
          <w:rtl/>
        </w:rPr>
        <w:t>לעניין המעבר של סמנכ"ל הכספים כשותף במשרד והאחראי לביקורת הדוחות הכספיים של חברת הציידים:</w:t>
      </w:r>
    </w:p>
    <w:p w:rsidR="00275F06" w:rsidRPr="005636A1" w:rsidRDefault="00275F06" w:rsidP="00275F06">
      <w:pPr>
        <w:spacing w:before="120" w:after="120" w:line="480" w:lineRule="auto"/>
        <w:jc w:val="both"/>
        <w:rPr>
          <w:rFonts w:ascii="Curlz MT" w:hAnsi="Curlz MT" w:cs="David"/>
          <w:sz w:val="24"/>
          <w:szCs w:val="24"/>
          <w:rtl/>
        </w:rPr>
      </w:pPr>
      <w:r w:rsidRPr="005636A1">
        <w:rPr>
          <w:rFonts w:ascii="Curlz MT" w:hAnsi="Curlz MT" w:cs="David" w:hint="cs"/>
          <w:sz w:val="24"/>
          <w:szCs w:val="24"/>
          <w:rtl/>
        </w:rPr>
        <w:t xml:space="preserve">אם מדובר בחברה </w:t>
      </w:r>
      <w:r w:rsidRPr="005636A1">
        <w:rPr>
          <w:rFonts w:ascii="Curlz MT" w:hAnsi="Curlz MT" w:cs="David" w:hint="cs"/>
          <w:b/>
          <w:bCs/>
          <w:sz w:val="24"/>
          <w:szCs w:val="24"/>
          <w:rtl/>
        </w:rPr>
        <w:t>ציבורית</w:t>
      </w:r>
      <w:r w:rsidRPr="005636A1">
        <w:rPr>
          <w:rFonts w:ascii="Curlz MT" w:hAnsi="Curlz MT" w:cs="David" w:hint="cs"/>
          <w:sz w:val="24"/>
          <w:szCs w:val="24"/>
          <w:rtl/>
        </w:rPr>
        <w:t xml:space="preserve"> אזי ישנה לכאורה פגיעה באי תלות שכן סעיף 1.3 </w:t>
      </w:r>
      <w:r w:rsidRPr="005636A1">
        <w:rPr>
          <w:rFonts w:ascii="Curlz MT" w:hAnsi="Curlz MT" w:cs="David" w:hint="cs"/>
          <w:b/>
          <w:bCs/>
          <w:sz w:val="24"/>
          <w:szCs w:val="24"/>
          <w:rtl/>
        </w:rPr>
        <w:t>להנחיות הרשות לני"ע</w:t>
      </w:r>
      <w:r w:rsidRPr="005636A1">
        <w:rPr>
          <w:rFonts w:ascii="Curlz MT" w:hAnsi="Curlz MT" w:cs="David" w:hint="cs"/>
          <w:sz w:val="24"/>
          <w:szCs w:val="24"/>
          <w:rtl/>
        </w:rPr>
        <w:t xml:space="preserve"> בדבר אי תלות קובע כי כפגיעה באי תלות מצב שבו "המבקר היה עובד או נושא משרה במבוקר , בחברה בת שלו שהוא המבקר שלה או בחברה מסונפת שלה שהוא המבקר שלה וטרם חלפו שנתיים מיום שחדל להיות עובד או נושא משרה כאמור".</w:t>
      </w:r>
    </w:p>
    <w:p w:rsidR="00275F06" w:rsidRPr="005636A1" w:rsidRDefault="00275F06" w:rsidP="00275F06">
      <w:pPr>
        <w:spacing w:before="120" w:after="120" w:line="480" w:lineRule="auto"/>
        <w:jc w:val="both"/>
        <w:rPr>
          <w:rFonts w:ascii="Curlz MT" w:hAnsi="Curlz MT" w:cs="David"/>
          <w:sz w:val="24"/>
          <w:szCs w:val="24"/>
          <w:rtl/>
        </w:rPr>
      </w:pPr>
      <w:r w:rsidRPr="005636A1">
        <w:rPr>
          <w:rFonts w:ascii="Curlz MT" w:hAnsi="Curlz MT" w:cs="David" w:hint="cs"/>
          <w:sz w:val="24"/>
          <w:szCs w:val="24"/>
          <w:rtl/>
        </w:rPr>
        <w:t xml:space="preserve">הכוונה בכתוב </w:t>
      </w:r>
      <w:r w:rsidRPr="005636A1">
        <w:rPr>
          <w:rFonts w:ascii="Curlz MT" w:hAnsi="Curlz MT" w:cs="David"/>
          <w:sz w:val="24"/>
          <w:szCs w:val="24"/>
          <w:rtl/>
        </w:rPr>
        <w:t>–</w:t>
      </w:r>
      <w:r w:rsidRPr="005636A1">
        <w:rPr>
          <w:rFonts w:ascii="Curlz MT" w:hAnsi="Curlz MT" w:cs="David" w:hint="cs"/>
          <w:sz w:val="24"/>
          <w:szCs w:val="24"/>
          <w:rtl/>
        </w:rPr>
        <w:t xml:space="preserve"> "מבקר" </w:t>
      </w:r>
      <w:r w:rsidRPr="005636A1">
        <w:rPr>
          <w:rFonts w:ascii="Curlz MT" w:hAnsi="Curlz MT" w:cs="David"/>
          <w:sz w:val="24"/>
          <w:szCs w:val="24"/>
          <w:rtl/>
        </w:rPr>
        <w:t>–</w:t>
      </w:r>
      <w:r w:rsidRPr="005636A1">
        <w:rPr>
          <w:rFonts w:ascii="Curlz MT" w:hAnsi="Curlz MT" w:cs="David" w:hint="cs"/>
          <w:sz w:val="24"/>
          <w:szCs w:val="24"/>
          <w:rtl/>
        </w:rPr>
        <w:t xml:space="preserve"> למי שעוסק בפועל בביקורת המבוקר. לכן, מאחר וסמנכ"ל הכספים הנוכחי אחראי בפועל בביקורת דוחותיה הכספיים של החברה נפגעת אי התלות.</w:t>
      </w:r>
    </w:p>
    <w:p w:rsidR="00275F06" w:rsidRPr="005636A1" w:rsidRDefault="00275F06" w:rsidP="00275F06">
      <w:pPr>
        <w:spacing w:before="120" w:after="120" w:line="480" w:lineRule="auto"/>
        <w:jc w:val="both"/>
        <w:rPr>
          <w:rFonts w:ascii="Curlz MT" w:hAnsi="Curlz MT" w:cs="David"/>
          <w:sz w:val="24"/>
          <w:szCs w:val="24"/>
          <w:rtl/>
        </w:rPr>
      </w:pPr>
      <w:r w:rsidRPr="005636A1">
        <w:rPr>
          <w:rFonts w:ascii="Curlz MT" w:hAnsi="Curlz MT" w:cs="David" w:hint="cs"/>
          <w:sz w:val="24"/>
          <w:szCs w:val="24"/>
          <w:rtl/>
        </w:rPr>
        <w:t xml:space="preserve">כמו כן, על פי  </w:t>
      </w:r>
      <w:r w:rsidRPr="005636A1">
        <w:rPr>
          <w:rFonts w:ascii="Curlz MT" w:hAnsi="Curlz MT" w:cs="David" w:hint="cs"/>
          <w:b/>
          <w:bCs/>
          <w:sz w:val="24"/>
          <w:szCs w:val="24"/>
          <w:rtl/>
        </w:rPr>
        <w:t>תקנות רואי חשבון</w:t>
      </w:r>
      <w:r w:rsidRPr="005636A1">
        <w:rPr>
          <w:rFonts w:ascii="Curlz MT" w:hAnsi="Curlz MT" w:cs="David" w:hint="cs"/>
          <w:sz w:val="24"/>
          <w:szCs w:val="24"/>
          <w:rtl/>
        </w:rPr>
        <w:t xml:space="preserve"> (ניגוד עניינים ופגיעה באי</w:t>
      </w:r>
      <w:r w:rsidRPr="005636A1">
        <w:rPr>
          <w:rFonts w:ascii="Curlz MT" w:hAnsi="Curlz MT" w:cs="David" w:hint="cs"/>
          <w:color w:val="FF0000"/>
          <w:sz w:val="24"/>
          <w:szCs w:val="24"/>
          <w:rtl/>
        </w:rPr>
        <w:t xml:space="preserve"> </w:t>
      </w:r>
      <w:r w:rsidRPr="005636A1">
        <w:rPr>
          <w:rFonts w:ascii="Curlz MT" w:hAnsi="Curlz MT" w:cs="David" w:hint="cs"/>
          <w:sz w:val="24"/>
          <w:szCs w:val="24"/>
          <w:rtl/>
        </w:rPr>
        <w:t>תלות כתוצאה מעיסוק אחר</w:t>
      </w:r>
      <w:r>
        <w:rPr>
          <w:rFonts w:ascii="Curlz MT" w:hAnsi="Curlz MT" w:cs="David" w:hint="cs"/>
          <w:sz w:val="24"/>
          <w:szCs w:val="24"/>
          <w:rtl/>
        </w:rPr>
        <w:t>), התשס"ח,2008</w:t>
      </w:r>
      <w:r w:rsidRPr="005636A1">
        <w:rPr>
          <w:rFonts w:ascii="Curlz MT" w:hAnsi="Curlz MT" w:cs="David" w:hint="cs"/>
          <w:sz w:val="24"/>
          <w:szCs w:val="24"/>
          <w:rtl/>
        </w:rPr>
        <w:t xml:space="preserve">  תיראה אי התלות כנפגעת אם רואה החשבון המטפל או מי שהיה מעורב בדרך כלשהי בדיונים הנוגעים לביקורת המבוקר, לרבות דיונים בין השותפים במשרד רואי החשבון , הוא עובד או מועסק או היה עובד או מועסק באופן אחר על ידי הלקוח והתקיימו יחסי עובד מעביד בין הלקוח לבין רואה החשבון האמור, במהלך תקופת הביקורת או בשנה שקדמה לה </w:t>
      </w:r>
      <w:r w:rsidRPr="005636A1">
        <w:rPr>
          <w:rFonts w:ascii="Curlz MT" w:hAnsi="Curlz MT" w:cs="David"/>
          <w:sz w:val="24"/>
          <w:szCs w:val="24"/>
          <w:rtl/>
        </w:rPr>
        <w:t>–</w:t>
      </w:r>
      <w:r w:rsidRPr="005636A1">
        <w:rPr>
          <w:rFonts w:ascii="Curlz MT" w:hAnsi="Curlz MT" w:cs="David" w:hint="cs"/>
          <w:sz w:val="24"/>
          <w:szCs w:val="24"/>
          <w:rtl/>
        </w:rPr>
        <w:t xml:space="preserve"> ולכן, אי התלות נפגעת.</w:t>
      </w:r>
    </w:p>
    <w:p w:rsidR="00275F06" w:rsidRPr="005636A1" w:rsidRDefault="00275F06" w:rsidP="00275F06">
      <w:pPr>
        <w:spacing w:before="120" w:after="120" w:line="480" w:lineRule="auto"/>
        <w:jc w:val="both"/>
        <w:rPr>
          <w:rFonts w:ascii="Curlz MT" w:hAnsi="Curlz MT" w:cs="David"/>
          <w:sz w:val="24"/>
          <w:szCs w:val="24"/>
          <w:rtl/>
        </w:rPr>
      </w:pPr>
    </w:p>
    <w:p w:rsidR="00275F06" w:rsidRPr="005636A1" w:rsidRDefault="00275F06" w:rsidP="00275F06">
      <w:pPr>
        <w:spacing w:before="120" w:after="120" w:line="480" w:lineRule="auto"/>
        <w:jc w:val="both"/>
        <w:rPr>
          <w:rFonts w:ascii="Curlz MT" w:hAnsi="Curlz MT" w:cs="David"/>
          <w:sz w:val="24"/>
          <w:szCs w:val="24"/>
          <w:rtl/>
        </w:rPr>
      </w:pPr>
      <w:r w:rsidRPr="005636A1">
        <w:rPr>
          <w:rFonts w:ascii="Curlz MT" w:hAnsi="Curlz MT" w:cs="David" w:hint="cs"/>
          <w:sz w:val="24"/>
          <w:szCs w:val="24"/>
          <w:rtl/>
        </w:rPr>
        <w:t>לעניין המעבר של מר מקסים כמתמחה במשרד רואי חשבון סיווני לסמנכ"ל הכספים בחברת הציידים אשר בוקרה ע"י משרד רואי חשבון זה:</w:t>
      </w:r>
    </w:p>
    <w:p w:rsidR="00275F06" w:rsidRPr="00275F06" w:rsidRDefault="00275F06" w:rsidP="00275F06">
      <w:pPr>
        <w:spacing w:before="120" w:after="120" w:line="480" w:lineRule="auto"/>
        <w:jc w:val="both"/>
        <w:rPr>
          <w:rFonts w:cs="David"/>
          <w:noProof/>
          <w:sz w:val="24"/>
          <w:szCs w:val="24"/>
          <w:rtl/>
        </w:rPr>
      </w:pPr>
      <w:r w:rsidRPr="005636A1">
        <w:rPr>
          <w:rFonts w:cs="David" w:hint="cs"/>
          <w:noProof/>
          <w:sz w:val="24"/>
          <w:szCs w:val="24"/>
          <w:rtl/>
        </w:rPr>
        <w:t xml:space="preserve">אם מדובר בבחברה </w:t>
      </w:r>
      <w:r w:rsidRPr="005636A1">
        <w:rPr>
          <w:rFonts w:cs="David" w:hint="cs"/>
          <w:b/>
          <w:bCs/>
          <w:noProof/>
          <w:sz w:val="24"/>
          <w:szCs w:val="24"/>
          <w:rtl/>
        </w:rPr>
        <w:t>ציבורית</w:t>
      </w:r>
      <w:r w:rsidRPr="005636A1">
        <w:rPr>
          <w:rFonts w:cs="David" w:hint="cs"/>
          <w:noProof/>
          <w:sz w:val="24"/>
          <w:szCs w:val="24"/>
          <w:rtl/>
        </w:rPr>
        <w:t xml:space="preserve"> אין התייחסות בהנחיות הרשות למעבר זה. יחד עם זאת יש לבחון את מבחן האדם הסביר לפיו לא די שאי התלות תתקים אלא עליה גם להיראות ככזה בעיני המשקיף מהצד. </w:t>
      </w:r>
    </w:p>
    <w:p w:rsidR="00275F06" w:rsidRPr="00275F06" w:rsidRDefault="00275F06" w:rsidP="00275F06">
      <w:pPr>
        <w:spacing w:before="120" w:after="120" w:line="480" w:lineRule="auto"/>
        <w:jc w:val="center"/>
        <w:rPr>
          <w:rFonts w:ascii="Curlz MT" w:hAnsi="Curlz MT" w:cs="David"/>
          <w:b/>
          <w:bCs/>
          <w:i/>
          <w:iCs/>
          <w:sz w:val="28"/>
          <w:szCs w:val="28"/>
          <w:u w:val="single"/>
          <w:rtl/>
        </w:rPr>
      </w:pPr>
      <w:r>
        <w:rPr>
          <w:rFonts w:ascii="Curlz MT" w:hAnsi="Curlz MT" w:cs="David" w:hint="cs"/>
          <w:b/>
          <w:bCs/>
          <w:i/>
          <w:iCs/>
          <w:sz w:val="28"/>
          <w:szCs w:val="28"/>
          <w:u w:val="single"/>
          <w:rtl/>
        </w:rPr>
        <w:lastRenderedPageBreak/>
        <w:t>סעיף ה'</w:t>
      </w:r>
    </w:p>
    <w:p w:rsidR="00275F06" w:rsidRPr="005636A1" w:rsidRDefault="00275F06" w:rsidP="00275F06">
      <w:pPr>
        <w:spacing w:before="120" w:after="120" w:line="480" w:lineRule="auto"/>
        <w:jc w:val="both"/>
        <w:rPr>
          <w:rFonts w:cs="David"/>
          <w:noProof/>
          <w:sz w:val="24"/>
          <w:szCs w:val="24"/>
          <w:rtl/>
        </w:rPr>
      </w:pPr>
      <w:r w:rsidRPr="005636A1">
        <w:rPr>
          <w:rFonts w:cs="David" w:hint="cs"/>
          <w:noProof/>
          <w:sz w:val="24"/>
          <w:szCs w:val="24"/>
          <w:rtl/>
        </w:rPr>
        <w:t xml:space="preserve">בחברה </w:t>
      </w:r>
      <w:r w:rsidRPr="005636A1">
        <w:rPr>
          <w:rFonts w:cs="David" w:hint="cs"/>
          <w:b/>
          <w:bCs/>
          <w:noProof/>
          <w:sz w:val="24"/>
          <w:szCs w:val="24"/>
          <w:rtl/>
        </w:rPr>
        <w:t>ציבורית</w:t>
      </w:r>
      <w:r w:rsidRPr="005636A1">
        <w:rPr>
          <w:rFonts w:cs="David" w:hint="cs"/>
          <w:noProof/>
          <w:sz w:val="24"/>
          <w:szCs w:val="24"/>
          <w:rtl/>
        </w:rPr>
        <w:t xml:space="preserve">, בהתאם לסעיף 2.5 </w:t>
      </w:r>
      <w:r w:rsidRPr="005636A1">
        <w:rPr>
          <w:rFonts w:cs="David" w:hint="cs"/>
          <w:b/>
          <w:bCs/>
          <w:noProof/>
          <w:sz w:val="24"/>
          <w:szCs w:val="24"/>
          <w:rtl/>
        </w:rPr>
        <w:t xml:space="preserve">להנחיות הרשות </w:t>
      </w:r>
      <w:r w:rsidR="00981DF3">
        <w:rPr>
          <w:rFonts w:cs="David" w:hint="cs"/>
          <w:noProof/>
          <w:sz w:val="24"/>
          <w:szCs w:val="24"/>
          <w:rtl/>
        </w:rPr>
        <w:t>נקבע כי חוב שכ"ט</w:t>
      </w:r>
      <w:r w:rsidRPr="005636A1">
        <w:rPr>
          <w:rFonts w:cs="David" w:hint="cs"/>
          <w:noProof/>
          <w:sz w:val="24"/>
          <w:szCs w:val="24"/>
          <w:rtl/>
        </w:rPr>
        <w:t xml:space="preserve"> עבור ביקורת אשר הגיע מועד תשלומו וטרם נפרע, אי התלות איננה מתקיימת. כמו כן בהתאם לסעיף 2.3 תגמול מעבר לנקבע מראש בשכר הטרחה שלא בעבור הרחבת הביקורת פוגע באי התלות. </w:t>
      </w:r>
    </w:p>
    <w:p w:rsidR="00275F06" w:rsidRPr="005636A1" w:rsidRDefault="00275F06" w:rsidP="00981DF3">
      <w:pPr>
        <w:spacing w:before="120" w:after="120" w:line="480" w:lineRule="auto"/>
        <w:jc w:val="both"/>
        <w:rPr>
          <w:rFonts w:cs="David"/>
          <w:sz w:val="24"/>
          <w:szCs w:val="24"/>
          <w:rtl/>
        </w:rPr>
      </w:pPr>
      <w:r w:rsidRPr="005636A1">
        <w:rPr>
          <w:rFonts w:cs="David" w:hint="cs"/>
          <w:noProof/>
          <w:sz w:val="24"/>
          <w:szCs w:val="24"/>
          <w:rtl/>
        </w:rPr>
        <w:t xml:space="preserve">בחברה </w:t>
      </w:r>
      <w:r w:rsidRPr="005636A1">
        <w:rPr>
          <w:rFonts w:cs="David" w:hint="cs"/>
          <w:b/>
          <w:bCs/>
          <w:noProof/>
          <w:sz w:val="24"/>
          <w:szCs w:val="24"/>
          <w:rtl/>
        </w:rPr>
        <w:t>פרטית</w:t>
      </w:r>
      <w:r w:rsidR="00981DF3">
        <w:rPr>
          <w:rFonts w:cs="David" w:hint="cs"/>
          <w:noProof/>
          <w:sz w:val="24"/>
          <w:szCs w:val="24"/>
          <w:rtl/>
        </w:rPr>
        <w:t>,יש התייחסות דומה בתקנה 2(ב)(4) לתקנות איהתלות.</w:t>
      </w:r>
      <w:r w:rsidR="00981DF3">
        <w:rPr>
          <w:rFonts w:cs="David" w:hint="cs"/>
          <w:sz w:val="24"/>
          <w:szCs w:val="24"/>
          <w:rtl/>
        </w:rPr>
        <w:t xml:space="preserve"> </w:t>
      </w:r>
      <w:r w:rsidRPr="005636A1">
        <w:rPr>
          <w:rFonts w:cs="David" w:hint="cs"/>
          <w:sz w:val="24"/>
          <w:szCs w:val="24"/>
          <w:rtl/>
        </w:rPr>
        <w:t xml:space="preserve"> סוף שבוע כבונוס מהווה קשר כלכלי ומכאן שאי התלות של רואה החשבון במקרה זה נפגעת בין אם מדובר בחברה פרטית ובין אם מדובר בחברה ציבורית.</w:t>
      </w:r>
    </w:p>
    <w:p w:rsidR="00275F06" w:rsidRPr="00981DF3" w:rsidRDefault="00981DF3" w:rsidP="00981DF3">
      <w:pPr>
        <w:spacing w:before="120" w:after="120" w:line="480" w:lineRule="auto"/>
        <w:jc w:val="center"/>
        <w:rPr>
          <w:rFonts w:cs="David"/>
          <w:b/>
          <w:bCs/>
          <w:i/>
          <w:iCs/>
          <w:noProof/>
          <w:sz w:val="28"/>
          <w:szCs w:val="28"/>
          <w:u w:val="single"/>
          <w:rtl/>
        </w:rPr>
      </w:pPr>
      <w:r>
        <w:rPr>
          <w:rFonts w:cs="David" w:hint="cs"/>
          <w:b/>
          <w:bCs/>
          <w:i/>
          <w:iCs/>
          <w:noProof/>
          <w:sz w:val="28"/>
          <w:szCs w:val="28"/>
          <w:u w:val="single"/>
          <w:rtl/>
        </w:rPr>
        <w:t>סעיף ו'</w:t>
      </w:r>
    </w:p>
    <w:p w:rsidR="00275F06" w:rsidRPr="005636A1" w:rsidRDefault="00275F06" w:rsidP="00275F06">
      <w:pPr>
        <w:spacing w:before="120" w:after="120" w:line="480" w:lineRule="auto"/>
        <w:jc w:val="both"/>
        <w:rPr>
          <w:rFonts w:cs="David"/>
          <w:noProof/>
          <w:sz w:val="24"/>
          <w:szCs w:val="24"/>
          <w:rtl/>
        </w:rPr>
      </w:pPr>
      <w:r w:rsidRPr="005636A1">
        <w:rPr>
          <w:rFonts w:cs="David" w:hint="cs"/>
          <w:noProof/>
          <w:sz w:val="24"/>
          <w:szCs w:val="24"/>
          <w:rtl/>
        </w:rPr>
        <w:t>בחברה</w:t>
      </w:r>
      <w:r w:rsidRPr="005636A1">
        <w:rPr>
          <w:rFonts w:cs="David" w:hint="cs"/>
          <w:b/>
          <w:bCs/>
          <w:noProof/>
          <w:sz w:val="24"/>
          <w:szCs w:val="24"/>
          <w:rtl/>
        </w:rPr>
        <w:t xml:space="preserve"> ציבורית</w:t>
      </w:r>
      <w:r w:rsidRPr="005636A1">
        <w:rPr>
          <w:rFonts w:cs="David" w:hint="cs"/>
          <w:noProof/>
          <w:sz w:val="24"/>
          <w:szCs w:val="24"/>
          <w:rtl/>
        </w:rPr>
        <w:t xml:space="preserve">, </w:t>
      </w:r>
      <w:r w:rsidRPr="005636A1">
        <w:rPr>
          <w:rFonts w:cs="David" w:hint="cs"/>
          <w:b/>
          <w:bCs/>
          <w:noProof/>
          <w:sz w:val="24"/>
          <w:szCs w:val="24"/>
          <w:rtl/>
        </w:rPr>
        <w:t>הנחיות הרשות</w:t>
      </w:r>
      <w:r w:rsidRPr="005636A1">
        <w:rPr>
          <w:rFonts w:cs="David" w:hint="cs"/>
          <w:noProof/>
          <w:sz w:val="24"/>
          <w:szCs w:val="24"/>
          <w:rtl/>
        </w:rPr>
        <w:t xml:space="preserve"> קבעו את סף מגבלת שכ"ט שיכול רו"ח מבקר לקבל מלקוח לכדי 15% משכר הטרחה הכולל של המשרד .</w:t>
      </w:r>
    </w:p>
    <w:p w:rsidR="00275F06" w:rsidRPr="005636A1" w:rsidRDefault="00275F06" w:rsidP="00275F06">
      <w:pPr>
        <w:spacing w:before="120" w:after="120" w:line="480" w:lineRule="auto"/>
        <w:jc w:val="both"/>
        <w:rPr>
          <w:rFonts w:cs="David"/>
          <w:noProof/>
          <w:sz w:val="24"/>
          <w:szCs w:val="24"/>
          <w:rtl/>
        </w:rPr>
      </w:pPr>
      <w:r w:rsidRPr="005636A1">
        <w:rPr>
          <w:rFonts w:cs="David" w:hint="cs"/>
          <w:noProof/>
          <w:sz w:val="24"/>
          <w:szCs w:val="24"/>
          <w:rtl/>
        </w:rPr>
        <w:t xml:space="preserve">יחד עם זאת, קובעות הנחיות הרשות כי אם המדובר ברו"ח אשר פתח את משרדו תוך שלוש שנים מיום המקרה אזי הגבלת שכ"ט מראיית חשבון מלקוח אחד </w:t>
      </w:r>
      <w:r w:rsidR="00981DF3">
        <w:rPr>
          <w:rFonts w:cs="David" w:hint="cs"/>
          <w:noProof/>
          <w:sz w:val="24"/>
          <w:szCs w:val="24"/>
          <w:rtl/>
        </w:rPr>
        <w:t xml:space="preserve"> תהיה כדי 25% </w:t>
      </w:r>
      <w:r w:rsidRPr="005636A1">
        <w:rPr>
          <w:rFonts w:cs="David" w:hint="cs"/>
          <w:noProof/>
          <w:sz w:val="24"/>
          <w:szCs w:val="24"/>
          <w:rtl/>
        </w:rPr>
        <w:t xml:space="preserve"> ולכן אי התלות</w:t>
      </w:r>
      <w:r w:rsidR="00981DF3">
        <w:rPr>
          <w:rFonts w:cs="David" w:hint="cs"/>
          <w:noProof/>
          <w:sz w:val="24"/>
          <w:szCs w:val="24"/>
          <w:rtl/>
        </w:rPr>
        <w:t xml:space="preserve"> לא</w:t>
      </w:r>
      <w:r w:rsidRPr="005636A1">
        <w:rPr>
          <w:rFonts w:cs="David" w:hint="cs"/>
          <w:noProof/>
          <w:sz w:val="24"/>
          <w:szCs w:val="24"/>
          <w:rtl/>
        </w:rPr>
        <w:t xml:space="preserve"> נשמרת במקרה זה. </w:t>
      </w:r>
    </w:p>
    <w:p w:rsidR="00275F06" w:rsidRPr="005636A1" w:rsidRDefault="00275F06" w:rsidP="00275F06">
      <w:pPr>
        <w:spacing w:before="120" w:after="120" w:line="480" w:lineRule="auto"/>
        <w:jc w:val="both"/>
        <w:rPr>
          <w:rFonts w:cs="David"/>
          <w:noProof/>
          <w:sz w:val="24"/>
          <w:szCs w:val="24"/>
          <w:rtl/>
        </w:rPr>
      </w:pPr>
      <w:r w:rsidRPr="005636A1">
        <w:rPr>
          <w:rFonts w:cs="David" w:hint="cs"/>
          <w:noProof/>
          <w:sz w:val="24"/>
          <w:szCs w:val="24"/>
          <w:rtl/>
        </w:rPr>
        <w:t>הנחיה 3.1 קובעת לאמור: "לא יחול על פירמה בשלוש השנים הראשונים מיום היווסדה ובלבד שהיקף ההכנסות האמור לא יעלה על 25% והכל כשאין מדובר בארגון מחדש על פירמות קיימות".</w:t>
      </w:r>
    </w:p>
    <w:p w:rsidR="00275F06" w:rsidRPr="005636A1" w:rsidRDefault="00275F06" w:rsidP="00981DF3">
      <w:pPr>
        <w:spacing w:before="120" w:after="120" w:line="480" w:lineRule="auto"/>
        <w:jc w:val="both"/>
        <w:rPr>
          <w:noProof/>
          <w:sz w:val="24"/>
          <w:szCs w:val="24"/>
          <w:rtl/>
        </w:rPr>
      </w:pPr>
      <w:r w:rsidRPr="005636A1">
        <w:rPr>
          <w:rFonts w:cs="David" w:hint="cs"/>
          <w:noProof/>
          <w:sz w:val="24"/>
          <w:szCs w:val="24"/>
          <w:rtl/>
        </w:rPr>
        <w:t xml:space="preserve">בחברה </w:t>
      </w:r>
      <w:r w:rsidRPr="005636A1">
        <w:rPr>
          <w:rFonts w:cs="David" w:hint="cs"/>
          <w:b/>
          <w:bCs/>
          <w:noProof/>
          <w:sz w:val="24"/>
          <w:szCs w:val="24"/>
          <w:rtl/>
        </w:rPr>
        <w:t>פרטית</w:t>
      </w:r>
      <w:r w:rsidRPr="005636A1">
        <w:rPr>
          <w:rFonts w:cs="David" w:hint="cs"/>
          <w:noProof/>
          <w:sz w:val="24"/>
          <w:szCs w:val="24"/>
          <w:rtl/>
        </w:rPr>
        <w:t xml:space="preserve">, על פי </w:t>
      </w:r>
      <w:r w:rsidR="00981DF3">
        <w:rPr>
          <w:rFonts w:cs="David" w:hint="cs"/>
          <w:noProof/>
          <w:sz w:val="24"/>
          <w:szCs w:val="24"/>
          <w:rtl/>
        </w:rPr>
        <w:t xml:space="preserve"> תקנות אי התלות</w:t>
      </w:r>
      <w:r w:rsidRPr="005636A1">
        <w:rPr>
          <w:rFonts w:cs="David" w:hint="cs"/>
          <w:noProof/>
          <w:sz w:val="24"/>
          <w:szCs w:val="24"/>
          <w:rtl/>
        </w:rPr>
        <w:t>- קיימת מגבלת שכ"ט כדי 25%. כדי להבטיח שאי- התלות לא תיפגע ולא תראה כנפגעת, אין הדבר ראוי ששכר הטרחה ממבוקר אחד יהיה בשיעור משמעותי ביחס להכנסתו הכוללת של רו"ח משכ"ט.</w:t>
      </w:r>
    </w:p>
    <w:p w:rsidR="00275F06" w:rsidRPr="005636A1" w:rsidRDefault="00981DF3" w:rsidP="00981DF3">
      <w:pPr>
        <w:spacing w:before="120" w:after="120" w:line="480" w:lineRule="auto"/>
        <w:jc w:val="both"/>
        <w:rPr>
          <w:rFonts w:cs="David"/>
          <w:noProof/>
          <w:sz w:val="24"/>
          <w:szCs w:val="24"/>
          <w:rtl/>
        </w:rPr>
      </w:pPr>
      <w:r>
        <w:rPr>
          <w:rFonts w:cs="David" w:hint="cs"/>
          <w:noProof/>
          <w:sz w:val="24"/>
          <w:szCs w:val="24"/>
          <w:rtl/>
        </w:rPr>
        <w:t>עם זאת נקבע שעל</w:t>
      </w:r>
      <w:r w:rsidR="00275F06" w:rsidRPr="005636A1">
        <w:rPr>
          <w:rFonts w:cs="David" w:hint="cs"/>
          <w:noProof/>
          <w:sz w:val="24"/>
          <w:szCs w:val="24"/>
          <w:rtl/>
        </w:rPr>
        <w:t xml:space="preserve"> משרד רו"</w:t>
      </w:r>
      <w:r>
        <w:rPr>
          <w:rFonts w:cs="David" w:hint="cs"/>
          <w:noProof/>
          <w:sz w:val="24"/>
          <w:szCs w:val="24"/>
          <w:rtl/>
        </w:rPr>
        <w:t>ח בשלוש השנים</w:t>
      </w:r>
      <w:r w:rsidR="00275F06" w:rsidRPr="005636A1">
        <w:rPr>
          <w:rFonts w:cs="David" w:hint="cs"/>
          <w:noProof/>
          <w:sz w:val="24"/>
          <w:szCs w:val="24"/>
          <w:rtl/>
        </w:rPr>
        <w:t xml:space="preserve"> הראשונות לקיומו של המשרד</w:t>
      </w:r>
      <w:r>
        <w:rPr>
          <w:rFonts w:cs="David" w:hint="cs"/>
          <w:noProof/>
          <w:sz w:val="24"/>
          <w:szCs w:val="24"/>
          <w:rtl/>
        </w:rPr>
        <w:t xml:space="preserve"> תעמוד המגבלה על 33% .</w:t>
      </w:r>
      <w:r w:rsidR="00275F06" w:rsidRPr="005636A1">
        <w:rPr>
          <w:rFonts w:cs="David" w:hint="cs"/>
          <w:noProof/>
          <w:sz w:val="24"/>
          <w:szCs w:val="24"/>
          <w:rtl/>
        </w:rPr>
        <w:t xml:space="preserve"> </w:t>
      </w:r>
      <w:r>
        <w:rPr>
          <w:rFonts w:cs="David" w:hint="cs"/>
          <w:noProof/>
          <w:sz w:val="24"/>
          <w:szCs w:val="24"/>
          <w:rtl/>
        </w:rPr>
        <w:t>כך או כך, במקרה שלפנינו מדובר בשיעור של 50% כך שאי התלות נפגעת בין אם מדובר בחברה פרטית ובין אם מדובר בחברה ציבורית.</w:t>
      </w:r>
    </w:p>
    <w:p w:rsidR="00275F06" w:rsidRPr="00981DF3" w:rsidRDefault="00981DF3" w:rsidP="00981DF3">
      <w:pPr>
        <w:spacing w:before="120" w:after="120" w:line="480" w:lineRule="auto"/>
        <w:jc w:val="center"/>
        <w:rPr>
          <w:rFonts w:cs="David"/>
          <w:b/>
          <w:bCs/>
          <w:i/>
          <w:iCs/>
          <w:noProof/>
          <w:sz w:val="28"/>
          <w:szCs w:val="28"/>
          <w:u w:val="single"/>
          <w:rtl/>
        </w:rPr>
      </w:pPr>
      <w:r>
        <w:rPr>
          <w:rFonts w:cs="David" w:hint="cs"/>
          <w:b/>
          <w:bCs/>
          <w:i/>
          <w:iCs/>
          <w:noProof/>
          <w:sz w:val="28"/>
          <w:szCs w:val="28"/>
          <w:u w:val="single"/>
          <w:rtl/>
        </w:rPr>
        <w:t>סעיף ז'</w:t>
      </w:r>
    </w:p>
    <w:p w:rsidR="00275F06" w:rsidRPr="005636A1" w:rsidRDefault="00275F06" w:rsidP="00275F06">
      <w:pPr>
        <w:spacing w:before="120" w:after="120" w:line="480" w:lineRule="auto"/>
        <w:jc w:val="both"/>
        <w:rPr>
          <w:rFonts w:ascii="Curlz MT" w:hAnsi="Curlz MT" w:cs="David"/>
          <w:sz w:val="24"/>
          <w:szCs w:val="24"/>
          <w:rtl/>
        </w:rPr>
      </w:pPr>
      <w:r w:rsidRPr="005636A1">
        <w:rPr>
          <w:rFonts w:ascii="Curlz MT" w:hAnsi="Curlz MT" w:cs="David" w:hint="cs"/>
          <w:sz w:val="24"/>
          <w:szCs w:val="24"/>
          <w:rtl/>
        </w:rPr>
        <w:t xml:space="preserve">במסגרת כלל 17 לכללי האתיקה המקצועית של לשכת רואי חשבון בישראל נאמר כי רואה חשבון יכול לציין את ניסיונו המקצועי,תארים אקדמיים שרכש, מספר שנות הוותק, פירוט רואי החשבון שהינם שותפיו או עובדיו  וכל נתון אובייקטיבי אחר המתייחס למשרד. </w:t>
      </w:r>
    </w:p>
    <w:p w:rsidR="00275F06" w:rsidRPr="005636A1" w:rsidRDefault="00275F06" w:rsidP="00275F06">
      <w:pPr>
        <w:spacing w:before="120" w:after="120" w:line="480" w:lineRule="auto"/>
        <w:jc w:val="both"/>
        <w:rPr>
          <w:rFonts w:ascii="Curlz MT" w:hAnsi="Curlz MT" w:cs="David"/>
          <w:sz w:val="24"/>
          <w:szCs w:val="24"/>
          <w:rtl/>
        </w:rPr>
      </w:pPr>
      <w:r w:rsidRPr="005636A1">
        <w:rPr>
          <w:rFonts w:ascii="Curlz MT" w:hAnsi="Curlz MT" w:cs="David" w:hint="cs"/>
          <w:sz w:val="24"/>
          <w:szCs w:val="24"/>
          <w:rtl/>
        </w:rPr>
        <w:lastRenderedPageBreak/>
        <w:t>כלל 17 דלעיל אוסר פרסום ברשות הרבים  או באמצעי תקשורת ואינו מתיר דיוור בלתי ממוקד.</w:t>
      </w:r>
    </w:p>
    <w:p w:rsidR="00275F06" w:rsidRPr="005636A1" w:rsidRDefault="00275F06" w:rsidP="00275F06">
      <w:pPr>
        <w:spacing w:before="120" w:after="120" w:line="480" w:lineRule="auto"/>
        <w:jc w:val="both"/>
        <w:rPr>
          <w:rFonts w:ascii="Curlz MT" w:hAnsi="Curlz MT" w:cs="David"/>
          <w:sz w:val="24"/>
          <w:szCs w:val="24"/>
          <w:rtl/>
        </w:rPr>
      </w:pPr>
      <w:r w:rsidRPr="005636A1">
        <w:rPr>
          <w:rFonts w:ascii="Curlz MT" w:hAnsi="Curlz MT" w:cs="David" w:hint="cs"/>
          <w:sz w:val="24"/>
          <w:szCs w:val="24"/>
          <w:rtl/>
        </w:rPr>
        <w:t>בנסיבות האירוע עולה פרסום מודעה בעיתון מהווה חומר פרסומי אסור ולפיכך אי תלותו של המבקר נפגמת.</w:t>
      </w:r>
    </w:p>
    <w:p w:rsidR="00275F06" w:rsidRPr="00981DF3" w:rsidRDefault="00275F06" w:rsidP="00981DF3">
      <w:pPr>
        <w:spacing w:before="120" w:after="120" w:line="480" w:lineRule="auto"/>
        <w:jc w:val="both"/>
        <w:rPr>
          <w:rFonts w:ascii="Curlz MT" w:hAnsi="Curlz MT" w:cs="David"/>
          <w:sz w:val="24"/>
          <w:szCs w:val="24"/>
          <w:rtl/>
        </w:rPr>
      </w:pPr>
      <w:r w:rsidRPr="005636A1">
        <w:rPr>
          <w:rFonts w:ascii="Curlz MT" w:hAnsi="Curlz MT" w:cs="David" w:hint="cs"/>
          <w:sz w:val="24"/>
          <w:szCs w:val="24"/>
          <w:rtl/>
        </w:rPr>
        <w:t>כמו כן- על פי סעיף 13 (ב) לכללי האתיקה המקצועית של לשכת רואי חשבון בישראל חבר לא יציע שירות מקצועי ללא תמורה.</w:t>
      </w:r>
    </w:p>
    <w:p w:rsidR="00275F06" w:rsidRPr="00981DF3" w:rsidRDefault="00981DF3" w:rsidP="00981DF3">
      <w:pPr>
        <w:spacing w:before="120" w:after="120" w:line="480" w:lineRule="auto"/>
        <w:jc w:val="center"/>
        <w:rPr>
          <w:rFonts w:cs="David"/>
          <w:b/>
          <w:bCs/>
          <w:i/>
          <w:iCs/>
          <w:noProof/>
          <w:sz w:val="28"/>
          <w:szCs w:val="28"/>
          <w:u w:val="single"/>
          <w:rtl/>
        </w:rPr>
      </w:pPr>
      <w:r>
        <w:rPr>
          <w:rFonts w:cs="David" w:hint="cs"/>
          <w:b/>
          <w:bCs/>
          <w:i/>
          <w:iCs/>
          <w:noProof/>
          <w:sz w:val="28"/>
          <w:szCs w:val="28"/>
          <w:u w:val="single"/>
          <w:rtl/>
        </w:rPr>
        <w:t>סעיף ח'</w:t>
      </w:r>
    </w:p>
    <w:p w:rsidR="00275F06" w:rsidRPr="005636A1" w:rsidRDefault="00275F06" w:rsidP="00275F06">
      <w:pPr>
        <w:spacing w:before="120" w:after="120" w:line="480" w:lineRule="auto"/>
        <w:jc w:val="both"/>
        <w:rPr>
          <w:rFonts w:ascii="Curlz MT" w:hAnsi="Curlz MT" w:cs="David"/>
          <w:sz w:val="24"/>
          <w:szCs w:val="24"/>
          <w:rtl/>
        </w:rPr>
      </w:pPr>
      <w:r w:rsidRPr="005636A1">
        <w:rPr>
          <w:rFonts w:ascii="Curlz MT" w:hAnsi="Curlz MT" w:cs="David" w:hint="cs"/>
          <w:sz w:val="24"/>
          <w:szCs w:val="24"/>
          <w:rtl/>
        </w:rPr>
        <w:t>על פי סעיף 14 (א) לכללי האתיקה המקצועית של לשכת רואי חשבון בישראל, חבר לא ישתף בהכנסותיו מראיית חשבון כל איש אלא רו"ח.</w:t>
      </w:r>
    </w:p>
    <w:p w:rsidR="00275F06" w:rsidRDefault="00275F06" w:rsidP="00981DF3">
      <w:pPr>
        <w:keepLines/>
        <w:overflowPunct w:val="0"/>
        <w:adjustRightInd w:val="0"/>
        <w:spacing w:before="120" w:after="120" w:line="480" w:lineRule="auto"/>
        <w:jc w:val="center"/>
        <w:textAlignment w:val="baseline"/>
        <w:rPr>
          <w:rFonts w:cs="David"/>
          <w:b/>
          <w:bCs/>
          <w:i/>
          <w:iCs/>
          <w:sz w:val="28"/>
          <w:szCs w:val="28"/>
          <w:u w:val="single"/>
          <w:rtl/>
        </w:rPr>
      </w:pPr>
    </w:p>
    <w:p w:rsidR="00981DF3" w:rsidRDefault="00981DF3" w:rsidP="00981DF3">
      <w:pPr>
        <w:keepLines/>
        <w:overflowPunct w:val="0"/>
        <w:adjustRightInd w:val="0"/>
        <w:spacing w:before="120" w:after="120" w:line="480" w:lineRule="auto"/>
        <w:jc w:val="center"/>
        <w:textAlignment w:val="baseline"/>
        <w:rPr>
          <w:rFonts w:cs="David"/>
          <w:b/>
          <w:bCs/>
          <w:i/>
          <w:iCs/>
          <w:sz w:val="28"/>
          <w:szCs w:val="28"/>
          <w:u w:val="single"/>
          <w:rtl/>
        </w:rPr>
      </w:pPr>
      <w:r>
        <w:rPr>
          <w:rFonts w:cs="David" w:hint="cs"/>
          <w:b/>
          <w:bCs/>
          <w:i/>
          <w:iCs/>
          <w:sz w:val="28"/>
          <w:szCs w:val="28"/>
          <w:u w:val="single"/>
          <w:rtl/>
        </w:rPr>
        <w:t xml:space="preserve">שאלה מס' 2 </w:t>
      </w:r>
    </w:p>
    <w:p w:rsidR="00981DF3" w:rsidRPr="00981DF3" w:rsidRDefault="00981DF3" w:rsidP="00981DF3">
      <w:pPr>
        <w:tabs>
          <w:tab w:val="left" w:pos="8306"/>
        </w:tabs>
        <w:spacing w:line="480" w:lineRule="auto"/>
        <w:ind w:left="-58"/>
        <w:rPr>
          <w:rFonts w:cs="David"/>
          <w:b/>
          <w:bCs/>
          <w:i/>
          <w:iCs/>
          <w:sz w:val="24"/>
          <w:szCs w:val="24"/>
          <w:u w:val="single"/>
          <w:rtl/>
        </w:rPr>
      </w:pPr>
      <w:r w:rsidRPr="00981DF3">
        <w:rPr>
          <w:rFonts w:cs="David" w:hint="cs"/>
          <w:b/>
          <w:bCs/>
          <w:i/>
          <w:iCs/>
          <w:sz w:val="24"/>
          <w:szCs w:val="24"/>
          <w:u w:val="single"/>
          <w:rtl/>
        </w:rPr>
        <w:t>ליקויים בביקורת הפנימית בחברת הרופאים בע"מ:</w:t>
      </w:r>
    </w:p>
    <w:p w:rsidR="00981DF3" w:rsidRPr="00981DF3" w:rsidRDefault="00981DF3" w:rsidP="00981DF3">
      <w:pPr>
        <w:numPr>
          <w:ilvl w:val="3"/>
          <w:numId w:val="1"/>
        </w:numPr>
        <w:tabs>
          <w:tab w:val="left" w:pos="8306"/>
        </w:tabs>
        <w:spacing w:after="0" w:line="480" w:lineRule="auto"/>
        <w:ind w:left="-58" w:right="0" w:firstLine="0"/>
        <w:rPr>
          <w:rFonts w:cs="David"/>
          <w:sz w:val="24"/>
          <w:szCs w:val="24"/>
        </w:rPr>
      </w:pPr>
      <w:r w:rsidRPr="00981DF3">
        <w:rPr>
          <w:rFonts w:cs="David" w:hint="cs"/>
          <w:sz w:val="24"/>
          <w:szCs w:val="24"/>
          <w:u w:val="single"/>
          <w:rtl/>
        </w:rPr>
        <w:t>עובדי החברה</w:t>
      </w:r>
      <w:r w:rsidRPr="00981DF3">
        <w:rPr>
          <w:rFonts w:cs="David" w:hint="cs"/>
          <w:sz w:val="24"/>
          <w:szCs w:val="24"/>
          <w:rtl/>
        </w:rPr>
        <w:t xml:space="preserve"> </w:t>
      </w:r>
      <w:r w:rsidRPr="00981DF3">
        <w:rPr>
          <w:rFonts w:cs="David"/>
          <w:sz w:val="24"/>
          <w:szCs w:val="24"/>
          <w:rtl/>
        </w:rPr>
        <w:t>–</w:t>
      </w:r>
      <w:r w:rsidRPr="00981DF3">
        <w:rPr>
          <w:rFonts w:cs="David" w:hint="cs"/>
          <w:sz w:val="24"/>
          <w:szCs w:val="24"/>
          <w:rtl/>
        </w:rPr>
        <w:t xml:space="preserve"> במחלקת הנהלת החשבונות עובדים זמן רב 2 עובדים אשר לא הוחלפו במשך 20 שנה. מדובר בליקוי בביקורת הפנימית מכיוון שבתפקידים רגישים כמו מחלקת כספים וחשבונות יש להקפיד על רוטציה של העובדים או לפחות ביצוע ביקורות על אותם עובדים ותיקים. </w:t>
      </w:r>
      <w:r w:rsidRPr="00981DF3">
        <w:rPr>
          <w:rFonts w:cs="David" w:hint="cs"/>
          <w:b/>
          <w:bCs/>
          <w:sz w:val="24"/>
          <w:szCs w:val="24"/>
          <w:rtl/>
        </w:rPr>
        <w:t>הצעה לשיפור ולנהלים</w:t>
      </w:r>
      <w:r w:rsidRPr="00981DF3">
        <w:rPr>
          <w:rFonts w:cs="David" w:hint="cs"/>
          <w:sz w:val="24"/>
          <w:szCs w:val="24"/>
          <w:rtl/>
        </w:rPr>
        <w:t xml:space="preserve"> </w:t>
      </w:r>
      <w:r w:rsidRPr="00981DF3">
        <w:rPr>
          <w:rFonts w:cs="David"/>
          <w:sz w:val="24"/>
          <w:szCs w:val="24"/>
          <w:rtl/>
        </w:rPr>
        <w:t>–</w:t>
      </w:r>
      <w:r w:rsidRPr="00981DF3">
        <w:rPr>
          <w:rFonts w:cs="David" w:hint="cs"/>
          <w:sz w:val="24"/>
          <w:szCs w:val="24"/>
          <w:rtl/>
        </w:rPr>
        <w:t xml:space="preserve"> על הנהלת החברה לקבוע נוהל תחלופת עובדים, כולל נהלי הוצאה לחופשות יזומות וכן ליצור הפרדת תפקידים </w:t>
      </w:r>
      <w:r w:rsidRPr="00981DF3">
        <w:rPr>
          <w:rFonts w:cs="David"/>
          <w:sz w:val="24"/>
          <w:szCs w:val="24"/>
          <w:rtl/>
        </w:rPr>
        <w:t>–</w:t>
      </w:r>
      <w:r w:rsidRPr="00981DF3">
        <w:rPr>
          <w:rFonts w:cs="David" w:hint="cs"/>
          <w:sz w:val="24"/>
          <w:szCs w:val="24"/>
          <w:rtl/>
        </w:rPr>
        <w:t xml:space="preserve"> עוד מורשי חתימה, למשל, ביצוע בקרות בהפתעה של המבקר הפנימי וכדומה.</w:t>
      </w:r>
    </w:p>
    <w:p w:rsidR="00981DF3" w:rsidRPr="00981DF3" w:rsidRDefault="00981DF3" w:rsidP="00981DF3">
      <w:pPr>
        <w:numPr>
          <w:ilvl w:val="3"/>
          <w:numId w:val="1"/>
        </w:numPr>
        <w:tabs>
          <w:tab w:val="left" w:pos="8306"/>
        </w:tabs>
        <w:spacing w:after="0" w:line="480" w:lineRule="auto"/>
        <w:ind w:left="-58" w:right="0" w:firstLine="0"/>
        <w:rPr>
          <w:rFonts w:cs="David"/>
          <w:sz w:val="24"/>
          <w:szCs w:val="24"/>
        </w:rPr>
      </w:pPr>
      <w:r w:rsidRPr="00981DF3">
        <w:rPr>
          <w:rFonts w:cs="David" w:hint="cs"/>
          <w:sz w:val="24"/>
          <w:szCs w:val="24"/>
          <w:u w:val="single"/>
          <w:rtl/>
        </w:rPr>
        <w:t>לקוחות</w:t>
      </w:r>
      <w:r w:rsidRPr="00981DF3">
        <w:rPr>
          <w:rFonts w:cs="David" w:hint="cs"/>
          <w:sz w:val="24"/>
          <w:szCs w:val="24"/>
          <w:rtl/>
        </w:rPr>
        <w:t xml:space="preserve"> </w:t>
      </w:r>
      <w:r w:rsidRPr="00981DF3">
        <w:rPr>
          <w:rFonts w:cs="David"/>
          <w:sz w:val="24"/>
          <w:szCs w:val="24"/>
          <w:rtl/>
        </w:rPr>
        <w:t>–</w:t>
      </w:r>
      <w:r w:rsidRPr="00981DF3">
        <w:rPr>
          <w:rFonts w:cs="David" w:hint="cs"/>
          <w:sz w:val="24"/>
          <w:szCs w:val="24"/>
          <w:rtl/>
        </w:rPr>
        <w:t xml:space="preserve"> נתון כי פרטי הלקוחות לא נרשמים על גבי החשבוניות בטענה שהם רוצים לשמור על פרטיותם. התנהלות כזו הינה ליקוי מכיוון שלחברה אין דרך לעקוב אחר לקוחותיה ואחרי הגבייה מהם.  </w:t>
      </w:r>
      <w:r w:rsidRPr="00981DF3">
        <w:rPr>
          <w:rFonts w:cs="David" w:hint="cs"/>
          <w:b/>
          <w:bCs/>
          <w:sz w:val="24"/>
          <w:szCs w:val="24"/>
          <w:rtl/>
        </w:rPr>
        <w:t>הצעה לשיפור ולנהלים</w:t>
      </w:r>
      <w:r w:rsidRPr="00981DF3">
        <w:rPr>
          <w:rFonts w:cs="David" w:hint="cs"/>
          <w:sz w:val="24"/>
          <w:szCs w:val="24"/>
          <w:rtl/>
        </w:rPr>
        <w:t xml:space="preserve"> </w:t>
      </w:r>
      <w:r w:rsidRPr="00981DF3">
        <w:rPr>
          <w:rFonts w:cs="David"/>
          <w:sz w:val="24"/>
          <w:szCs w:val="24"/>
          <w:rtl/>
        </w:rPr>
        <w:t>–</w:t>
      </w:r>
      <w:r w:rsidRPr="00981DF3">
        <w:rPr>
          <w:rFonts w:cs="David" w:hint="cs"/>
          <w:sz w:val="24"/>
          <w:szCs w:val="24"/>
          <w:rtl/>
        </w:rPr>
        <w:t xml:space="preserve"> על החברה להכין נוהל לפיו כל מוקדן המקבל פנייה חייב לרשום את פרטיו המלאים של הלקוח הפונה למוקד. על מנת לשמור על אתיות ועל דיסקרטיות של החולים, ההנהלה צריכה להחתים את עובדים על הצהרת סודיות בנוגע למידע רפואי של החולים.</w:t>
      </w:r>
    </w:p>
    <w:p w:rsidR="00981DF3" w:rsidRPr="00981DF3" w:rsidRDefault="00981DF3" w:rsidP="00981DF3">
      <w:pPr>
        <w:numPr>
          <w:ilvl w:val="3"/>
          <w:numId w:val="1"/>
        </w:numPr>
        <w:tabs>
          <w:tab w:val="left" w:pos="8306"/>
        </w:tabs>
        <w:spacing w:after="0" w:line="480" w:lineRule="auto"/>
        <w:ind w:left="-58" w:right="0" w:firstLine="0"/>
        <w:rPr>
          <w:rFonts w:cs="David"/>
          <w:sz w:val="24"/>
          <w:szCs w:val="24"/>
        </w:rPr>
      </w:pPr>
      <w:r w:rsidRPr="00981DF3">
        <w:rPr>
          <w:rFonts w:cs="David" w:hint="cs"/>
          <w:sz w:val="24"/>
          <w:szCs w:val="24"/>
          <w:u w:val="single"/>
          <w:rtl/>
        </w:rPr>
        <w:t>שלושת רכבי החברה המשמשים את הרופאים</w:t>
      </w:r>
      <w:r w:rsidRPr="00981DF3">
        <w:rPr>
          <w:rFonts w:cs="David" w:hint="cs"/>
          <w:sz w:val="24"/>
          <w:szCs w:val="24"/>
          <w:rtl/>
        </w:rPr>
        <w:t xml:space="preserve"> </w:t>
      </w:r>
      <w:r w:rsidRPr="00981DF3">
        <w:rPr>
          <w:rFonts w:cs="David"/>
          <w:sz w:val="24"/>
          <w:szCs w:val="24"/>
          <w:rtl/>
        </w:rPr>
        <w:t>–</w:t>
      </w:r>
      <w:r w:rsidRPr="00981DF3">
        <w:rPr>
          <w:rFonts w:cs="David" w:hint="cs"/>
          <w:sz w:val="24"/>
          <w:szCs w:val="24"/>
          <w:rtl/>
        </w:rPr>
        <w:t xml:space="preserve"> נתון כי בתחילת כל יום עבודה לוקחים 3 רופאים את הרכבים ומחכים שיפנו אליהם חולים. התנהלות כזו הינה ליקוי ואף בזבוז כספי החברה, מכיוון שאין דרך למעקב אחר הרכבים וכי משתמשי הרכב עלולים להשתמש </w:t>
      </w:r>
      <w:r w:rsidRPr="00981DF3">
        <w:rPr>
          <w:rFonts w:cs="David" w:hint="cs"/>
          <w:sz w:val="24"/>
          <w:szCs w:val="24"/>
          <w:rtl/>
        </w:rPr>
        <w:lastRenderedPageBreak/>
        <w:t xml:space="preserve">ברכבים לצורכיהם האישיים (כמו: סידורים במשך היום), וכן הסתובבות עם הרכב כשמחכים להפניה ללקוח גורמת לבזבוז דלק וזמן. </w:t>
      </w:r>
      <w:r w:rsidRPr="00981DF3">
        <w:rPr>
          <w:rFonts w:cs="David" w:hint="cs"/>
          <w:b/>
          <w:bCs/>
          <w:sz w:val="24"/>
          <w:szCs w:val="24"/>
          <w:rtl/>
        </w:rPr>
        <w:t>הצעה לשיפור ולנהלים</w:t>
      </w:r>
      <w:r w:rsidRPr="00981DF3">
        <w:rPr>
          <w:rFonts w:cs="David" w:hint="cs"/>
          <w:sz w:val="24"/>
          <w:szCs w:val="24"/>
          <w:rtl/>
        </w:rPr>
        <w:t xml:space="preserve"> </w:t>
      </w:r>
      <w:r w:rsidRPr="00981DF3">
        <w:rPr>
          <w:rFonts w:cs="David"/>
          <w:sz w:val="24"/>
          <w:szCs w:val="24"/>
          <w:rtl/>
        </w:rPr>
        <w:t>–</w:t>
      </w:r>
      <w:r w:rsidRPr="00981DF3">
        <w:rPr>
          <w:rFonts w:cs="David" w:hint="cs"/>
          <w:sz w:val="24"/>
          <w:szCs w:val="24"/>
          <w:rtl/>
        </w:rPr>
        <w:t xml:space="preserve"> על החברה לקבוע נוהל כי הרכבים המשמשים את הרופאים הנוסעים ללקוחות ישהו במשך היום בחנייה של החברה (או במקום אחר שהחברה תוכל לפקח עליהם), ורק במקרה של קבלת פנייה לביקור רופא יצא רכב עם הרופא. היומנאית תרשום את פרטי מזמין השירות, פרטי הרופא שיצא אל החולה, זמן היציאה וזמן החזרה. היומנאית תהיה אחראית על חלוקת ההפניות לרופאים ותנהל יומן מסודר עם כל הפרטים שהוזכרו לעיל. על הפנייה תנוהל כתיק, שבו יהיה דוח הנסיעה, דוח הטיפול, ההוצאות שהיו לרופא, העתק הקבלה שנתן לחולה כולל פרטי התרופות שמכר לו. כמו כן יש לוודא נוהל שברגע שרופא אחד אישר את קבלתה של קריאת לקוח מסוים- שאר הרופאים יידעו זאת ושלא ייסעו 2 רופאים לאותו לקוח.</w:t>
      </w:r>
    </w:p>
    <w:p w:rsidR="00981DF3" w:rsidRPr="00981DF3" w:rsidRDefault="00981DF3" w:rsidP="00981DF3">
      <w:pPr>
        <w:numPr>
          <w:ilvl w:val="3"/>
          <w:numId w:val="1"/>
        </w:numPr>
        <w:tabs>
          <w:tab w:val="left" w:pos="8306"/>
        </w:tabs>
        <w:spacing w:after="0" w:line="480" w:lineRule="auto"/>
        <w:ind w:left="-58" w:right="0" w:firstLine="0"/>
        <w:rPr>
          <w:rFonts w:cs="David"/>
          <w:sz w:val="24"/>
          <w:szCs w:val="24"/>
        </w:rPr>
      </w:pPr>
      <w:r w:rsidRPr="00981DF3">
        <w:rPr>
          <w:rFonts w:cs="David" w:hint="cs"/>
          <w:sz w:val="24"/>
          <w:szCs w:val="24"/>
          <w:u w:val="single"/>
          <w:rtl/>
        </w:rPr>
        <w:t>פנייה פרטית לרופא על-ידי לקוח</w:t>
      </w:r>
      <w:r w:rsidRPr="00981DF3">
        <w:rPr>
          <w:rFonts w:cs="David" w:hint="cs"/>
          <w:sz w:val="24"/>
          <w:szCs w:val="24"/>
          <w:rtl/>
        </w:rPr>
        <w:t xml:space="preserve"> </w:t>
      </w:r>
      <w:r w:rsidRPr="00981DF3">
        <w:rPr>
          <w:rFonts w:cs="David"/>
          <w:sz w:val="24"/>
          <w:szCs w:val="24"/>
          <w:rtl/>
        </w:rPr>
        <w:t>–</w:t>
      </w:r>
      <w:r w:rsidRPr="00981DF3">
        <w:rPr>
          <w:rFonts w:cs="David" w:hint="cs"/>
          <w:sz w:val="24"/>
          <w:szCs w:val="24"/>
          <w:rtl/>
        </w:rPr>
        <w:t xml:space="preserve"> נתון כי לקוח פרטי יכול להזמין אישית את הרופא ללא התערבות היומנאית, ולמעשה ללא כל התערבות מהחברה. התנהלות כזו הינה ליקוי, מכיוון שהזמנת השירות לא מתבצעת דרך המוקד וכן התשלום לרופא עלול להיות לא מדווח לחברה. התנהלות כזו אינה תקינה ואף אינה אתית. </w:t>
      </w:r>
      <w:r w:rsidRPr="00981DF3">
        <w:rPr>
          <w:rFonts w:cs="David" w:hint="cs"/>
          <w:b/>
          <w:bCs/>
          <w:sz w:val="24"/>
          <w:szCs w:val="24"/>
          <w:rtl/>
        </w:rPr>
        <w:t>הצעה לשיפור ולנהלים</w:t>
      </w:r>
      <w:r w:rsidRPr="00981DF3">
        <w:rPr>
          <w:rFonts w:cs="David" w:hint="cs"/>
          <w:sz w:val="24"/>
          <w:szCs w:val="24"/>
          <w:rtl/>
        </w:rPr>
        <w:t xml:space="preserve"> </w:t>
      </w:r>
      <w:r w:rsidRPr="00981DF3">
        <w:rPr>
          <w:rFonts w:cs="David"/>
          <w:sz w:val="24"/>
          <w:szCs w:val="24"/>
          <w:rtl/>
        </w:rPr>
        <w:t>–</w:t>
      </w:r>
      <w:r w:rsidRPr="00981DF3">
        <w:rPr>
          <w:rFonts w:cs="David" w:hint="cs"/>
          <w:sz w:val="24"/>
          <w:szCs w:val="24"/>
          <w:rtl/>
        </w:rPr>
        <w:t xml:space="preserve"> על החברה לאסור התנהלות כזו ולקבוע כי הפניית רופא ללקוח תתבצע אך ורק דרך החברה. ללקוחות תינתן האפשרות לומר שם ספציפי של רופא שבו הם מעוניינים ובמידה ולא- יופנה אליהם הרופא הראשון שיתפנה.</w:t>
      </w:r>
    </w:p>
    <w:p w:rsidR="00981DF3" w:rsidRPr="00981DF3" w:rsidRDefault="00981DF3" w:rsidP="00981DF3">
      <w:pPr>
        <w:numPr>
          <w:ilvl w:val="3"/>
          <w:numId w:val="1"/>
        </w:numPr>
        <w:tabs>
          <w:tab w:val="left" w:pos="8306"/>
        </w:tabs>
        <w:spacing w:after="0" w:line="480" w:lineRule="auto"/>
        <w:ind w:left="-58" w:right="0" w:firstLine="0"/>
        <w:rPr>
          <w:rFonts w:cs="David"/>
          <w:sz w:val="24"/>
          <w:szCs w:val="24"/>
          <w:u w:val="single"/>
        </w:rPr>
      </w:pPr>
      <w:r w:rsidRPr="00981DF3">
        <w:rPr>
          <w:rFonts w:cs="David" w:hint="cs"/>
          <w:sz w:val="24"/>
          <w:szCs w:val="24"/>
          <w:u w:val="single"/>
          <w:rtl/>
        </w:rPr>
        <w:t>מכירת תרופות</w:t>
      </w:r>
      <w:r w:rsidRPr="00981DF3">
        <w:rPr>
          <w:rFonts w:cs="David"/>
          <w:sz w:val="24"/>
          <w:szCs w:val="24"/>
          <w:rtl/>
        </w:rPr>
        <w:t>–</w:t>
      </w:r>
      <w:r w:rsidRPr="00981DF3">
        <w:rPr>
          <w:rFonts w:cs="David" w:hint="cs"/>
          <w:sz w:val="24"/>
          <w:szCs w:val="24"/>
          <w:rtl/>
        </w:rPr>
        <w:t xml:space="preserve"> הרופא הוא האדם שמוכר את התרופות לחולה אצלו הוא מבקר. </w:t>
      </w:r>
      <w:r w:rsidRPr="00981DF3">
        <w:rPr>
          <w:rFonts w:cs="David" w:hint="cs"/>
          <w:b/>
          <w:bCs/>
          <w:sz w:val="24"/>
          <w:szCs w:val="24"/>
          <w:rtl/>
        </w:rPr>
        <w:t>הצעה לשיפור ולנהלים</w:t>
      </w:r>
      <w:r w:rsidRPr="00981DF3">
        <w:rPr>
          <w:rFonts w:cs="David" w:hint="cs"/>
          <w:sz w:val="24"/>
          <w:szCs w:val="24"/>
          <w:rtl/>
        </w:rPr>
        <w:t xml:space="preserve"> - לא נתון אם הרופא צריך להחזיר העתק קבלה על התרופות שמכר, על החברה ליצור נוהל כזה המורה להחזיר העתקי חשבונות כנגד משיכת התרופות שהתבצעה.</w:t>
      </w:r>
      <w:r w:rsidRPr="00981DF3">
        <w:rPr>
          <w:rFonts w:cs="David" w:hint="cs"/>
          <w:sz w:val="24"/>
          <w:szCs w:val="24"/>
          <w:u w:val="single"/>
          <w:rtl/>
        </w:rPr>
        <w:t xml:space="preserve"> יש לבצע בדיקה מעת לעת שהתרופות שנמכרו אכן נרשמו במרשם ללקוח ושהמחלה ממנה הלקוח סובל אכן מצדיקה מתן תרופות אלו.</w:t>
      </w:r>
    </w:p>
    <w:p w:rsidR="00981DF3" w:rsidRPr="00981DF3" w:rsidRDefault="00981DF3" w:rsidP="00981DF3">
      <w:pPr>
        <w:numPr>
          <w:ilvl w:val="3"/>
          <w:numId w:val="1"/>
        </w:numPr>
        <w:tabs>
          <w:tab w:val="left" w:pos="8306"/>
        </w:tabs>
        <w:spacing w:after="0" w:line="480" w:lineRule="auto"/>
        <w:ind w:left="-58" w:right="0" w:firstLine="0"/>
        <w:rPr>
          <w:rFonts w:cs="David"/>
          <w:sz w:val="24"/>
          <w:szCs w:val="24"/>
        </w:rPr>
      </w:pPr>
      <w:r w:rsidRPr="00981DF3">
        <w:rPr>
          <w:rFonts w:cs="David" w:hint="cs"/>
          <w:sz w:val="24"/>
          <w:szCs w:val="24"/>
          <w:rtl/>
        </w:rPr>
        <w:t>"מעבירים הרופאים אחת לשבוע את המזומן ששולם להם, בניכוי ההוצאות ששילמו על רכישת התרופות"- לא תקין שהרופאים יהיו הגובים, על המוקדנית לגבות את התשלום דרך הטלפון באמצעות כרטיס אשראי או באמצעות שיק. לא תקין גם שהרופאים יהיו בעצמם אלה שרוכשים את התרופות- דבר זה מאפשר פתח ליצירת "שיתופי פעולה" עם ספקי תרופות מסוימים ובכלל מהווה פתח לאי סדרים. על מנהל הרכש בחברה להזמין את התרופות, על המחסנאי לבדוק שתעודת המשלוח תואמת לדף ההזמנה של מנהל הרכש.</w:t>
      </w:r>
    </w:p>
    <w:p w:rsidR="00981DF3" w:rsidRPr="00981DF3" w:rsidRDefault="00981DF3" w:rsidP="00981DF3">
      <w:pPr>
        <w:numPr>
          <w:ilvl w:val="3"/>
          <w:numId w:val="1"/>
        </w:numPr>
        <w:tabs>
          <w:tab w:val="left" w:pos="8306"/>
        </w:tabs>
        <w:spacing w:after="0" w:line="480" w:lineRule="auto"/>
        <w:ind w:left="-58" w:right="0" w:firstLine="0"/>
        <w:rPr>
          <w:rFonts w:cs="David"/>
          <w:sz w:val="24"/>
          <w:szCs w:val="24"/>
        </w:rPr>
      </w:pPr>
      <w:r w:rsidRPr="00981DF3">
        <w:rPr>
          <w:rFonts w:cs="David" w:hint="cs"/>
          <w:sz w:val="24"/>
          <w:szCs w:val="24"/>
          <w:u w:val="single"/>
          <w:rtl/>
        </w:rPr>
        <w:lastRenderedPageBreak/>
        <w:t xml:space="preserve">חלוקת תרופות במתנה </w:t>
      </w:r>
      <w:r w:rsidRPr="00981DF3">
        <w:rPr>
          <w:rFonts w:cs="David" w:hint="cs"/>
          <w:sz w:val="24"/>
          <w:szCs w:val="24"/>
          <w:rtl/>
        </w:rPr>
        <w:t xml:space="preserve"> - מדובר בעניין רגיש ואף תמוה </w:t>
      </w:r>
      <w:r w:rsidRPr="00981DF3">
        <w:rPr>
          <w:rFonts w:cs="David"/>
          <w:sz w:val="24"/>
          <w:szCs w:val="24"/>
          <w:rtl/>
        </w:rPr>
        <w:t>–</w:t>
      </w:r>
      <w:r w:rsidRPr="00981DF3">
        <w:rPr>
          <w:rFonts w:cs="David" w:hint="cs"/>
          <w:sz w:val="24"/>
          <w:szCs w:val="24"/>
          <w:rtl/>
        </w:rPr>
        <w:t xml:space="preserve"> מדוע לרופא יש תרופות שהוא מחלקן בחינם? מהם הקריטריונים למתן תרופות בחינם? האם מדובר בתרופות המגיעות כדוגמיות מחברות התרופות? האם מתבצע רישום מסודר של התרופות הניתנות ולמי (שהרופא לא יתחיל לחלקן לקרוביו או לגבות תמורתן תשלום מהלקוחות ולשלשל לכיסו את התמורה...)  </w:t>
      </w:r>
      <w:r w:rsidRPr="00981DF3">
        <w:rPr>
          <w:rFonts w:cs="David" w:hint="cs"/>
          <w:b/>
          <w:bCs/>
          <w:sz w:val="24"/>
          <w:szCs w:val="24"/>
          <w:rtl/>
        </w:rPr>
        <w:t xml:space="preserve">הצעה לשיפור ולנהלים </w:t>
      </w:r>
      <w:r w:rsidRPr="00981DF3">
        <w:rPr>
          <w:rFonts w:cs="David" w:hint="cs"/>
          <w:sz w:val="24"/>
          <w:szCs w:val="24"/>
          <w:rtl/>
        </w:rPr>
        <w:t xml:space="preserve"> - על החברה לבחון למי יש גישה למחסני התרופות ולנהל רישומים מדויקים ומסודרים של מלאי התרופות, כניסות ויציאות מלאי ולמי הונפקו (שם הרופא, כמות שהוצעה, סוג התרופה) ולבדוק כל שבוע האם יש תנועות חריגות כלשהן. על החברה לקבוע נהלים מסודרים ומדויקים בנוגע לחלוקת תרופות במתנה </w:t>
      </w:r>
      <w:r w:rsidRPr="00981DF3">
        <w:rPr>
          <w:rFonts w:cs="David"/>
          <w:sz w:val="24"/>
          <w:szCs w:val="24"/>
          <w:rtl/>
        </w:rPr>
        <w:t>–</w:t>
      </w:r>
      <w:r w:rsidRPr="00981DF3">
        <w:rPr>
          <w:rFonts w:cs="David" w:hint="cs"/>
          <w:sz w:val="24"/>
          <w:szCs w:val="24"/>
          <w:rtl/>
        </w:rPr>
        <w:t xml:space="preserve"> הכמות המקסימאלית שתינתן, סוג התרופה, וכיו"ב. על החברה לנהל רשימות של התרופות המחולקות בחינם, מכיוון שאין בגינן חשבונית (כי אין תשלום), והחברה חייבת לרשום תרופות אלה שיצאו מהחברה וניתנו לחולים </w:t>
      </w:r>
      <w:r w:rsidRPr="00981DF3">
        <w:rPr>
          <w:rFonts w:cs="David"/>
          <w:sz w:val="24"/>
          <w:szCs w:val="24"/>
          <w:rtl/>
        </w:rPr>
        <w:t>–</w:t>
      </w:r>
      <w:r w:rsidRPr="00981DF3">
        <w:rPr>
          <w:rFonts w:cs="David" w:hint="cs"/>
          <w:sz w:val="24"/>
          <w:szCs w:val="24"/>
          <w:rtl/>
        </w:rPr>
        <w:t xml:space="preserve"> גם בשביל התנהלות תקינה וביקורת פנימית נאותה, וגם בשביל התנהלות תקינה לפי משרד הבריאות.</w:t>
      </w:r>
    </w:p>
    <w:p w:rsidR="00981DF3" w:rsidRPr="00981DF3" w:rsidRDefault="00981DF3" w:rsidP="00981DF3">
      <w:pPr>
        <w:numPr>
          <w:ilvl w:val="3"/>
          <w:numId w:val="1"/>
        </w:numPr>
        <w:tabs>
          <w:tab w:val="left" w:pos="8306"/>
        </w:tabs>
        <w:spacing w:after="0" w:line="480" w:lineRule="auto"/>
        <w:ind w:left="-58" w:right="0" w:firstLine="0"/>
        <w:rPr>
          <w:rFonts w:cs="David"/>
          <w:sz w:val="24"/>
          <w:szCs w:val="24"/>
        </w:rPr>
      </w:pPr>
      <w:r w:rsidRPr="00981DF3">
        <w:rPr>
          <w:rFonts w:cs="David" w:hint="cs"/>
          <w:sz w:val="24"/>
          <w:szCs w:val="24"/>
          <w:u w:val="single"/>
          <w:rtl/>
        </w:rPr>
        <w:t>אי הגבלה על כמות התרופות הנרכשת</w:t>
      </w:r>
      <w:r w:rsidRPr="00981DF3">
        <w:rPr>
          <w:rFonts w:cs="David" w:hint="cs"/>
          <w:sz w:val="24"/>
          <w:szCs w:val="24"/>
          <w:rtl/>
        </w:rPr>
        <w:t xml:space="preserve"> </w:t>
      </w:r>
      <w:r w:rsidRPr="00981DF3">
        <w:rPr>
          <w:rFonts w:cs="David"/>
          <w:sz w:val="24"/>
          <w:szCs w:val="24"/>
          <w:rtl/>
        </w:rPr>
        <w:t>–</w:t>
      </w:r>
      <w:r w:rsidRPr="00981DF3">
        <w:rPr>
          <w:rFonts w:cs="David" w:hint="cs"/>
          <w:sz w:val="24"/>
          <w:szCs w:val="24"/>
          <w:rtl/>
        </w:rPr>
        <w:t xml:space="preserve"> זהו ליקוי בביקורת מכיוון שהתנהלות כזו עלולה ליצור מצב  רכישת תרופות במחיר מוזל לשימוש אישי או לשם טובת הנאה אישית (קרובי משפחה למשל) וכן עולה החשש לאחזקת תרופות שפג תוקפן במחסנים דבר שיגרור תביעות כנגד החברה. </w:t>
      </w:r>
      <w:r w:rsidRPr="00981DF3">
        <w:rPr>
          <w:rFonts w:cs="David" w:hint="cs"/>
          <w:b/>
          <w:bCs/>
          <w:sz w:val="24"/>
          <w:szCs w:val="24"/>
          <w:rtl/>
        </w:rPr>
        <w:t>הצעה לשיפור ולנהלים</w:t>
      </w:r>
      <w:r w:rsidRPr="00981DF3">
        <w:rPr>
          <w:rFonts w:cs="David" w:hint="cs"/>
          <w:sz w:val="24"/>
          <w:szCs w:val="24"/>
          <w:rtl/>
        </w:rPr>
        <w:t xml:space="preserve"> </w:t>
      </w:r>
      <w:r w:rsidRPr="00981DF3">
        <w:rPr>
          <w:rFonts w:cs="David"/>
          <w:sz w:val="24"/>
          <w:szCs w:val="24"/>
          <w:rtl/>
        </w:rPr>
        <w:t>–</w:t>
      </w:r>
      <w:r w:rsidRPr="00981DF3">
        <w:rPr>
          <w:rFonts w:cs="David" w:hint="cs"/>
          <w:sz w:val="24"/>
          <w:szCs w:val="24"/>
          <w:rtl/>
        </w:rPr>
        <w:t xml:space="preserve"> על החברה לקבוע את הכמויות המקסימאליות שניתן להזמין לגבי כל תרופה ותרופה לפי ניסיון המכירות בעבר, לבצע רישום מלאי של תרופות אצל כל אחד מהרופאים, להפסיק עם מלאי תרופות אישי ובמידה ובאמת יש צורך אמיתי במכירת תרופות ללקוחות- ליצור מלאי כולל של החברה וממנה יכול הרופא לקחת כמות קטנה והגיונית המסתמכת על ניסיון העבר. גם כמות זו תיבדק ותיספר אחת לשבוע ועד לסיומה- לא יהיה חידוש של מלאי התרופות. יש להחתים את הלקוח על התרופות שרכש ולאסור תשלומים במזומן. על החברה לכתוב נוהל בו היא מגדירה את האנשים האחראים על הזמנת המלאי, על התאריכים בהם יוזמן המלאי, פרטי האחראים על הזמנות חריגות והמורשים לאשרן, קביעת המחירים המקסימאליים לכל תרופה על פי ניסיון העבר, ניהול דוחות כניסות ויציאות מלאי.</w:t>
      </w:r>
    </w:p>
    <w:p w:rsidR="00981DF3" w:rsidRPr="00981DF3" w:rsidRDefault="00981DF3" w:rsidP="00981DF3">
      <w:pPr>
        <w:numPr>
          <w:ilvl w:val="3"/>
          <w:numId w:val="1"/>
        </w:numPr>
        <w:tabs>
          <w:tab w:val="left" w:pos="8306"/>
        </w:tabs>
        <w:spacing w:after="0" w:line="480" w:lineRule="auto"/>
        <w:ind w:left="-58" w:right="0" w:firstLine="0"/>
        <w:rPr>
          <w:rFonts w:cs="David"/>
          <w:sz w:val="24"/>
          <w:szCs w:val="24"/>
        </w:rPr>
      </w:pPr>
      <w:r w:rsidRPr="00981DF3">
        <w:rPr>
          <w:rFonts w:cs="David" w:hint="cs"/>
          <w:sz w:val="24"/>
          <w:szCs w:val="24"/>
          <w:u w:val="single"/>
          <w:rtl/>
        </w:rPr>
        <w:t>רכוש קבוע</w:t>
      </w:r>
      <w:r w:rsidRPr="00981DF3">
        <w:rPr>
          <w:rFonts w:cs="David" w:hint="cs"/>
          <w:sz w:val="24"/>
          <w:szCs w:val="24"/>
          <w:rtl/>
        </w:rPr>
        <w:t xml:space="preserve"> </w:t>
      </w:r>
      <w:r w:rsidRPr="00981DF3">
        <w:rPr>
          <w:rFonts w:cs="David"/>
          <w:sz w:val="24"/>
          <w:szCs w:val="24"/>
          <w:rtl/>
        </w:rPr>
        <w:t>–</w:t>
      </w:r>
      <w:r w:rsidRPr="00981DF3">
        <w:rPr>
          <w:rFonts w:cs="David" w:hint="cs"/>
          <w:sz w:val="24"/>
          <w:szCs w:val="24"/>
          <w:rtl/>
        </w:rPr>
        <w:t xml:space="preserve"> נתון שהרכוש הקבוע מורכב בעיקר משיפורים במושכר ושמעולם לא נבדק פיזית. זהו ליקוי בבקרה הפנימית מכיוון שהחברה חייבת לבצע נהלי קיום וערך הרכוש הקבוע. כמו כן, בדיקת הקיום אמורה להראות כי השיפורים במושכר הם אכן שיפורים המשביחים את הנכס כמו: תוספות של קירות גבס, הרחבות למיניהם וכיו"ב, ושלא מדובר בתיקונים או שיפוצים אשר אינם מוגדרים כרכוש קבוע, אלא כהוצאות שוטפות. </w:t>
      </w:r>
      <w:r w:rsidRPr="00981DF3">
        <w:rPr>
          <w:rFonts w:cs="David" w:hint="cs"/>
          <w:b/>
          <w:bCs/>
          <w:sz w:val="24"/>
          <w:szCs w:val="24"/>
          <w:rtl/>
        </w:rPr>
        <w:t xml:space="preserve">הצעה לשיפור </w:t>
      </w:r>
      <w:r w:rsidRPr="00981DF3">
        <w:rPr>
          <w:rFonts w:cs="David" w:hint="cs"/>
          <w:b/>
          <w:bCs/>
          <w:sz w:val="24"/>
          <w:szCs w:val="24"/>
          <w:rtl/>
        </w:rPr>
        <w:lastRenderedPageBreak/>
        <w:t>ולנהלים</w:t>
      </w:r>
      <w:r w:rsidRPr="00981DF3">
        <w:rPr>
          <w:rFonts w:cs="David" w:hint="cs"/>
          <w:sz w:val="24"/>
          <w:szCs w:val="24"/>
          <w:rtl/>
        </w:rPr>
        <w:t xml:space="preserve"> </w:t>
      </w:r>
      <w:r w:rsidRPr="00981DF3">
        <w:rPr>
          <w:rFonts w:cs="David"/>
          <w:sz w:val="24"/>
          <w:szCs w:val="24"/>
          <w:rtl/>
        </w:rPr>
        <w:t>–</w:t>
      </w:r>
      <w:r w:rsidRPr="00981DF3">
        <w:rPr>
          <w:rFonts w:cs="David" w:hint="cs"/>
          <w:sz w:val="24"/>
          <w:szCs w:val="24"/>
          <w:rtl/>
        </w:rPr>
        <w:t xml:space="preserve"> על החברה לקבוע נוהל של בדיקת הרכוש הקבוע אחת לתקופה ובחינת השיפורים במושכר הכלולים בו. </w:t>
      </w:r>
    </w:p>
    <w:p w:rsidR="00981DF3" w:rsidRDefault="00981DF3" w:rsidP="00981DF3">
      <w:pPr>
        <w:spacing w:line="480" w:lineRule="auto"/>
        <w:ind w:left="-58"/>
        <w:rPr>
          <w:rFonts w:cs="David"/>
          <w:rtl/>
        </w:rPr>
      </w:pPr>
    </w:p>
    <w:p w:rsidR="00981DF3" w:rsidRDefault="00981DF3" w:rsidP="00981DF3">
      <w:pPr>
        <w:keepLines/>
        <w:overflowPunct w:val="0"/>
        <w:adjustRightInd w:val="0"/>
        <w:spacing w:before="120" w:after="120" w:line="480" w:lineRule="auto"/>
        <w:jc w:val="center"/>
        <w:textAlignment w:val="baseline"/>
        <w:rPr>
          <w:rFonts w:cs="David"/>
          <w:b/>
          <w:bCs/>
          <w:i/>
          <w:iCs/>
          <w:sz w:val="28"/>
          <w:szCs w:val="28"/>
          <w:u w:val="single"/>
          <w:rtl/>
        </w:rPr>
      </w:pPr>
      <w:r>
        <w:rPr>
          <w:rFonts w:cs="David" w:hint="cs"/>
          <w:b/>
          <w:bCs/>
          <w:i/>
          <w:iCs/>
          <w:sz w:val="28"/>
          <w:szCs w:val="28"/>
          <w:u w:val="single"/>
          <w:rtl/>
        </w:rPr>
        <w:t xml:space="preserve">שאלה מס' 3 </w:t>
      </w:r>
    </w:p>
    <w:p w:rsidR="00981DF3" w:rsidRDefault="00981DF3" w:rsidP="00981DF3">
      <w:pPr>
        <w:spacing w:line="480" w:lineRule="auto"/>
        <w:jc w:val="center"/>
        <w:rPr>
          <w:rFonts w:cs="David"/>
          <w:b/>
          <w:bCs/>
          <w:i/>
          <w:iCs/>
          <w:sz w:val="28"/>
          <w:szCs w:val="28"/>
          <w:u w:val="single"/>
          <w:rtl/>
        </w:rPr>
      </w:pPr>
      <w:r>
        <w:rPr>
          <w:rFonts w:cs="David" w:hint="cs"/>
          <w:b/>
          <w:bCs/>
          <w:i/>
          <w:iCs/>
          <w:sz w:val="28"/>
          <w:szCs w:val="28"/>
          <w:u w:val="single"/>
          <w:rtl/>
        </w:rPr>
        <w:t>סעיף א'</w:t>
      </w:r>
    </w:p>
    <w:p w:rsidR="00981DF3" w:rsidRPr="00DA267B" w:rsidRDefault="00981DF3" w:rsidP="00981DF3">
      <w:pPr>
        <w:spacing w:line="480" w:lineRule="auto"/>
        <w:rPr>
          <w:rFonts w:cs="David"/>
          <w:b/>
          <w:bCs/>
          <w:i/>
          <w:iCs/>
          <w:sz w:val="28"/>
          <w:szCs w:val="28"/>
          <w:u w:val="single"/>
          <w:rtl/>
        </w:rPr>
      </w:pPr>
      <w:r w:rsidRPr="00DA267B">
        <w:rPr>
          <w:rFonts w:ascii="Tahoma" w:hAnsi="Tahoma" w:cs="David"/>
          <w:sz w:val="24"/>
          <w:szCs w:val="24"/>
          <w:rtl/>
        </w:rPr>
        <w:t xml:space="preserve"> מערכת הבקרה הפנימית כוללת חמישה אלמנטים:</w:t>
      </w:r>
    </w:p>
    <w:p w:rsidR="00981DF3" w:rsidRPr="00DA267B" w:rsidRDefault="00981DF3" w:rsidP="00981DF3">
      <w:pPr>
        <w:pStyle w:val="1"/>
        <w:numPr>
          <w:ilvl w:val="0"/>
          <w:numId w:val="2"/>
        </w:numPr>
        <w:tabs>
          <w:tab w:val="left" w:pos="3463"/>
        </w:tabs>
        <w:spacing w:line="480" w:lineRule="auto"/>
        <w:jc w:val="both"/>
        <w:rPr>
          <w:rFonts w:ascii="Tahoma" w:hAnsi="Tahoma"/>
          <w:b w:val="0"/>
          <w:bCs w:val="0"/>
          <w:sz w:val="24"/>
          <w:szCs w:val="24"/>
        </w:rPr>
      </w:pPr>
      <w:r w:rsidRPr="00DA267B">
        <w:rPr>
          <w:rFonts w:ascii="Tahoma" w:hAnsi="Tahoma"/>
          <w:b w:val="0"/>
          <w:bCs w:val="0"/>
          <w:sz w:val="24"/>
          <w:szCs w:val="24"/>
          <w:rtl/>
        </w:rPr>
        <w:t>סביבת הבקרה;</w:t>
      </w:r>
    </w:p>
    <w:p w:rsidR="00981DF3" w:rsidRPr="00DA267B" w:rsidRDefault="00981DF3" w:rsidP="00981DF3">
      <w:pPr>
        <w:pStyle w:val="1"/>
        <w:numPr>
          <w:ilvl w:val="0"/>
          <w:numId w:val="2"/>
        </w:numPr>
        <w:tabs>
          <w:tab w:val="left" w:pos="3463"/>
        </w:tabs>
        <w:spacing w:line="480" w:lineRule="auto"/>
        <w:jc w:val="both"/>
        <w:rPr>
          <w:rFonts w:ascii="Tahoma" w:hAnsi="Tahoma"/>
          <w:b w:val="0"/>
          <w:bCs w:val="0"/>
          <w:sz w:val="24"/>
          <w:szCs w:val="24"/>
        </w:rPr>
      </w:pPr>
      <w:r w:rsidRPr="00DA267B">
        <w:rPr>
          <w:rFonts w:ascii="Tahoma" w:hAnsi="Tahoma"/>
          <w:b w:val="0"/>
          <w:bCs w:val="0"/>
          <w:sz w:val="24"/>
          <w:szCs w:val="24"/>
          <w:rtl/>
        </w:rPr>
        <w:t>תהליך הערכת הסיכונים;</w:t>
      </w:r>
    </w:p>
    <w:p w:rsidR="00981DF3" w:rsidRPr="00DA267B" w:rsidRDefault="00981DF3" w:rsidP="00981DF3">
      <w:pPr>
        <w:pStyle w:val="1"/>
        <w:numPr>
          <w:ilvl w:val="0"/>
          <w:numId w:val="2"/>
        </w:numPr>
        <w:tabs>
          <w:tab w:val="left" w:pos="3463"/>
        </w:tabs>
        <w:spacing w:line="480" w:lineRule="auto"/>
        <w:jc w:val="both"/>
        <w:rPr>
          <w:rFonts w:ascii="Tahoma" w:hAnsi="Tahoma"/>
          <w:b w:val="0"/>
          <w:bCs w:val="0"/>
          <w:sz w:val="24"/>
          <w:szCs w:val="24"/>
        </w:rPr>
      </w:pPr>
      <w:r w:rsidRPr="00DA267B">
        <w:rPr>
          <w:rFonts w:ascii="Tahoma" w:hAnsi="Tahoma"/>
          <w:b w:val="0"/>
          <w:bCs w:val="0"/>
          <w:sz w:val="24"/>
          <w:szCs w:val="24"/>
          <w:rtl/>
        </w:rPr>
        <w:t>מערכת מידע לדיווח כספי ותקשורת;</w:t>
      </w:r>
    </w:p>
    <w:p w:rsidR="00981DF3" w:rsidRPr="00DA267B" w:rsidRDefault="00981DF3" w:rsidP="00981DF3">
      <w:pPr>
        <w:pStyle w:val="1"/>
        <w:numPr>
          <w:ilvl w:val="0"/>
          <w:numId w:val="2"/>
        </w:numPr>
        <w:tabs>
          <w:tab w:val="left" w:pos="3463"/>
        </w:tabs>
        <w:spacing w:line="480" w:lineRule="auto"/>
        <w:jc w:val="both"/>
        <w:rPr>
          <w:rFonts w:ascii="Tahoma" w:hAnsi="Tahoma"/>
          <w:b w:val="0"/>
          <w:bCs w:val="0"/>
          <w:sz w:val="24"/>
          <w:szCs w:val="24"/>
        </w:rPr>
      </w:pPr>
      <w:r w:rsidRPr="00DA267B">
        <w:rPr>
          <w:rFonts w:ascii="Tahoma" w:hAnsi="Tahoma"/>
          <w:b w:val="0"/>
          <w:bCs w:val="0"/>
          <w:sz w:val="24"/>
          <w:szCs w:val="24"/>
          <w:rtl/>
        </w:rPr>
        <w:t>קיום בקרות;</w:t>
      </w:r>
    </w:p>
    <w:p w:rsidR="00981DF3" w:rsidRPr="00DA267B" w:rsidRDefault="00981DF3" w:rsidP="00494F64">
      <w:pPr>
        <w:pStyle w:val="1"/>
        <w:numPr>
          <w:ilvl w:val="0"/>
          <w:numId w:val="2"/>
        </w:numPr>
        <w:tabs>
          <w:tab w:val="left" w:pos="3463"/>
        </w:tabs>
        <w:spacing w:line="480" w:lineRule="auto"/>
        <w:jc w:val="both"/>
        <w:rPr>
          <w:rFonts w:ascii="Tahoma" w:hAnsi="Tahoma"/>
          <w:b w:val="0"/>
          <w:bCs w:val="0"/>
          <w:sz w:val="24"/>
          <w:szCs w:val="24"/>
        </w:rPr>
      </w:pPr>
      <w:r w:rsidRPr="00DA267B">
        <w:rPr>
          <w:rFonts w:ascii="Tahoma" w:hAnsi="Tahoma"/>
          <w:b w:val="0"/>
          <w:bCs w:val="0"/>
          <w:sz w:val="24"/>
          <w:szCs w:val="24"/>
          <w:rtl/>
        </w:rPr>
        <w:t>מע</w:t>
      </w:r>
      <w:r w:rsidR="00494F64">
        <w:rPr>
          <w:rFonts w:ascii="Tahoma" w:hAnsi="Tahoma" w:hint="cs"/>
          <w:b w:val="0"/>
          <w:bCs w:val="0"/>
          <w:sz w:val="24"/>
          <w:szCs w:val="24"/>
          <w:rtl/>
        </w:rPr>
        <w:t>ק</w:t>
      </w:r>
      <w:r w:rsidRPr="00DA267B">
        <w:rPr>
          <w:rFonts w:ascii="Tahoma" w:hAnsi="Tahoma"/>
          <w:b w:val="0"/>
          <w:bCs w:val="0"/>
          <w:sz w:val="24"/>
          <w:szCs w:val="24"/>
          <w:rtl/>
        </w:rPr>
        <w:t>ב אחר בקרות.</w:t>
      </w:r>
    </w:p>
    <w:p w:rsidR="00981DF3" w:rsidRPr="00DA267B" w:rsidRDefault="00981DF3" w:rsidP="00981DF3">
      <w:pPr>
        <w:tabs>
          <w:tab w:val="left" w:pos="3463"/>
        </w:tabs>
        <w:spacing w:line="480" w:lineRule="auto"/>
        <w:jc w:val="both"/>
        <w:rPr>
          <w:rFonts w:ascii="Tahoma" w:hAnsi="Tahoma" w:cs="David"/>
          <w:sz w:val="24"/>
          <w:szCs w:val="24"/>
          <w:rtl/>
        </w:rPr>
      </w:pPr>
    </w:p>
    <w:p w:rsidR="00981DF3" w:rsidRPr="00DA267B" w:rsidRDefault="00981DF3" w:rsidP="00981DF3">
      <w:pPr>
        <w:tabs>
          <w:tab w:val="left" w:pos="3463"/>
        </w:tabs>
        <w:spacing w:line="480" w:lineRule="auto"/>
        <w:jc w:val="both"/>
        <w:rPr>
          <w:rFonts w:ascii="Tahoma" w:hAnsi="Tahoma" w:cs="David"/>
          <w:sz w:val="24"/>
          <w:szCs w:val="24"/>
          <w:rtl/>
        </w:rPr>
      </w:pPr>
      <w:r w:rsidRPr="00DA267B">
        <w:rPr>
          <w:rFonts w:ascii="Tahoma" w:hAnsi="Tahoma" w:cs="David"/>
          <w:sz w:val="24"/>
          <w:szCs w:val="24"/>
          <w:rtl/>
        </w:rPr>
        <w:t xml:space="preserve"># </w:t>
      </w:r>
      <w:r w:rsidRPr="00DA267B">
        <w:rPr>
          <w:rFonts w:ascii="Tahoma" w:hAnsi="Tahoma" w:cs="David"/>
          <w:sz w:val="24"/>
          <w:szCs w:val="24"/>
          <w:u w:val="single"/>
          <w:rtl/>
        </w:rPr>
        <w:t>סביבת הבקרה</w:t>
      </w:r>
      <w:r w:rsidRPr="00DA267B">
        <w:rPr>
          <w:rFonts w:ascii="Tahoma" w:hAnsi="Tahoma" w:cs="David"/>
          <w:sz w:val="24"/>
          <w:szCs w:val="24"/>
          <w:rtl/>
        </w:rPr>
        <w:t xml:space="preserve">: היא הגישה, המודעות והפעולות של ההנהלה ושל המופקדים על בקרת העל בנוגע לבקרה הפנימית וחשיבותה. לדוג': העברת כללי האתיקה של הארגון לעובדים, התאמת כישורי העובד למשימותיו, מערך דיווח מתאים בארגון וכו'. סביבת הבקרה היא היסוד לבקרה פנימית אפקטיבית. </w:t>
      </w:r>
    </w:p>
    <w:p w:rsidR="00981DF3" w:rsidRPr="00DA267B" w:rsidRDefault="00981DF3" w:rsidP="00981DF3">
      <w:pPr>
        <w:tabs>
          <w:tab w:val="left" w:pos="3463"/>
        </w:tabs>
        <w:spacing w:line="480" w:lineRule="auto"/>
        <w:jc w:val="both"/>
        <w:rPr>
          <w:rFonts w:ascii="Tahoma" w:hAnsi="Tahoma" w:cs="David"/>
          <w:sz w:val="24"/>
          <w:szCs w:val="24"/>
          <w:rtl/>
        </w:rPr>
      </w:pPr>
    </w:p>
    <w:p w:rsidR="00981DF3" w:rsidRPr="00981DF3" w:rsidRDefault="00981DF3" w:rsidP="00981DF3">
      <w:pPr>
        <w:tabs>
          <w:tab w:val="left" w:pos="3463"/>
        </w:tabs>
        <w:spacing w:line="480" w:lineRule="auto"/>
        <w:jc w:val="both"/>
        <w:rPr>
          <w:rFonts w:ascii="Tahoma" w:hAnsi="Tahoma" w:cs="David"/>
          <w:sz w:val="24"/>
          <w:szCs w:val="24"/>
          <w:rtl/>
        </w:rPr>
      </w:pPr>
      <w:r w:rsidRPr="00DA267B">
        <w:rPr>
          <w:rFonts w:ascii="Tahoma" w:hAnsi="Tahoma" w:cs="David"/>
          <w:sz w:val="24"/>
          <w:szCs w:val="24"/>
          <w:rtl/>
        </w:rPr>
        <w:t xml:space="preserve">2. </w:t>
      </w:r>
      <w:r w:rsidRPr="00DA267B">
        <w:rPr>
          <w:rFonts w:ascii="Tahoma" w:hAnsi="Tahoma" w:cs="David"/>
          <w:sz w:val="24"/>
          <w:szCs w:val="24"/>
          <w:u w:val="single"/>
          <w:rtl/>
        </w:rPr>
        <w:t>תהליך הערכת הסיכונים</w:t>
      </w:r>
    </w:p>
    <w:p w:rsidR="00981DF3" w:rsidRPr="00DA267B" w:rsidRDefault="00981DF3" w:rsidP="00981DF3">
      <w:pPr>
        <w:tabs>
          <w:tab w:val="left" w:pos="3463"/>
        </w:tabs>
        <w:spacing w:line="480" w:lineRule="auto"/>
        <w:jc w:val="both"/>
        <w:rPr>
          <w:rFonts w:ascii="Tahoma" w:hAnsi="Tahoma" w:cs="David"/>
          <w:sz w:val="24"/>
          <w:szCs w:val="24"/>
          <w:rtl/>
        </w:rPr>
      </w:pPr>
      <w:r w:rsidRPr="00DA267B">
        <w:rPr>
          <w:rFonts w:ascii="Tahoma" w:hAnsi="Tahoma" w:cs="David"/>
          <w:sz w:val="24"/>
          <w:szCs w:val="24"/>
          <w:u w:val="single"/>
          <w:rtl/>
        </w:rPr>
        <w:t>הגדרת סיכונים</w:t>
      </w:r>
      <w:r w:rsidRPr="00DA267B">
        <w:rPr>
          <w:rFonts w:ascii="Tahoma" w:hAnsi="Tahoma" w:cs="David"/>
          <w:sz w:val="24"/>
          <w:szCs w:val="24"/>
          <w:rtl/>
        </w:rPr>
        <w:t xml:space="preserve"> – אלו הם אירועים ונסיבות פנימיים וחיצוניים היכולים להשפיע באופן שלילי על יכולת הגוף המבוקר ליזום, לרשום, לעבד ולדווח על נתונים כספיים. לדוגמא: פרסום כללי חשבונאות מקובלים. הדבר יגרום לטעויות ברישומים עקב העדר ניסיון ביישומם. </w:t>
      </w:r>
    </w:p>
    <w:p w:rsidR="00981DF3" w:rsidRPr="00DA267B" w:rsidRDefault="00981DF3" w:rsidP="00981DF3">
      <w:pPr>
        <w:tabs>
          <w:tab w:val="left" w:pos="3463"/>
        </w:tabs>
        <w:spacing w:line="480" w:lineRule="auto"/>
        <w:jc w:val="both"/>
        <w:rPr>
          <w:rFonts w:ascii="Tahoma" w:hAnsi="Tahoma" w:cs="David"/>
          <w:sz w:val="24"/>
          <w:szCs w:val="24"/>
          <w:rtl/>
        </w:rPr>
      </w:pPr>
      <w:r w:rsidRPr="00DA267B">
        <w:rPr>
          <w:rFonts w:ascii="Tahoma" w:hAnsi="Tahoma" w:cs="David"/>
          <w:sz w:val="24"/>
          <w:szCs w:val="24"/>
          <w:rtl/>
        </w:rPr>
        <w:t>תהליך הערכת הסיכונים כולל את זיהוי הסיכונים וסיווג הסיכונים לפי רמות. ההנהלה יכולה להחליט לקבל על עצמה סיכון מסוים משיקולי עלות-תועלת.</w:t>
      </w:r>
    </w:p>
    <w:p w:rsidR="00981DF3" w:rsidRPr="00DA267B" w:rsidRDefault="00981DF3" w:rsidP="00981DF3">
      <w:pPr>
        <w:tabs>
          <w:tab w:val="left" w:pos="3463"/>
        </w:tabs>
        <w:spacing w:line="480" w:lineRule="auto"/>
        <w:jc w:val="both"/>
        <w:rPr>
          <w:rFonts w:ascii="Tahoma" w:hAnsi="Tahoma" w:cs="David"/>
          <w:sz w:val="24"/>
          <w:szCs w:val="24"/>
          <w:rtl/>
        </w:rPr>
      </w:pPr>
    </w:p>
    <w:p w:rsidR="00981DF3" w:rsidRPr="00DA267B" w:rsidRDefault="00981DF3" w:rsidP="00981DF3">
      <w:pPr>
        <w:tabs>
          <w:tab w:val="left" w:pos="3463"/>
        </w:tabs>
        <w:spacing w:line="480" w:lineRule="auto"/>
        <w:jc w:val="both"/>
        <w:rPr>
          <w:rFonts w:ascii="Tahoma" w:hAnsi="Tahoma" w:cs="David"/>
          <w:sz w:val="24"/>
          <w:szCs w:val="24"/>
          <w:rtl/>
        </w:rPr>
      </w:pPr>
      <w:r w:rsidRPr="00DA267B">
        <w:rPr>
          <w:rFonts w:ascii="Tahoma" w:hAnsi="Tahoma" w:cs="David"/>
          <w:sz w:val="24"/>
          <w:szCs w:val="24"/>
          <w:rtl/>
        </w:rPr>
        <w:lastRenderedPageBreak/>
        <w:t xml:space="preserve">3. </w:t>
      </w:r>
      <w:r w:rsidRPr="00DA267B">
        <w:rPr>
          <w:rFonts w:ascii="Tahoma" w:hAnsi="Tahoma" w:cs="David"/>
          <w:sz w:val="24"/>
          <w:szCs w:val="24"/>
          <w:u w:val="single"/>
          <w:rtl/>
        </w:rPr>
        <w:t xml:space="preserve">מערכת המידע </w:t>
      </w:r>
      <w:r w:rsidRPr="00DA267B">
        <w:rPr>
          <w:rFonts w:ascii="Tahoma" w:hAnsi="Tahoma" w:cs="David"/>
          <w:sz w:val="24"/>
          <w:szCs w:val="24"/>
          <w:rtl/>
        </w:rPr>
        <w:t>– מערכת מידע הרלוונטית לדיווח הכספי כוללת נהלים ורשומות אשר:</w:t>
      </w:r>
    </w:p>
    <w:p w:rsidR="00981DF3" w:rsidRPr="00DA267B" w:rsidRDefault="00981DF3" w:rsidP="00981DF3">
      <w:pPr>
        <w:tabs>
          <w:tab w:val="left" w:pos="3463"/>
        </w:tabs>
        <w:spacing w:line="480" w:lineRule="auto"/>
        <w:jc w:val="both"/>
        <w:rPr>
          <w:rFonts w:ascii="Tahoma" w:hAnsi="Tahoma" w:cs="David"/>
          <w:sz w:val="24"/>
          <w:szCs w:val="24"/>
          <w:rtl/>
        </w:rPr>
      </w:pPr>
      <w:r w:rsidRPr="00DA267B">
        <w:rPr>
          <w:rFonts w:ascii="Tahoma" w:hAnsi="Tahoma" w:cs="David"/>
          <w:sz w:val="24"/>
          <w:szCs w:val="24"/>
          <w:rtl/>
        </w:rPr>
        <w:t>(א) מזהות ומבצעות רישומים של כל העסקאות התקפות;</w:t>
      </w:r>
    </w:p>
    <w:p w:rsidR="00981DF3" w:rsidRPr="00DA267B" w:rsidRDefault="00981DF3" w:rsidP="00981DF3">
      <w:pPr>
        <w:tabs>
          <w:tab w:val="left" w:pos="3463"/>
        </w:tabs>
        <w:spacing w:line="480" w:lineRule="auto"/>
        <w:jc w:val="both"/>
        <w:rPr>
          <w:rFonts w:ascii="Tahoma" w:hAnsi="Tahoma" w:cs="David"/>
          <w:sz w:val="24"/>
          <w:szCs w:val="24"/>
          <w:rtl/>
        </w:rPr>
      </w:pPr>
      <w:r w:rsidRPr="00DA267B">
        <w:rPr>
          <w:rFonts w:ascii="Tahoma" w:hAnsi="Tahoma" w:cs="David"/>
          <w:sz w:val="24"/>
          <w:szCs w:val="24"/>
          <w:rtl/>
        </w:rPr>
        <w:t>(ב) מודדות את הערך הכספי של העסקאות;</w:t>
      </w:r>
    </w:p>
    <w:p w:rsidR="00981DF3" w:rsidRPr="00DA267B" w:rsidRDefault="00981DF3" w:rsidP="00981DF3">
      <w:pPr>
        <w:tabs>
          <w:tab w:val="left" w:pos="3463"/>
        </w:tabs>
        <w:spacing w:line="480" w:lineRule="auto"/>
        <w:jc w:val="both"/>
        <w:rPr>
          <w:rFonts w:ascii="Tahoma" w:hAnsi="Tahoma" w:cs="David"/>
          <w:sz w:val="24"/>
          <w:szCs w:val="24"/>
          <w:rtl/>
        </w:rPr>
      </w:pPr>
      <w:r w:rsidRPr="00DA267B">
        <w:rPr>
          <w:rFonts w:ascii="Tahoma" w:hAnsi="Tahoma" w:cs="David"/>
          <w:sz w:val="24"/>
          <w:szCs w:val="24"/>
          <w:rtl/>
        </w:rPr>
        <w:t>(ג) משייכות את העסקאות לתקופה הרלוונטית;</w:t>
      </w:r>
    </w:p>
    <w:p w:rsidR="00981DF3" w:rsidRPr="00DA267B" w:rsidRDefault="00981DF3" w:rsidP="00981DF3">
      <w:pPr>
        <w:tabs>
          <w:tab w:val="left" w:pos="3463"/>
        </w:tabs>
        <w:spacing w:line="480" w:lineRule="auto"/>
        <w:jc w:val="both"/>
        <w:rPr>
          <w:rFonts w:ascii="Tahoma" w:hAnsi="Tahoma" w:cs="David"/>
          <w:sz w:val="24"/>
          <w:szCs w:val="24"/>
          <w:rtl/>
        </w:rPr>
      </w:pPr>
      <w:r w:rsidRPr="00DA267B">
        <w:rPr>
          <w:rFonts w:ascii="Tahoma" w:hAnsi="Tahoma" w:cs="David"/>
          <w:sz w:val="24"/>
          <w:szCs w:val="24"/>
          <w:rtl/>
        </w:rPr>
        <w:t>(ד) מציגות את העסקאות באופן נאות תוך מתן הגילוי הנדרש.</w:t>
      </w:r>
    </w:p>
    <w:p w:rsidR="00981DF3" w:rsidRPr="00DA267B" w:rsidRDefault="00981DF3" w:rsidP="00981DF3">
      <w:pPr>
        <w:tabs>
          <w:tab w:val="left" w:pos="3463"/>
        </w:tabs>
        <w:spacing w:line="480" w:lineRule="auto"/>
        <w:jc w:val="both"/>
        <w:rPr>
          <w:rFonts w:ascii="Tahoma" w:hAnsi="Tahoma" w:cs="David"/>
          <w:sz w:val="24"/>
          <w:szCs w:val="24"/>
          <w:rtl/>
        </w:rPr>
      </w:pPr>
      <w:r w:rsidRPr="00DA267B">
        <w:rPr>
          <w:rFonts w:ascii="Tahoma" w:hAnsi="Tahoma" w:cs="David"/>
          <w:sz w:val="24"/>
          <w:szCs w:val="24"/>
          <w:rtl/>
        </w:rPr>
        <w:t xml:space="preserve"> </w:t>
      </w:r>
    </w:p>
    <w:p w:rsidR="00981DF3" w:rsidRPr="00DA267B" w:rsidRDefault="00981DF3" w:rsidP="00981DF3">
      <w:pPr>
        <w:tabs>
          <w:tab w:val="left" w:pos="3463"/>
        </w:tabs>
        <w:spacing w:line="480" w:lineRule="auto"/>
        <w:jc w:val="both"/>
        <w:rPr>
          <w:rFonts w:ascii="Tahoma" w:hAnsi="Tahoma" w:cs="David"/>
          <w:sz w:val="24"/>
          <w:szCs w:val="24"/>
          <w:rtl/>
        </w:rPr>
      </w:pPr>
      <w:r w:rsidRPr="00DA267B">
        <w:rPr>
          <w:rFonts w:ascii="Tahoma" w:hAnsi="Tahoma" w:cs="David"/>
          <w:sz w:val="24"/>
          <w:szCs w:val="24"/>
          <w:rtl/>
        </w:rPr>
        <w:t>פעולות אלו מבוצעות היום בעיקר באמצעים ממוחשבים.</w:t>
      </w:r>
    </w:p>
    <w:p w:rsidR="00981DF3" w:rsidRPr="00DA267B" w:rsidRDefault="00981DF3" w:rsidP="00981DF3">
      <w:pPr>
        <w:tabs>
          <w:tab w:val="left" w:pos="3463"/>
        </w:tabs>
        <w:spacing w:line="480" w:lineRule="auto"/>
        <w:jc w:val="both"/>
        <w:rPr>
          <w:rFonts w:ascii="Tahoma" w:hAnsi="Tahoma" w:cs="David"/>
          <w:sz w:val="24"/>
          <w:szCs w:val="24"/>
          <w:rtl/>
        </w:rPr>
      </w:pPr>
    </w:p>
    <w:p w:rsidR="00981DF3" w:rsidRPr="00DA267B" w:rsidRDefault="00981DF3" w:rsidP="00981DF3">
      <w:pPr>
        <w:tabs>
          <w:tab w:val="left" w:pos="3463"/>
        </w:tabs>
        <w:spacing w:line="480" w:lineRule="auto"/>
        <w:jc w:val="both"/>
        <w:rPr>
          <w:rFonts w:ascii="Tahoma" w:hAnsi="Tahoma" w:cs="David"/>
          <w:sz w:val="24"/>
          <w:szCs w:val="24"/>
          <w:u w:val="single"/>
          <w:rtl/>
        </w:rPr>
      </w:pPr>
      <w:r w:rsidRPr="00DA267B">
        <w:rPr>
          <w:rFonts w:ascii="Tahoma" w:hAnsi="Tahoma" w:cs="David"/>
          <w:sz w:val="24"/>
          <w:szCs w:val="24"/>
          <w:rtl/>
        </w:rPr>
        <w:t xml:space="preserve">4. </w:t>
      </w:r>
      <w:r w:rsidRPr="00DA267B">
        <w:rPr>
          <w:rFonts w:ascii="Tahoma" w:hAnsi="Tahoma" w:cs="David"/>
          <w:sz w:val="24"/>
          <w:szCs w:val="24"/>
          <w:u w:val="single"/>
          <w:rtl/>
        </w:rPr>
        <w:t>קיום בקרות</w:t>
      </w:r>
    </w:p>
    <w:p w:rsidR="00981DF3" w:rsidRPr="00DA267B" w:rsidRDefault="00981DF3" w:rsidP="00981DF3">
      <w:pPr>
        <w:tabs>
          <w:tab w:val="left" w:pos="3463"/>
        </w:tabs>
        <w:spacing w:line="480" w:lineRule="auto"/>
        <w:jc w:val="both"/>
        <w:rPr>
          <w:rFonts w:ascii="Tahoma" w:hAnsi="Tahoma" w:cs="David"/>
          <w:sz w:val="24"/>
          <w:szCs w:val="24"/>
          <w:rtl/>
        </w:rPr>
      </w:pPr>
      <w:r w:rsidRPr="00DA267B">
        <w:rPr>
          <w:rFonts w:ascii="Tahoma" w:hAnsi="Tahoma" w:cs="David" w:hint="cs"/>
          <w:sz w:val="24"/>
          <w:szCs w:val="24"/>
          <w:rtl/>
        </w:rPr>
        <w:t>1.</w:t>
      </w:r>
      <w:r w:rsidRPr="00DA267B">
        <w:rPr>
          <w:rFonts w:ascii="Tahoma" w:hAnsi="Tahoma" w:cs="David"/>
          <w:sz w:val="24"/>
          <w:szCs w:val="24"/>
          <w:rtl/>
        </w:rPr>
        <w:t>פעולות בקרה הן פעולות ונהלים שמטרתם להבטיח כי הנחיות ההנהלה מתבצעות. פעולות בקרה רלוונטיות לביקורת דוחות כספיים כוללות:</w:t>
      </w:r>
    </w:p>
    <w:p w:rsidR="00981DF3" w:rsidRPr="00DA267B" w:rsidRDefault="00981DF3" w:rsidP="00981DF3">
      <w:pPr>
        <w:pStyle w:val="1"/>
        <w:numPr>
          <w:ilvl w:val="0"/>
          <w:numId w:val="3"/>
        </w:numPr>
        <w:spacing w:line="480" w:lineRule="auto"/>
        <w:jc w:val="both"/>
        <w:rPr>
          <w:rFonts w:ascii="Tahoma" w:hAnsi="Tahoma"/>
          <w:b w:val="0"/>
          <w:bCs w:val="0"/>
          <w:sz w:val="24"/>
          <w:szCs w:val="24"/>
        </w:rPr>
      </w:pPr>
      <w:r w:rsidRPr="00DA267B">
        <w:rPr>
          <w:rFonts w:ascii="Tahoma" w:hAnsi="Tahoma"/>
          <w:b w:val="0"/>
          <w:bCs w:val="0"/>
          <w:sz w:val="24"/>
          <w:szCs w:val="24"/>
          <w:rtl/>
        </w:rPr>
        <w:t>ביצוע סקירות וניתוחים כגון השוואות לתקציב, לתחזיות וכו'.</w:t>
      </w:r>
    </w:p>
    <w:p w:rsidR="00981DF3" w:rsidRPr="00DA267B" w:rsidRDefault="00981DF3" w:rsidP="00981DF3">
      <w:pPr>
        <w:pStyle w:val="1"/>
        <w:numPr>
          <w:ilvl w:val="0"/>
          <w:numId w:val="3"/>
        </w:numPr>
        <w:spacing w:line="480" w:lineRule="auto"/>
        <w:jc w:val="both"/>
        <w:rPr>
          <w:rFonts w:ascii="Tahoma" w:hAnsi="Tahoma"/>
          <w:b w:val="0"/>
          <w:bCs w:val="0"/>
          <w:sz w:val="24"/>
          <w:szCs w:val="24"/>
        </w:rPr>
      </w:pPr>
      <w:r w:rsidRPr="00DA267B">
        <w:rPr>
          <w:rFonts w:ascii="Tahoma" w:hAnsi="Tahoma"/>
          <w:b w:val="0"/>
          <w:bCs w:val="0"/>
          <w:sz w:val="24"/>
          <w:szCs w:val="24"/>
          <w:rtl/>
        </w:rPr>
        <w:t>בקרות פיזיות כהגנה פיזית על נכסי החברה.</w:t>
      </w:r>
    </w:p>
    <w:p w:rsidR="00981DF3" w:rsidRDefault="00981DF3" w:rsidP="00981DF3">
      <w:pPr>
        <w:pStyle w:val="1"/>
        <w:numPr>
          <w:ilvl w:val="0"/>
          <w:numId w:val="3"/>
        </w:numPr>
        <w:tabs>
          <w:tab w:val="left" w:pos="1080"/>
        </w:tabs>
        <w:spacing w:line="480" w:lineRule="auto"/>
        <w:jc w:val="both"/>
        <w:rPr>
          <w:rFonts w:ascii="Tahoma" w:hAnsi="Tahoma"/>
          <w:b w:val="0"/>
          <w:bCs w:val="0"/>
          <w:sz w:val="24"/>
          <w:szCs w:val="24"/>
        </w:rPr>
      </w:pPr>
      <w:r w:rsidRPr="00DA267B">
        <w:rPr>
          <w:rFonts w:ascii="Tahoma" w:hAnsi="Tahoma"/>
          <w:b w:val="0"/>
          <w:bCs w:val="0"/>
          <w:sz w:val="24"/>
          <w:szCs w:val="24"/>
          <w:rtl/>
        </w:rPr>
        <w:t xml:space="preserve">הפרדת תפקידים. </w:t>
      </w:r>
    </w:p>
    <w:p w:rsidR="00981DF3" w:rsidRDefault="00981DF3" w:rsidP="00981DF3">
      <w:pPr>
        <w:pStyle w:val="1"/>
        <w:tabs>
          <w:tab w:val="left" w:pos="1080"/>
        </w:tabs>
        <w:spacing w:line="480" w:lineRule="auto"/>
        <w:jc w:val="both"/>
        <w:rPr>
          <w:rFonts w:ascii="Tahoma" w:hAnsi="Tahoma"/>
          <w:b w:val="0"/>
          <w:bCs w:val="0"/>
          <w:sz w:val="24"/>
          <w:szCs w:val="24"/>
          <w:rtl/>
        </w:rPr>
      </w:pPr>
    </w:p>
    <w:p w:rsidR="00981DF3" w:rsidRDefault="00981DF3" w:rsidP="00981DF3">
      <w:pPr>
        <w:pStyle w:val="1"/>
        <w:tabs>
          <w:tab w:val="left" w:pos="1080"/>
        </w:tabs>
        <w:spacing w:line="480" w:lineRule="auto"/>
        <w:jc w:val="both"/>
        <w:rPr>
          <w:rFonts w:ascii="Tahoma" w:hAnsi="Tahoma"/>
          <w:b w:val="0"/>
          <w:bCs w:val="0"/>
          <w:sz w:val="24"/>
          <w:szCs w:val="24"/>
          <w:rtl/>
        </w:rPr>
      </w:pPr>
    </w:p>
    <w:p w:rsidR="00981DF3" w:rsidRPr="00DA267B" w:rsidRDefault="00981DF3" w:rsidP="00981DF3">
      <w:pPr>
        <w:pStyle w:val="1"/>
        <w:spacing w:line="480" w:lineRule="auto"/>
        <w:jc w:val="center"/>
        <w:rPr>
          <w:rFonts w:ascii="Tahoma" w:hAnsi="Tahoma"/>
          <w:i/>
          <w:iCs/>
          <w:sz w:val="28"/>
          <w:szCs w:val="28"/>
          <w:u w:val="single"/>
          <w:rtl/>
        </w:rPr>
      </w:pPr>
      <w:r>
        <w:rPr>
          <w:rFonts w:ascii="Tahoma" w:hAnsi="Tahoma" w:hint="cs"/>
          <w:i/>
          <w:iCs/>
          <w:sz w:val="28"/>
          <w:szCs w:val="28"/>
          <w:u w:val="single"/>
          <w:rtl/>
        </w:rPr>
        <w:t>סעיף ב'</w:t>
      </w:r>
    </w:p>
    <w:p w:rsidR="00981DF3" w:rsidRDefault="00981DF3" w:rsidP="00981DF3">
      <w:pPr>
        <w:spacing w:line="480" w:lineRule="auto"/>
        <w:jc w:val="both"/>
        <w:outlineLvl w:val="0"/>
        <w:rPr>
          <w:rFonts w:cs="David"/>
          <w:sz w:val="24"/>
          <w:szCs w:val="24"/>
          <w:rtl/>
        </w:rPr>
      </w:pPr>
      <w:r w:rsidRPr="00DA267B">
        <w:rPr>
          <w:rFonts w:cs="David" w:hint="cs"/>
          <w:sz w:val="24"/>
          <w:szCs w:val="24"/>
          <w:rtl/>
        </w:rPr>
        <w:t xml:space="preserve">מרכיבים 1,2,3,5 הינם מרכיבי הבקרה הפנימית שיש ללמוד בשלב הראשוני של הביקורת </w:t>
      </w:r>
      <w:r w:rsidRPr="00DA267B">
        <w:rPr>
          <w:rFonts w:cs="David"/>
          <w:sz w:val="24"/>
          <w:szCs w:val="24"/>
          <w:rtl/>
        </w:rPr>
        <w:t>–</w:t>
      </w:r>
      <w:r w:rsidRPr="00DA267B">
        <w:rPr>
          <w:rFonts w:cs="David" w:hint="cs"/>
          <w:sz w:val="24"/>
          <w:szCs w:val="24"/>
          <w:rtl/>
        </w:rPr>
        <w:t xml:space="preserve"> אלה בקרות ברמת האירגון , כאשר מרכיב מס' 4 הינו מרכיב הבקרות הפנימיות המתייחסים לסעיפים ספציפיים .</w:t>
      </w:r>
    </w:p>
    <w:p w:rsidR="00981DF3" w:rsidRPr="00DA267B" w:rsidRDefault="00981DF3" w:rsidP="00981DF3">
      <w:pPr>
        <w:spacing w:line="480" w:lineRule="auto"/>
        <w:jc w:val="center"/>
        <w:outlineLvl w:val="0"/>
        <w:rPr>
          <w:rFonts w:cs="David"/>
          <w:b/>
          <w:bCs/>
          <w:i/>
          <w:iCs/>
          <w:sz w:val="28"/>
          <w:szCs w:val="28"/>
          <w:u w:val="single"/>
          <w:rtl/>
        </w:rPr>
      </w:pPr>
      <w:r>
        <w:rPr>
          <w:rFonts w:cs="David" w:hint="cs"/>
          <w:b/>
          <w:bCs/>
          <w:i/>
          <w:iCs/>
          <w:sz w:val="28"/>
          <w:szCs w:val="28"/>
          <w:u w:val="single"/>
          <w:rtl/>
        </w:rPr>
        <w:t>סעיף ג'</w:t>
      </w:r>
    </w:p>
    <w:p w:rsidR="00981DF3" w:rsidRDefault="00981DF3" w:rsidP="00981DF3">
      <w:pPr>
        <w:spacing w:line="480" w:lineRule="auto"/>
        <w:jc w:val="both"/>
        <w:outlineLvl w:val="0"/>
        <w:rPr>
          <w:rFonts w:ascii="David" w:cs="David"/>
          <w:sz w:val="24"/>
          <w:szCs w:val="24"/>
          <w:rtl/>
        </w:rPr>
      </w:pPr>
      <w:r w:rsidRPr="00DA267B">
        <w:rPr>
          <w:rFonts w:ascii="David" w:cs="David" w:hint="cs"/>
          <w:sz w:val="24"/>
          <w:szCs w:val="24"/>
          <w:rtl/>
        </w:rPr>
        <w:t xml:space="preserve">הממצאים שנתגלו על ידי רואה חשבון מבקר בעקבות בדיקת מרכיבי בקרה פנימית כאמור לעיל, עשויים להשפיע על אופי, עיתוי והיקף של נהלי הביקורת שיינקטו על ידו בשלב מאוחר יותר בכך </w:t>
      </w:r>
      <w:r w:rsidRPr="00DA267B">
        <w:rPr>
          <w:rFonts w:ascii="David" w:cs="David" w:hint="cs"/>
          <w:sz w:val="24"/>
          <w:szCs w:val="24"/>
          <w:rtl/>
        </w:rPr>
        <w:lastRenderedPageBreak/>
        <w:t>שאם הממצאים הניחו את דעתו בדבר בקרה פנימית נאותה הבדיקות המבססות של רואה החשבון יהיו מצומצמות יותר ביחס למצב ההפוך .</w:t>
      </w:r>
    </w:p>
    <w:p w:rsidR="00981DF3" w:rsidRPr="00DA267B" w:rsidRDefault="00981DF3" w:rsidP="00981DF3">
      <w:pPr>
        <w:spacing w:line="480" w:lineRule="auto"/>
        <w:jc w:val="center"/>
        <w:outlineLvl w:val="0"/>
        <w:rPr>
          <w:rFonts w:ascii="David" w:cs="David"/>
          <w:b/>
          <w:bCs/>
          <w:i/>
          <w:iCs/>
          <w:sz w:val="28"/>
          <w:szCs w:val="28"/>
          <w:u w:val="single"/>
          <w:rtl/>
        </w:rPr>
      </w:pPr>
      <w:r>
        <w:rPr>
          <w:rFonts w:ascii="David" w:cs="David" w:hint="cs"/>
          <w:b/>
          <w:bCs/>
          <w:i/>
          <w:iCs/>
          <w:sz w:val="28"/>
          <w:szCs w:val="28"/>
          <w:u w:val="single"/>
          <w:rtl/>
        </w:rPr>
        <w:t>סעיף ד'</w:t>
      </w:r>
    </w:p>
    <w:p w:rsidR="00981DF3" w:rsidRPr="00DA267B" w:rsidRDefault="00981DF3" w:rsidP="00981DF3">
      <w:pPr>
        <w:tabs>
          <w:tab w:val="left" w:pos="1408"/>
        </w:tabs>
        <w:spacing w:line="480" w:lineRule="auto"/>
        <w:jc w:val="both"/>
        <w:rPr>
          <w:rFonts w:ascii="Tahoma" w:hAnsi="Tahoma" w:cs="David"/>
          <w:sz w:val="24"/>
          <w:szCs w:val="24"/>
        </w:rPr>
      </w:pPr>
      <w:r w:rsidRPr="00DA267B">
        <w:rPr>
          <w:rFonts w:ascii="Tahoma" w:hAnsi="Tahoma" w:cs="David"/>
          <w:sz w:val="24"/>
          <w:szCs w:val="24"/>
          <w:rtl/>
        </w:rPr>
        <w:t>גם הבקרה הפנימית הטובה ביותר יכולה לספק רק ביטחון סביר ולא מוחלט. הסיבות לכך</w:t>
      </w:r>
      <w:r w:rsidRPr="00DA267B">
        <w:rPr>
          <w:rFonts w:ascii="Tahoma" w:hAnsi="Tahoma" w:cs="David"/>
          <w:sz w:val="24"/>
          <w:szCs w:val="24"/>
        </w:rPr>
        <w:t>:</w:t>
      </w:r>
    </w:p>
    <w:p w:rsidR="00981DF3" w:rsidRPr="00DA267B" w:rsidRDefault="00981DF3" w:rsidP="00981DF3">
      <w:pPr>
        <w:pStyle w:val="1"/>
        <w:numPr>
          <w:ilvl w:val="0"/>
          <w:numId w:val="4"/>
        </w:numPr>
        <w:tabs>
          <w:tab w:val="left" w:pos="1408"/>
        </w:tabs>
        <w:spacing w:line="480" w:lineRule="auto"/>
        <w:jc w:val="both"/>
        <w:rPr>
          <w:rFonts w:ascii="Tahoma" w:hAnsi="Tahoma"/>
          <w:b w:val="0"/>
          <w:bCs w:val="0"/>
          <w:sz w:val="24"/>
          <w:szCs w:val="24"/>
          <w:rtl/>
        </w:rPr>
      </w:pPr>
      <w:r w:rsidRPr="00DA267B">
        <w:rPr>
          <w:rFonts w:ascii="Tahoma" w:hAnsi="Tahoma"/>
          <w:b w:val="0"/>
          <w:bCs w:val="0"/>
          <w:sz w:val="24"/>
          <w:szCs w:val="24"/>
          <w:rtl/>
        </w:rPr>
        <w:t>טעויות אנוש בתום לב;</w:t>
      </w:r>
    </w:p>
    <w:p w:rsidR="00981DF3" w:rsidRPr="00DA267B" w:rsidRDefault="00981DF3" w:rsidP="00981DF3">
      <w:pPr>
        <w:pStyle w:val="1"/>
        <w:numPr>
          <w:ilvl w:val="0"/>
          <w:numId w:val="4"/>
        </w:numPr>
        <w:tabs>
          <w:tab w:val="left" w:pos="1408"/>
        </w:tabs>
        <w:spacing w:line="480" w:lineRule="auto"/>
        <w:jc w:val="both"/>
        <w:rPr>
          <w:rFonts w:ascii="Tahoma" w:hAnsi="Tahoma"/>
          <w:b w:val="0"/>
          <w:bCs w:val="0"/>
          <w:sz w:val="24"/>
          <w:szCs w:val="24"/>
        </w:rPr>
      </w:pPr>
      <w:r w:rsidRPr="00DA267B">
        <w:rPr>
          <w:rFonts w:ascii="Tahoma" w:hAnsi="Tahoma"/>
          <w:b w:val="0"/>
          <w:bCs w:val="0"/>
          <w:sz w:val="24"/>
          <w:szCs w:val="24"/>
          <w:rtl/>
        </w:rPr>
        <w:t xml:space="preserve">ניתן לעקוף בקרות ע"י קנוניה, בין אם המדובר עם גורמים מחוץ לחברה או בתוכה. </w:t>
      </w:r>
    </w:p>
    <w:p w:rsidR="00981DF3" w:rsidRPr="00DA267B" w:rsidRDefault="00981DF3" w:rsidP="00981DF3">
      <w:pPr>
        <w:pStyle w:val="1"/>
        <w:numPr>
          <w:ilvl w:val="0"/>
          <w:numId w:val="4"/>
        </w:numPr>
        <w:tabs>
          <w:tab w:val="left" w:pos="1408"/>
        </w:tabs>
        <w:spacing w:line="480" w:lineRule="auto"/>
        <w:jc w:val="both"/>
        <w:rPr>
          <w:rFonts w:ascii="Tahoma" w:hAnsi="Tahoma"/>
          <w:b w:val="0"/>
          <w:bCs w:val="0"/>
          <w:sz w:val="24"/>
          <w:szCs w:val="24"/>
        </w:rPr>
      </w:pPr>
      <w:r w:rsidRPr="00DA267B">
        <w:rPr>
          <w:rFonts w:ascii="Tahoma" w:hAnsi="Tahoma"/>
          <w:b w:val="0"/>
          <w:bCs w:val="0"/>
          <w:sz w:val="24"/>
          <w:szCs w:val="24"/>
          <w:rtl/>
        </w:rPr>
        <w:t>בעסקים קטנים האפשרות להפרדת תפקידים מלאה היא מוגבלת.</w:t>
      </w:r>
    </w:p>
    <w:p w:rsidR="00981DF3" w:rsidRPr="00DA267B" w:rsidRDefault="00981DF3" w:rsidP="00981DF3">
      <w:pPr>
        <w:pStyle w:val="1"/>
        <w:numPr>
          <w:ilvl w:val="0"/>
          <w:numId w:val="4"/>
        </w:numPr>
        <w:tabs>
          <w:tab w:val="left" w:pos="1408"/>
        </w:tabs>
        <w:spacing w:line="480" w:lineRule="auto"/>
        <w:jc w:val="both"/>
        <w:rPr>
          <w:rFonts w:ascii="Tahoma" w:hAnsi="Tahoma"/>
          <w:b w:val="0"/>
          <w:bCs w:val="0"/>
          <w:sz w:val="24"/>
          <w:szCs w:val="24"/>
        </w:rPr>
      </w:pPr>
      <w:r w:rsidRPr="00DA267B">
        <w:rPr>
          <w:rFonts w:ascii="Tahoma" w:hAnsi="Tahoma"/>
          <w:b w:val="0"/>
          <w:bCs w:val="0"/>
          <w:sz w:val="24"/>
          <w:szCs w:val="24"/>
          <w:rtl/>
        </w:rPr>
        <w:t xml:space="preserve">הבעלים או המנהלים הבכירים נמצאים בד"כ במעמד המאפשר להם לעקוף בקרות. </w:t>
      </w:r>
    </w:p>
    <w:p w:rsidR="00981DF3" w:rsidRDefault="00981DF3" w:rsidP="00981DF3">
      <w:pPr>
        <w:pStyle w:val="1"/>
        <w:numPr>
          <w:ilvl w:val="0"/>
          <w:numId w:val="4"/>
        </w:numPr>
        <w:tabs>
          <w:tab w:val="left" w:pos="1408"/>
        </w:tabs>
        <w:spacing w:line="480" w:lineRule="auto"/>
        <w:jc w:val="both"/>
        <w:rPr>
          <w:rFonts w:ascii="Tahoma" w:hAnsi="Tahoma"/>
          <w:b w:val="0"/>
          <w:bCs w:val="0"/>
          <w:sz w:val="24"/>
          <w:szCs w:val="24"/>
        </w:rPr>
      </w:pPr>
      <w:r w:rsidRPr="00DA267B">
        <w:rPr>
          <w:rFonts w:ascii="Tahoma" w:hAnsi="Tahoma"/>
          <w:b w:val="0"/>
          <w:bCs w:val="0"/>
          <w:sz w:val="24"/>
          <w:szCs w:val="24"/>
          <w:rtl/>
        </w:rPr>
        <w:t>מגבלות של עלות תועלת.</w:t>
      </w:r>
    </w:p>
    <w:p w:rsidR="00981DF3" w:rsidRDefault="00981DF3" w:rsidP="00981DF3">
      <w:pPr>
        <w:pStyle w:val="1"/>
        <w:tabs>
          <w:tab w:val="left" w:pos="1408"/>
        </w:tabs>
        <w:spacing w:line="480" w:lineRule="auto"/>
        <w:jc w:val="both"/>
        <w:rPr>
          <w:rFonts w:ascii="Tahoma" w:hAnsi="Tahoma"/>
          <w:b w:val="0"/>
          <w:bCs w:val="0"/>
          <w:sz w:val="24"/>
          <w:szCs w:val="24"/>
          <w:rtl/>
        </w:rPr>
      </w:pPr>
    </w:p>
    <w:p w:rsidR="00981DF3" w:rsidRPr="00DA267B" w:rsidRDefault="00981DF3" w:rsidP="00981DF3">
      <w:pPr>
        <w:pStyle w:val="1"/>
        <w:tabs>
          <w:tab w:val="left" w:pos="1408"/>
        </w:tabs>
        <w:spacing w:line="480" w:lineRule="auto"/>
        <w:jc w:val="center"/>
        <w:rPr>
          <w:rFonts w:ascii="Tahoma" w:hAnsi="Tahoma"/>
          <w:i/>
          <w:iCs/>
          <w:sz w:val="28"/>
          <w:szCs w:val="28"/>
          <w:u w:val="single"/>
        </w:rPr>
      </w:pPr>
      <w:r>
        <w:rPr>
          <w:rFonts w:ascii="Tahoma" w:hAnsi="Tahoma" w:hint="cs"/>
          <w:i/>
          <w:iCs/>
          <w:sz w:val="28"/>
          <w:szCs w:val="28"/>
          <w:u w:val="single"/>
          <w:rtl/>
        </w:rPr>
        <w:t>סעיף ה'</w:t>
      </w:r>
    </w:p>
    <w:p w:rsidR="00981DF3" w:rsidRPr="00DA267B" w:rsidRDefault="00981DF3" w:rsidP="00981DF3">
      <w:pPr>
        <w:adjustRightInd w:val="0"/>
        <w:spacing w:line="480" w:lineRule="auto"/>
        <w:jc w:val="both"/>
        <w:rPr>
          <w:rFonts w:ascii="David" w:cs="David"/>
          <w:sz w:val="24"/>
          <w:szCs w:val="24"/>
          <w:rtl/>
        </w:rPr>
      </w:pPr>
      <w:r w:rsidRPr="00DA267B">
        <w:rPr>
          <w:rFonts w:ascii="David" w:cs="David" w:hint="cs"/>
          <w:sz w:val="24"/>
          <w:szCs w:val="24"/>
          <w:rtl/>
        </w:rPr>
        <w:t>כאשר</w:t>
      </w:r>
      <w:r w:rsidRPr="00DA267B">
        <w:rPr>
          <w:rFonts w:ascii="David" w:cs="David"/>
          <w:sz w:val="24"/>
          <w:szCs w:val="24"/>
        </w:rPr>
        <w:t xml:space="preserve"> </w:t>
      </w:r>
      <w:r w:rsidRPr="00DA267B">
        <w:rPr>
          <w:rFonts w:ascii="David" w:cs="David" w:hint="cs"/>
          <w:sz w:val="24"/>
          <w:szCs w:val="24"/>
          <w:rtl/>
        </w:rPr>
        <w:t>המבקר</w:t>
      </w:r>
      <w:r w:rsidRPr="00DA267B">
        <w:rPr>
          <w:rFonts w:ascii="David" w:cs="David"/>
          <w:sz w:val="24"/>
          <w:szCs w:val="24"/>
        </w:rPr>
        <w:t xml:space="preserve"> </w:t>
      </w:r>
      <w:r w:rsidRPr="00DA267B">
        <w:rPr>
          <w:rFonts w:ascii="David" w:cs="David" w:hint="cs"/>
          <w:sz w:val="24"/>
          <w:szCs w:val="24"/>
          <w:rtl/>
        </w:rPr>
        <w:t>יערוך</w:t>
      </w:r>
      <w:r w:rsidRPr="00DA267B">
        <w:rPr>
          <w:rFonts w:ascii="David" w:cs="David"/>
          <w:sz w:val="24"/>
          <w:szCs w:val="24"/>
        </w:rPr>
        <w:t xml:space="preserve"> </w:t>
      </w:r>
      <w:r w:rsidRPr="00DA267B">
        <w:rPr>
          <w:rFonts w:ascii="David" w:cs="David" w:hint="cs"/>
          <w:sz w:val="24"/>
          <w:szCs w:val="24"/>
          <w:rtl/>
        </w:rPr>
        <w:t>בדיקת</w:t>
      </w:r>
      <w:r w:rsidRPr="00DA267B">
        <w:rPr>
          <w:rFonts w:ascii="David" w:cs="David"/>
          <w:sz w:val="24"/>
          <w:szCs w:val="24"/>
        </w:rPr>
        <w:t xml:space="preserve"> </w:t>
      </w:r>
      <w:r w:rsidRPr="00DA267B">
        <w:rPr>
          <w:rFonts w:ascii="David" w:cs="David" w:hint="cs"/>
          <w:sz w:val="24"/>
          <w:szCs w:val="24"/>
          <w:rtl/>
        </w:rPr>
        <w:t>אפקטיביות</w:t>
      </w:r>
      <w:r w:rsidRPr="00DA267B">
        <w:rPr>
          <w:rFonts w:ascii="David" w:cs="David"/>
          <w:sz w:val="24"/>
          <w:szCs w:val="24"/>
        </w:rPr>
        <w:t xml:space="preserve"> </w:t>
      </w:r>
      <w:r w:rsidRPr="00DA267B">
        <w:rPr>
          <w:rFonts w:ascii="David" w:cs="David" w:hint="cs"/>
          <w:sz w:val="24"/>
          <w:szCs w:val="24"/>
          <w:rtl/>
        </w:rPr>
        <w:t>תפעולית</w:t>
      </w:r>
      <w:r w:rsidRPr="00DA267B">
        <w:rPr>
          <w:rFonts w:ascii="David" w:cs="David"/>
          <w:sz w:val="24"/>
          <w:szCs w:val="24"/>
        </w:rPr>
        <w:t xml:space="preserve"> </w:t>
      </w:r>
      <w:r w:rsidRPr="00DA267B">
        <w:rPr>
          <w:rFonts w:ascii="David" w:cs="David" w:hint="cs"/>
          <w:sz w:val="24"/>
          <w:szCs w:val="24"/>
          <w:rtl/>
        </w:rPr>
        <w:t>של</w:t>
      </w:r>
      <w:r w:rsidRPr="00DA267B">
        <w:rPr>
          <w:rFonts w:ascii="David" w:cs="David"/>
          <w:sz w:val="24"/>
          <w:szCs w:val="24"/>
        </w:rPr>
        <w:t xml:space="preserve"> </w:t>
      </w:r>
      <w:r w:rsidRPr="00DA267B">
        <w:rPr>
          <w:rFonts w:ascii="David" w:cs="David" w:hint="cs"/>
          <w:sz w:val="24"/>
          <w:szCs w:val="24"/>
          <w:rtl/>
        </w:rPr>
        <w:t>בקרות</w:t>
      </w:r>
      <w:r w:rsidRPr="00DA267B">
        <w:rPr>
          <w:rFonts w:ascii="David" w:cs="David"/>
          <w:sz w:val="24"/>
          <w:szCs w:val="24"/>
        </w:rPr>
        <w:t xml:space="preserve">, </w:t>
      </w:r>
      <w:r w:rsidRPr="00DA267B">
        <w:rPr>
          <w:rFonts w:ascii="David" w:cs="David" w:hint="cs"/>
          <w:sz w:val="24"/>
          <w:szCs w:val="24"/>
          <w:rtl/>
        </w:rPr>
        <w:t>הוא משיג</w:t>
      </w:r>
      <w:r w:rsidRPr="00DA267B">
        <w:rPr>
          <w:rFonts w:ascii="David" w:cs="David"/>
          <w:sz w:val="24"/>
          <w:szCs w:val="24"/>
        </w:rPr>
        <w:t xml:space="preserve"> </w:t>
      </w:r>
      <w:r w:rsidRPr="00DA267B">
        <w:rPr>
          <w:rFonts w:ascii="David" w:cs="David" w:hint="cs"/>
          <w:sz w:val="24"/>
          <w:szCs w:val="24"/>
          <w:rtl/>
        </w:rPr>
        <w:t>ראיות ביקורת</w:t>
      </w:r>
      <w:r w:rsidRPr="00DA267B">
        <w:rPr>
          <w:rFonts w:ascii="David" w:cs="David"/>
          <w:sz w:val="24"/>
          <w:szCs w:val="24"/>
        </w:rPr>
        <w:t xml:space="preserve"> </w:t>
      </w:r>
      <w:r w:rsidRPr="00DA267B">
        <w:rPr>
          <w:rFonts w:ascii="David" w:cs="David" w:hint="cs"/>
          <w:sz w:val="24"/>
          <w:szCs w:val="24"/>
          <w:rtl/>
        </w:rPr>
        <w:t>לכך</w:t>
      </w:r>
      <w:r w:rsidRPr="00DA267B">
        <w:rPr>
          <w:rFonts w:ascii="David" w:cs="David"/>
          <w:sz w:val="24"/>
          <w:szCs w:val="24"/>
        </w:rPr>
        <w:t xml:space="preserve"> </w:t>
      </w:r>
      <w:r w:rsidRPr="00DA267B">
        <w:rPr>
          <w:rFonts w:ascii="David" w:cs="David" w:hint="cs"/>
          <w:sz w:val="24"/>
          <w:szCs w:val="24"/>
          <w:rtl/>
        </w:rPr>
        <w:t>שהבקרות</w:t>
      </w:r>
      <w:r w:rsidRPr="00DA267B">
        <w:rPr>
          <w:rFonts w:ascii="David" w:cs="David"/>
          <w:sz w:val="24"/>
          <w:szCs w:val="24"/>
        </w:rPr>
        <w:t xml:space="preserve"> </w:t>
      </w:r>
      <w:r w:rsidRPr="00DA267B">
        <w:rPr>
          <w:rFonts w:ascii="David" w:cs="David" w:hint="cs"/>
          <w:sz w:val="24"/>
          <w:szCs w:val="24"/>
          <w:rtl/>
        </w:rPr>
        <w:t>פועלות</w:t>
      </w:r>
      <w:r w:rsidRPr="00DA267B">
        <w:rPr>
          <w:rFonts w:ascii="David" w:cs="David"/>
          <w:sz w:val="24"/>
          <w:szCs w:val="24"/>
        </w:rPr>
        <w:t xml:space="preserve"> </w:t>
      </w:r>
      <w:r w:rsidRPr="00DA267B">
        <w:rPr>
          <w:rFonts w:ascii="David" w:cs="David" w:hint="cs"/>
          <w:sz w:val="24"/>
          <w:szCs w:val="24"/>
          <w:rtl/>
        </w:rPr>
        <w:t>באופן</w:t>
      </w:r>
      <w:r w:rsidRPr="00DA267B">
        <w:rPr>
          <w:rFonts w:ascii="David" w:cs="David"/>
          <w:sz w:val="24"/>
          <w:szCs w:val="24"/>
        </w:rPr>
        <w:t xml:space="preserve"> </w:t>
      </w:r>
      <w:r w:rsidRPr="00DA267B">
        <w:rPr>
          <w:rFonts w:ascii="David" w:cs="David" w:hint="cs"/>
          <w:sz w:val="24"/>
          <w:szCs w:val="24"/>
          <w:rtl/>
        </w:rPr>
        <w:t>אפקטיבי הכוונה מתוכננות ופועלות באופן נאות.</w:t>
      </w:r>
    </w:p>
    <w:p w:rsidR="00981DF3" w:rsidRPr="00DA267B" w:rsidRDefault="00981DF3" w:rsidP="00981DF3">
      <w:pPr>
        <w:adjustRightInd w:val="0"/>
        <w:spacing w:line="480" w:lineRule="auto"/>
        <w:jc w:val="both"/>
        <w:rPr>
          <w:rFonts w:ascii="David" w:cs="David"/>
          <w:sz w:val="24"/>
          <w:szCs w:val="24"/>
          <w:rtl/>
        </w:rPr>
      </w:pPr>
      <w:r w:rsidRPr="00DA267B">
        <w:rPr>
          <w:rFonts w:ascii="David" w:cs="David" w:hint="cs"/>
          <w:sz w:val="24"/>
          <w:szCs w:val="24"/>
          <w:rtl/>
        </w:rPr>
        <w:t>להבדיל מבדיקת תכנון הבקרות, המבקר מבצע בדיקה מעמיקה של הבקרות תוך ביצוע מדגם על ידי בדיקת מספר פעולות או עסקאות (להבדיל מעסקה בודדת כפי שנעשה בביצוע נתיב ביקורת).</w:t>
      </w:r>
    </w:p>
    <w:p w:rsidR="00981DF3" w:rsidRDefault="00981DF3" w:rsidP="00981DF3">
      <w:pPr>
        <w:keepLines/>
        <w:overflowPunct w:val="0"/>
        <w:adjustRightInd w:val="0"/>
        <w:spacing w:before="120" w:after="120" w:line="480" w:lineRule="auto"/>
        <w:textAlignment w:val="baseline"/>
        <w:rPr>
          <w:rFonts w:cs="David"/>
          <w:sz w:val="24"/>
          <w:szCs w:val="24"/>
          <w:rtl/>
        </w:rPr>
      </w:pPr>
    </w:p>
    <w:p w:rsidR="00A20911" w:rsidRDefault="00A20911" w:rsidP="00981DF3">
      <w:pPr>
        <w:keepLines/>
        <w:overflowPunct w:val="0"/>
        <w:adjustRightInd w:val="0"/>
        <w:spacing w:before="120" w:after="120" w:line="480" w:lineRule="auto"/>
        <w:textAlignment w:val="baseline"/>
        <w:rPr>
          <w:rFonts w:cs="David"/>
          <w:sz w:val="24"/>
          <w:szCs w:val="24"/>
          <w:rtl/>
        </w:rPr>
      </w:pPr>
    </w:p>
    <w:p w:rsidR="00A20911" w:rsidRDefault="00A20911" w:rsidP="00981DF3">
      <w:pPr>
        <w:keepLines/>
        <w:overflowPunct w:val="0"/>
        <w:adjustRightInd w:val="0"/>
        <w:spacing w:before="120" w:after="120" w:line="480" w:lineRule="auto"/>
        <w:textAlignment w:val="baseline"/>
        <w:rPr>
          <w:rFonts w:cs="David"/>
          <w:sz w:val="24"/>
          <w:szCs w:val="24"/>
          <w:rtl/>
        </w:rPr>
      </w:pPr>
    </w:p>
    <w:p w:rsidR="00981DF3" w:rsidRDefault="00981DF3" w:rsidP="00981DF3">
      <w:pPr>
        <w:keepLines/>
        <w:overflowPunct w:val="0"/>
        <w:adjustRightInd w:val="0"/>
        <w:spacing w:before="120" w:after="120" w:line="480" w:lineRule="auto"/>
        <w:jc w:val="center"/>
        <w:textAlignment w:val="baseline"/>
        <w:rPr>
          <w:rFonts w:cs="David"/>
          <w:b/>
          <w:bCs/>
          <w:i/>
          <w:iCs/>
          <w:sz w:val="28"/>
          <w:szCs w:val="28"/>
          <w:u w:val="single"/>
          <w:rtl/>
        </w:rPr>
      </w:pPr>
      <w:r>
        <w:rPr>
          <w:rFonts w:cs="David" w:hint="cs"/>
          <w:b/>
          <w:bCs/>
          <w:i/>
          <w:iCs/>
          <w:sz w:val="28"/>
          <w:szCs w:val="28"/>
          <w:u w:val="single"/>
          <w:rtl/>
        </w:rPr>
        <w:t xml:space="preserve">שאלה מס' 4 </w:t>
      </w:r>
    </w:p>
    <w:p w:rsidR="00A20911" w:rsidRDefault="00A20911" w:rsidP="00A20911">
      <w:pPr>
        <w:jc w:val="center"/>
        <w:rPr>
          <w:rFonts w:cs="David"/>
          <w:b/>
          <w:bCs/>
          <w:i/>
          <w:iCs/>
          <w:szCs w:val="28"/>
          <w:u w:val="single"/>
          <w:rtl/>
        </w:rPr>
      </w:pPr>
      <w:r>
        <w:rPr>
          <w:rFonts w:cs="David"/>
          <w:b/>
          <w:bCs/>
          <w:i/>
          <w:iCs/>
          <w:szCs w:val="28"/>
          <w:u w:val="single"/>
          <w:rtl/>
        </w:rPr>
        <w:t>סעיף א'</w:t>
      </w:r>
    </w:p>
    <w:p w:rsidR="00A20911" w:rsidRDefault="00A20911" w:rsidP="00A20911">
      <w:pPr>
        <w:spacing w:line="480" w:lineRule="auto"/>
        <w:rPr>
          <w:rFonts w:cs="David"/>
          <w:sz w:val="24"/>
          <w:szCs w:val="24"/>
          <w:rtl/>
        </w:rPr>
      </w:pPr>
      <w:r w:rsidRPr="00A20911">
        <w:rPr>
          <w:rFonts w:cs="David"/>
          <w:sz w:val="24"/>
          <w:szCs w:val="24"/>
          <w:rtl/>
        </w:rPr>
        <w:t>רואה החשבון טל טועה. סעיף 9 ל</w:t>
      </w:r>
      <w:r w:rsidRPr="00A20911">
        <w:rPr>
          <w:rFonts w:cs="David" w:hint="cs"/>
          <w:sz w:val="24"/>
          <w:szCs w:val="24"/>
          <w:rtl/>
        </w:rPr>
        <w:t xml:space="preserve">תקן </w:t>
      </w:r>
      <w:r w:rsidRPr="00A20911">
        <w:rPr>
          <w:rFonts w:cs="David"/>
          <w:sz w:val="24"/>
          <w:szCs w:val="24"/>
          <w:rtl/>
        </w:rPr>
        <w:t>82 של לשכת רואי חשבון בישראל קובע כי"</w:t>
      </w:r>
      <w:r w:rsidRPr="00A20911">
        <w:rPr>
          <w:rFonts w:cs="David"/>
          <w:sz w:val="24"/>
          <w:szCs w:val="24"/>
        </w:rPr>
        <w:t>…</w:t>
      </w:r>
      <w:r w:rsidRPr="00A20911">
        <w:rPr>
          <w:rFonts w:cs="David"/>
          <w:sz w:val="24"/>
          <w:szCs w:val="24"/>
          <w:rtl/>
        </w:rPr>
        <w:t xml:space="preserve"> אפילו </w:t>
      </w:r>
    </w:p>
    <w:p w:rsidR="00A20911" w:rsidRPr="00A20911" w:rsidRDefault="00A20911" w:rsidP="00A20911">
      <w:pPr>
        <w:spacing w:line="480" w:lineRule="auto"/>
        <w:rPr>
          <w:rFonts w:cs="David"/>
          <w:sz w:val="24"/>
          <w:szCs w:val="24"/>
          <w:rtl/>
        </w:rPr>
      </w:pPr>
      <w:r w:rsidRPr="00A20911">
        <w:rPr>
          <w:rFonts w:cs="David"/>
          <w:sz w:val="24"/>
          <w:szCs w:val="24"/>
          <w:rtl/>
        </w:rPr>
        <w:t>כאשר ראיות ביקורת מושגות ממקורות חיצוניים למבוקר, תתכנה נסיבות אשר עלולות</w:t>
      </w:r>
      <w:r>
        <w:rPr>
          <w:rFonts w:cs="David" w:hint="cs"/>
          <w:sz w:val="24"/>
          <w:szCs w:val="24"/>
          <w:rtl/>
        </w:rPr>
        <w:t xml:space="preserve"> </w:t>
      </w:r>
      <w:r>
        <w:rPr>
          <w:rFonts w:cs="David"/>
          <w:sz w:val="24"/>
          <w:szCs w:val="24"/>
          <w:rtl/>
        </w:rPr>
        <w:t>להשפיע</w:t>
      </w:r>
      <w:r>
        <w:rPr>
          <w:rFonts w:cs="David" w:hint="cs"/>
          <w:sz w:val="24"/>
          <w:szCs w:val="24"/>
          <w:rtl/>
        </w:rPr>
        <w:t xml:space="preserve"> </w:t>
      </w:r>
      <w:r w:rsidRPr="00A20911">
        <w:rPr>
          <w:rFonts w:cs="David"/>
          <w:sz w:val="24"/>
          <w:szCs w:val="24"/>
          <w:rtl/>
        </w:rPr>
        <w:t>על מהימנותו של המידע שהושג, למשל, ייתכן שראיות ביקורת אשר הושגו ממקור</w:t>
      </w:r>
    </w:p>
    <w:p w:rsidR="00A20911" w:rsidRPr="00A20911" w:rsidRDefault="00A20911" w:rsidP="00A20911">
      <w:pPr>
        <w:spacing w:line="480" w:lineRule="auto"/>
        <w:rPr>
          <w:rFonts w:cs="David"/>
          <w:sz w:val="24"/>
          <w:szCs w:val="24"/>
          <w:rtl/>
        </w:rPr>
      </w:pPr>
      <w:r w:rsidRPr="00A20911">
        <w:rPr>
          <w:rFonts w:cs="David"/>
          <w:sz w:val="24"/>
          <w:szCs w:val="24"/>
          <w:rtl/>
        </w:rPr>
        <w:t>חיצוני לא תהיינה מהימנות אם המקור אינו מיומן באותו תחום.</w:t>
      </w:r>
    </w:p>
    <w:p w:rsidR="00A20911" w:rsidRPr="00A20911" w:rsidRDefault="00A20911" w:rsidP="00A20911">
      <w:pPr>
        <w:spacing w:line="480" w:lineRule="auto"/>
        <w:rPr>
          <w:rFonts w:cs="David"/>
          <w:sz w:val="24"/>
          <w:szCs w:val="24"/>
          <w:rtl/>
        </w:rPr>
      </w:pPr>
      <w:r w:rsidRPr="00A20911">
        <w:rPr>
          <w:rFonts w:cs="David"/>
          <w:sz w:val="24"/>
          <w:szCs w:val="24"/>
          <w:rtl/>
        </w:rPr>
        <w:lastRenderedPageBreak/>
        <w:t>ואה החשבון חן צודק. עצם העובדה שמקור הראיה חיצוני אין בו כדי להפוך אותה לאמינה</w:t>
      </w:r>
      <w:r>
        <w:rPr>
          <w:rFonts w:cs="David" w:hint="cs"/>
          <w:sz w:val="24"/>
          <w:szCs w:val="24"/>
          <w:rtl/>
        </w:rPr>
        <w:t xml:space="preserve"> </w:t>
      </w:r>
      <w:r w:rsidRPr="00A20911">
        <w:rPr>
          <w:rFonts w:cs="David"/>
          <w:sz w:val="24"/>
          <w:szCs w:val="24"/>
          <w:rtl/>
        </w:rPr>
        <w:t>באופן אבסולוטי. כפי שטוען רואה החשבון חן, קובע סעיף 9 ל</w:t>
      </w:r>
      <w:r w:rsidRPr="00A20911">
        <w:rPr>
          <w:rFonts w:cs="David" w:hint="cs"/>
          <w:sz w:val="24"/>
          <w:szCs w:val="24"/>
          <w:rtl/>
        </w:rPr>
        <w:t>תקן</w:t>
      </w:r>
      <w:r w:rsidRPr="00A20911">
        <w:rPr>
          <w:rFonts w:cs="David"/>
          <w:sz w:val="24"/>
          <w:szCs w:val="24"/>
          <w:rtl/>
        </w:rPr>
        <w:t xml:space="preserve"> 82 כי " מהימנותן של ראיות </w:t>
      </w:r>
    </w:p>
    <w:p w:rsidR="00A20911" w:rsidRPr="00A20911" w:rsidRDefault="00A20911" w:rsidP="00A20911">
      <w:pPr>
        <w:spacing w:line="480" w:lineRule="auto"/>
        <w:rPr>
          <w:rFonts w:cs="David"/>
          <w:sz w:val="24"/>
          <w:szCs w:val="24"/>
          <w:rtl/>
        </w:rPr>
      </w:pPr>
      <w:r w:rsidRPr="00A20911">
        <w:rPr>
          <w:rFonts w:cs="David"/>
          <w:sz w:val="24"/>
          <w:szCs w:val="24"/>
          <w:rtl/>
        </w:rPr>
        <w:t>ביקורת מושפעת ממקורותיהן וממאפייניהן ותלויה בנסיבות המסוימות בהן הושגו. ".</w:t>
      </w:r>
    </w:p>
    <w:p w:rsidR="00A20911" w:rsidRDefault="00A20911" w:rsidP="00A20911">
      <w:pPr>
        <w:rPr>
          <w:rFonts w:cs="David"/>
          <w:rtl/>
        </w:rPr>
      </w:pPr>
    </w:p>
    <w:p w:rsidR="00A20911" w:rsidRPr="003A72A6" w:rsidRDefault="00A20911" w:rsidP="00A20911">
      <w:pPr>
        <w:pStyle w:val="3"/>
        <w:jc w:val="center"/>
        <w:rPr>
          <w:rFonts w:cs="David"/>
          <w:i/>
          <w:iCs/>
          <w:szCs w:val="28"/>
          <w:u w:val="single"/>
          <w:rtl/>
        </w:rPr>
      </w:pPr>
      <w:r w:rsidRPr="003A72A6">
        <w:rPr>
          <w:rFonts w:cs="David"/>
          <w:i/>
          <w:iCs/>
          <w:szCs w:val="28"/>
          <w:u w:val="single"/>
          <w:rtl/>
        </w:rPr>
        <w:t>סעיף ב'</w:t>
      </w:r>
    </w:p>
    <w:p w:rsidR="00A20911" w:rsidRPr="003A72A6" w:rsidRDefault="00A20911" w:rsidP="00A20911">
      <w:pPr>
        <w:rPr>
          <w:rFonts w:cs="David"/>
          <w:rtl/>
        </w:rPr>
      </w:pPr>
    </w:p>
    <w:p w:rsidR="00A20911" w:rsidRDefault="00A20911" w:rsidP="00A20911">
      <w:pPr>
        <w:pStyle w:val="4"/>
        <w:rPr>
          <w:rFonts w:cs="David"/>
          <w:b w:val="0"/>
          <w:bCs w:val="0"/>
          <w:sz w:val="24"/>
          <w:szCs w:val="24"/>
          <w:rtl/>
        </w:rPr>
      </w:pPr>
      <w:r w:rsidRPr="00A20911">
        <w:rPr>
          <w:rFonts w:cs="David"/>
          <w:b w:val="0"/>
          <w:bCs w:val="0"/>
          <w:sz w:val="24"/>
          <w:szCs w:val="24"/>
          <w:rtl/>
        </w:rPr>
        <w:t>סעיף 10 ל</w:t>
      </w:r>
      <w:r w:rsidRPr="00A20911">
        <w:rPr>
          <w:rFonts w:cs="David" w:hint="cs"/>
          <w:b w:val="0"/>
          <w:bCs w:val="0"/>
          <w:sz w:val="24"/>
          <w:szCs w:val="24"/>
          <w:rtl/>
        </w:rPr>
        <w:t>תקן</w:t>
      </w:r>
      <w:r w:rsidRPr="00A20911">
        <w:rPr>
          <w:rFonts w:cs="David"/>
          <w:b w:val="0"/>
          <w:bCs w:val="0"/>
          <w:sz w:val="24"/>
          <w:szCs w:val="24"/>
          <w:rtl/>
        </w:rPr>
        <w:t xml:space="preserve"> 82 של לשכת רואי חשבון בישראל קובע כי "רק לעיתים נדירות ביקורת כוללת</w:t>
      </w:r>
    </w:p>
    <w:p w:rsidR="00A20911" w:rsidRPr="00A20911" w:rsidRDefault="00A20911" w:rsidP="00A20911">
      <w:pPr>
        <w:rPr>
          <w:rtl/>
        </w:rPr>
      </w:pPr>
    </w:p>
    <w:p w:rsidR="00A20911" w:rsidRPr="00A20911" w:rsidRDefault="00A20911" w:rsidP="00A20911">
      <w:pPr>
        <w:rPr>
          <w:rFonts w:cs="David"/>
          <w:sz w:val="24"/>
          <w:szCs w:val="24"/>
          <w:rtl/>
        </w:rPr>
      </w:pPr>
      <w:r w:rsidRPr="00A20911">
        <w:rPr>
          <w:rFonts w:cs="David"/>
          <w:sz w:val="24"/>
          <w:szCs w:val="24"/>
          <w:rtl/>
        </w:rPr>
        <w:t xml:space="preserve">אימות מקוריותו של תיעוד . המבקר לא הוכשר לכך ואין לצפות ממנו להיות מומחה בהליך </w:t>
      </w:r>
    </w:p>
    <w:p w:rsidR="00A20911" w:rsidRPr="00A20911" w:rsidRDefault="00A20911" w:rsidP="00A20911">
      <w:pPr>
        <w:rPr>
          <w:rFonts w:cs="David"/>
          <w:sz w:val="24"/>
          <w:szCs w:val="24"/>
          <w:rtl/>
        </w:rPr>
      </w:pPr>
      <w:r w:rsidRPr="00A20911">
        <w:rPr>
          <w:rFonts w:cs="David"/>
          <w:sz w:val="24"/>
          <w:szCs w:val="24"/>
          <w:rtl/>
        </w:rPr>
        <w:t>אימות כזה. יחד עם זאת, ישקול המבקר את מהימנות המידע המשמש לביקורת כמו צילומים ,</w:t>
      </w:r>
    </w:p>
    <w:p w:rsidR="00A20911" w:rsidRPr="00A20911" w:rsidRDefault="00A20911" w:rsidP="00A20911">
      <w:pPr>
        <w:rPr>
          <w:rFonts w:cs="David"/>
          <w:sz w:val="24"/>
          <w:szCs w:val="24"/>
          <w:rtl/>
        </w:rPr>
      </w:pPr>
      <w:r w:rsidRPr="00A20911">
        <w:rPr>
          <w:rFonts w:cs="David"/>
          <w:sz w:val="24"/>
          <w:szCs w:val="24"/>
          <w:rtl/>
        </w:rPr>
        <w:t>העתקים, מסמכים בתבנית של פילם , תבנית דיגיטלית או אמצעי אלקטרוני אחר , לרבות</w:t>
      </w:r>
    </w:p>
    <w:p w:rsidR="00A20911" w:rsidRPr="00A20911" w:rsidRDefault="00A20911" w:rsidP="00A20911">
      <w:pPr>
        <w:rPr>
          <w:rFonts w:cs="David"/>
          <w:sz w:val="24"/>
          <w:szCs w:val="24"/>
          <w:rtl/>
        </w:rPr>
      </w:pPr>
      <w:r w:rsidRPr="00A20911">
        <w:rPr>
          <w:rFonts w:cs="David"/>
          <w:sz w:val="24"/>
          <w:szCs w:val="24"/>
          <w:rtl/>
        </w:rPr>
        <w:t>בחינת הבקרה על הכנתם ושמירתם כאשר הדבר רלוונטי".</w:t>
      </w:r>
    </w:p>
    <w:p w:rsidR="00A20911" w:rsidRPr="00A20911" w:rsidRDefault="00A20911" w:rsidP="00A20911">
      <w:pPr>
        <w:rPr>
          <w:rFonts w:cs="David"/>
          <w:sz w:val="24"/>
          <w:szCs w:val="24"/>
          <w:rtl/>
        </w:rPr>
      </w:pPr>
      <w:r w:rsidRPr="00A20911">
        <w:rPr>
          <w:rFonts w:cs="David"/>
          <w:sz w:val="24"/>
          <w:szCs w:val="24"/>
          <w:rtl/>
        </w:rPr>
        <w:t>מכאן שרואה החשבון כפיר טועה וטענתו סותרת במפורש</w:t>
      </w:r>
      <w:r w:rsidRPr="00A20911">
        <w:rPr>
          <w:rFonts w:cs="David" w:hint="cs"/>
          <w:sz w:val="24"/>
          <w:szCs w:val="24"/>
          <w:rtl/>
        </w:rPr>
        <w:t xml:space="preserve"> </w:t>
      </w:r>
      <w:r w:rsidRPr="00A20911">
        <w:rPr>
          <w:rFonts w:cs="David"/>
          <w:sz w:val="24"/>
          <w:szCs w:val="24"/>
          <w:rtl/>
        </w:rPr>
        <w:t>את רוח הדברים האמורים בזה.</w:t>
      </w:r>
    </w:p>
    <w:p w:rsidR="00A20911" w:rsidRPr="00A20911" w:rsidRDefault="00A20911" w:rsidP="00A20911">
      <w:pPr>
        <w:rPr>
          <w:rFonts w:cs="David"/>
          <w:sz w:val="24"/>
          <w:szCs w:val="24"/>
          <w:rtl/>
        </w:rPr>
      </w:pPr>
      <w:r w:rsidRPr="00A20911">
        <w:rPr>
          <w:rFonts w:cs="David"/>
          <w:sz w:val="24"/>
          <w:szCs w:val="24"/>
          <w:rtl/>
        </w:rPr>
        <w:t>רואה החשבון אדרי צודק באופן חלקי . אומנם אין לרואה החשבון הידע וההכשרה לאמת</w:t>
      </w:r>
    </w:p>
    <w:p w:rsidR="00A20911" w:rsidRPr="00A20911" w:rsidRDefault="00A20911" w:rsidP="00A20911">
      <w:pPr>
        <w:rPr>
          <w:rFonts w:cs="David"/>
          <w:sz w:val="24"/>
          <w:szCs w:val="24"/>
          <w:rtl/>
        </w:rPr>
      </w:pPr>
      <w:r w:rsidRPr="00A20911">
        <w:rPr>
          <w:rFonts w:cs="David"/>
          <w:sz w:val="24"/>
          <w:szCs w:val="24"/>
          <w:rtl/>
        </w:rPr>
        <w:t>מהימנות של מסמך, באופן כללי, אך יחד עם זאת, ישנה דרישה בסעיף 10 ל</w:t>
      </w:r>
      <w:r w:rsidRPr="00A20911">
        <w:rPr>
          <w:rFonts w:cs="David" w:hint="cs"/>
          <w:sz w:val="24"/>
          <w:szCs w:val="24"/>
          <w:rtl/>
        </w:rPr>
        <w:t xml:space="preserve">תקן </w:t>
      </w:r>
      <w:r w:rsidRPr="00A20911">
        <w:rPr>
          <w:rFonts w:cs="David"/>
          <w:sz w:val="24"/>
          <w:szCs w:val="24"/>
          <w:rtl/>
        </w:rPr>
        <w:t xml:space="preserve"> 82 לנקוט</w:t>
      </w:r>
    </w:p>
    <w:p w:rsidR="00A20911" w:rsidRPr="00A20911" w:rsidRDefault="00A20911" w:rsidP="00A20911">
      <w:pPr>
        <w:rPr>
          <w:rFonts w:cs="David"/>
          <w:sz w:val="24"/>
          <w:szCs w:val="24"/>
          <w:rtl/>
        </w:rPr>
      </w:pPr>
      <w:r w:rsidRPr="00A20911">
        <w:rPr>
          <w:rFonts w:cs="David"/>
          <w:sz w:val="24"/>
          <w:szCs w:val="24"/>
          <w:rtl/>
        </w:rPr>
        <w:t>בנהלי ביקורת אקטיביים ככל שהדבר ניתן בכפוף לנסיבות.</w:t>
      </w:r>
    </w:p>
    <w:p w:rsidR="00A20911" w:rsidRDefault="00A20911" w:rsidP="00A20911">
      <w:pPr>
        <w:rPr>
          <w:rFonts w:cs="David"/>
          <w:rtl/>
        </w:rPr>
      </w:pPr>
    </w:p>
    <w:p w:rsidR="00A20911" w:rsidRPr="003A72A6" w:rsidRDefault="00A20911" w:rsidP="00A20911">
      <w:pPr>
        <w:pStyle w:val="3"/>
        <w:ind w:left="360"/>
        <w:jc w:val="center"/>
        <w:rPr>
          <w:rFonts w:cs="David"/>
          <w:i/>
          <w:iCs/>
          <w:sz w:val="28"/>
          <w:szCs w:val="28"/>
          <w:u w:val="single"/>
          <w:rtl/>
        </w:rPr>
      </w:pPr>
      <w:r w:rsidRPr="003A72A6">
        <w:rPr>
          <w:rFonts w:cs="David"/>
          <w:i/>
          <w:iCs/>
          <w:sz w:val="28"/>
          <w:szCs w:val="28"/>
          <w:u w:val="single"/>
          <w:rtl/>
        </w:rPr>
        <w:t>סעיף ג'</w:t>
      </w:r>
    </w:p>
    <w:p w:rsidR="00A20911" w:rsidRDefault="00A20911" w:rsidP="00A20911">
      <w:pPr>
        <w:pStyle w:val="4"/>
        <w:rPr>
          <w:rFonts w:cs="David"/>
          <w:b w:val="0"/>
          <w:bCs w:val="0"/>
          <w:sz w:val="24"/>
          <w:szCs w:val="24"/>
          <w:rtl/>
        </w:rPr>
      </w:pPr>
      <w:r w:rsidRPr="00A20911">
        <w:rPr>
          <w:rFonts w:cs="David"/>
          <w:b w:val="0"/>
          <w:bCs w:val="0"/>
          <w:sz w:val="24"/>
          <w:szCs w:val="24"/>
          <w:rtl/>
        </w:rPr>
        <w:t>רואה החשבון יוסי טועה. סעיף 14 ל</w:t>
      </w:r>
      <w:r w:rsidRPr="00A20911">
        <w:rPr>
          <w:rFonts w:cs="David" w:hint="cs"/>
          <w:b w:val="0"/>
          <w:bCs w:val="0"/>
          <w:sz w:val="24"/>
          <w:szCs w:val="24"/>
          <w:rtl/>
        </w:rPr>
        <w:t>תקן 82</w:t>
      </w:r>
      <w:r w:rsidRPr="00A20911">
        <w:rPr>
          <w:rFonts w:cs="David"/>
          <w:b w:val="0"/>
          <w:bCs w:val="0"/>
          <w:sz w:val="24"/>
          <w:szCs w:val="24"/>
          <w:rtl/>
        </w:rPr>
        <w:t xml:space="preserve"> מאפשר שימוש בטכניקות של דגימה רק אם ניתן</w:t>
      </w:r>
    </w:p>
    <w:p w:rsidR="00A20911" w:rsidRPr="00A20911" w:rsidRDefault="00A20911" w:rsidP="00A20911">
      <w:pPr>
        <w:rPr>
          <w:rtl/>
        </w:rPr>
      </w:pPr>
    </w:p>
    <w:p w:rsidR="00A20911" w:rsidRPr="00A20911" w:rsidRDefault="00A20911" w:rsidP="00A20911">
      <w:pPr>
        <w:rPr>
          <w:rFonts w:cs="David"/>
          <w:sz w:val="24"/>
          <w:szCs w:val="24"/>
          <w:rtl/>
        </w:rPr>
      </w:pPr>
      <w:r w:rsidRPr="00A20911">
        <w:rPr>
          <w:rFonts w:cs="David"/>
          <w:sz w:val="24"/>
          <w:szCs w:val="24"/>
          <w:rtl/>
        </w:rPr>
        <w:t>להגיע למסקנות באמצעות יישום גישות של דגימה ואמצעים אחרים לבחירת פריטים. בכל</w:t>
      </w:r>
    </w:p>
    <w:p w:rsidR="00A20911" w:rsidRPr="00A20911" w:rsidRDefault="00A20911" w:rsidP="00A20911">
      <w:pPr>
        <w:rPr>
          <w:rFonts w:cs="David"/>
          <w:sz w:val="24"/>
          <w:szCs w:val="24"/>
          <w:rtl/>
        </w:rPr>
      </w:pPr>
    </w:p>
    <w:p w:rsidR="00A20911" w:rsidRPr="00A20911" w:rsidRDefault="00A20911" w:rsidP="00A20911">
      <w:pPr>
        <w:rPr>
          <w:rFonts w:cs="David"/>
          <w:sz w:val="24"/>
          <w:szCs w:val="24"/>
          <w:rtl/>
        </w:rPr>
      </w:pPr>
      <w:r w:rsidRPr="00A20911">
        <w:rPr>
          <w:rFonts w:cs="David"/>
          <w:sz w:val="24"/>
          <w:szCs w:val="24"/>
          <w:rtl/>
        </w:rPr>
        <w:t>מקרה ישנה דרישה להגיע לרמת בטחון סבירה בדבר נא</w:t>
      </w:r>
      <w:r>
        <w:rPr>
          <w:rFonts w:cs="David"/>
          <w:sz w:val="24"/>
          <w:szCs w:val="24"/>
          <w:rtl/>
        </w:rPr>
        <w:t>ותות הנתונים ואין להסתפק בראיות</w:t>
      </w:r>
    </w:p>
    <w:p w:rsidR="00A20911" w:rsidRPr="00A20911" w:rsidRDefault="00A20911" w:rsidP="00A20911">
      <w:pPr>
        <w:rPr>
          <w:rFonts w:cs="David"/>
          <w:sz w:val="24"/>
          <w:szCs w:val="24"/>
          <w:rtl/>
        </w:rPr>
      </w:pPr>
      <w:r w:rsidRPr="00A20911">
        <w:rPr>
          <w:rFonts w:cs="David"/>
          <w:sz w:val="24"/>
          <w:szCs w:val="24"/>
          <w:rtl/>
        </w:rPr>
        <w:t>ביקורת שהן פחות ממשכנעות. טענת עלות/תועלת שטוען כא</w:t>
      </w:r>
      <w:r>
        <w:rPr>
          <w:rFonts w:cs="David"/>
          <w:sz w:val="24"/>
          <w:szCs w:val="24"/>
          <w:rtl/>
        </w:rPr>
        <w:t>ן רואה החשבון יוסי היא רלוונטית</w:t>
      </w:r>
    </w:p>
    <w:p w:rsidR="00A20911" w:rsidRPr="00A20911" w:rsidRDefault="00A20911" w:rsidP="00A20911">
      <w:pPr>
        <w:rPr>
          <w:rFonts w:cs="David"/>
          <w:sz w:val="24"/>
          <w:szCs w:val="24"/>
          <w:rtl/>
        </w:rPr>
      </w:pPr>
      <w:r w:rsidRPr="00A20911">
        <w:rPr>
          <w:rFonts w:cs="David"/>
          <w:sz w:val="24"/>
          <w:szCs w:val="24"/>
          <w:rtl/>
        </w:rPr>
        <w:t>אך אינה עומדת בשורה אחת עם הצורך להשיג נהלי</w:t>
      </w:r>
      <w:r>
        <w:rPr>
          <w:rFonts w:cs="David"/>
          <w:sz w:val="24"/>
          <w:szCs w:val="24"/>
          <w:rtl/>
        </w:rPr>
        <w:t xml:space="preserve"> ביקורת וראיות  משכנעות.</w:t>
      </w:r>
    </w:p>
    <w:p w:rsidR="00A20911" w:rsidRPr="00A20911" w:rsidRDefault="00A20911" w:rsidP="00A20911">
      <w:pPr>
        <w:rPr>
          <w:rFonts w:cs="David"/>
          <w:sz w:val="24"/>
          <w:szCs w:val="24"/>
          <w:rtl/>
        </w:rPr>
      </w:pPr>
      <w:r w:rsidRPr="00A20911">
        <w:rPr>
          <w:rFonts w:cs="David"/>
          <w:sz w:val="24"/>
          <w:szCs w:val="24"/>
          <w:rtl/>
        </w:rPr>
        <w:t xml:space="preserve">מאותם נימוקים דלעיל, צודק לחלוטין רואה החשבון רוזן בטענתו המגובה בסעיפים 13 ו </w:t>
      </w:r>
      <w:r w:rsidRPr="00A20911">
        <w:rPr>
          <w:rFonts w:cs="David"/>
          <w:sz w:val="24"/>
          <w:szCs w:val="24"/>
        </w:rPr>
        <w:t>–</w:t>
      </w:r>
      <w:r>
        <w:rPr>
          <w:rFonts w:cs="David"/>
          <w:sz w:val="24"/>
          <w:szCs w:val="24"/>
          <w:rtl/>
        </w:rPr>
        <w:t xml:space="preserve"> 14</w:t>
      </w:r>
    </w:p>
    <w:p w:rsidR="00A20911" w:rsidRPr="00A20911" w:rsidRDefault="00A20911" w:rsidP="00A20911">
      <w:pPr>
        <w:rPr>
          <w:rFonts w:cs="David"/>
          <w:sz w:val="24"/>
          <w:szCs w:val="24"/>
          <w:rtl/>
        </w:rPr>
      </w:pPr>
      <w:r w:rsidRPr="00A20911">
        <w:rPr>
          <w:rFonts w:cs="David"/>
          <w:sz w:val="24"/>
          <w:szCs w:val="24"/>
          <w:rtl/>
        </w:rPr>
        <w:t>ל</w:t>
      </w:r>
      <w:r w:rsidRPr="00A20911">
        <w:rPr>
          <w:rFonts w:cs="David" w:hint="cs"/>
          <w:sz w:val="24"/>
          <w:szCs w:val="24"/>
          <w:rtl/>
        </w:rPr>
        <w:t>תקן</w:t>
      </w:r>
      <w:r w:rsidRPr="00A20911">
        <w:rPr>
          <w:rFonts w:cs="David"/>
          <w:sz w:val="24"/>
          <w:szCs w:val="24"/>
          <w:rtl/>
        </w:rPr>
        <w:t xml:space="preserve"> 82 של לשכת רואי חשבון בישראל.</w:t>
      </w:r>
    </w:p>
    <w:p w:rsidR="00981DF3" w:rsidRDefault="00981DF3" w:rsidP="00981DF3">
      <w:pPr>
        <w:keepLines/>
        <w:overflowPunct w:val="0"/>
        <w:adjustRightInd w:val="0"/>
        <w:spacing w:before="120" w:after="120" w:line="480" w:lineRule="auto"/>
        <w:textAlignment w:val="baseline"/>
        <w:rPr>
          <w:rFonts w:cs="David"/>
          <w:sz w:val="24"/>
          <w:szCs w:val="24"/>
          <w:rtl/>
        </w:rPr>
      </w:pPr>
    </w:p>
    <w:p w:rsidR="00A20911" w:rsidRDefault="00A20911" w:rsidP="00A20911">
      <w:pPr>
        <w:keepLines/>
        <w:overflowPunct w:val="0"/>
        <w:adjustRightInd w:val="0"/>
        <w:spacing w:before="120" w:after="120" w:line="480" w:lineRule="auto"/>
        <w:jc w:val="center"/>
        <w:textAlignment w:val="baseline"/>
        <w:rPr>
          <w:rFonts w:cs="David"/>
          <w:b/>
          <w:bCs/>
          <w:i/>
          <w:iCs/>
          <w:sz w:val="28"/>
          <w:szCs w:val="28"/>
          <w:u w:val="single"/>
          <w:rtl/>
        </w:rPr>
      </w:pPr>
      <w:r>
        <w:rPr>
          <w:rFonts w:cs="David" w:hint="cs"/>
          <w:b/>
          <w:bCs/>
          <w:i/>
          <w:iCs/>
          <w:sz w:val="28"/>
          <w:szCs w:val="28"/>
          <w:u w:val="single"/>
          <w:rtl/>
        </w:rPr>
        <w:t xml:space="preserve">שאלה מס' 5 </w:t>
      </w:r>
    </w:p>
    <w:p w:rsidR="00A20911" w:rsidRDefault="00A20911" w:rsidP="00A20911">
      <w:pPr>
        <w:spacing w:line="480" w:lineRule="auto"/>
        <w:jc w:val="center"/>
        <w:rPr>
          <w:rFonts w:cs="David"/>
          <w:b/>
          <w:bCs/>
          <w:i/>
          <w:iCs/>
          <w:sz w:val="28"/>
          <w:szCs w:val="28"/>
          <w:u w:val="single"/>
          <w:rtl/>
        </w:rPr>
      </w:pPr>
      <w:r>
        <w:rPr>
          <w:rFonts w:cs="David" w:hint="cs"/>
          <w:b/>
          <w:bCs/>
          <w:i/>
          <w:iCs/>
          <w:sz w:val="28"/>
          <w:szCs w:val="28"/>
          <w:u w:val="single"/>
          <w:rtl/>
        </w:rPr>
        <w:lastRenderedPageBreak/>
        <w:t>סעיף א'</w:t>
      </w:r>
    </w:p>
    <w:p w:rsidR="00A20911" w:rsidRPr="00A20911" w:rsidRDefault="00A20911" w:rsidP="00A20911">
      <w:pPr>
        <w:spacing w:line="480" w:lineRule="auto"/>
        <w:rPr>
          <w:rFonts w:cs="David"/>
          <w:sz w:val="24"/>
          <w:szCs w:val="24"/>
          <w:rtl/>
        </w:rPr>
      </w:pPr>
      <w:r w:rsidRPr="00A20911">
        <w:rPr>
          <w:rFonts w:cs="David" w:hint="cs"/>
          <w:sz w:val="24"/>
          <w:szCs w:val="24"/>
          <w:rtl/>
        </w:rPr>
        <w:t>מר שביט טועה בטענתו. דרישות התקן קובעות כי על רואה החשבון להיות בעל יכולת לתכנן,לבצע ולהסיק מסקנות נכונות מעבודת הביקורת שבוצעה. העמידה בדרישות אלו יכולה להיעשות בשלבים ואינה בנויה על אמות מידה מוחלטות. כלומר, גם אם רואה החשבון אינו ממלא אחר התקן בנקודת זמן ספציפית, הוא יכול להשתלם ע"י קריאת ספרות מקצועית, השתלמויות הדרכות וכיו"ב ולהביא עצמו למצב בו כן יוכל לעמוד בדרישות המיומנות על מנת לצרף למשרדו לקוחות חדשים.</w:t>
      </w:r>
    </w:p>
    <w:p w:rsidR="00A20911" w:rsidRDefault="00A20911" w:rsidP="00A20911">
      <w:pPr>
        <w:spacing w:line="480" w:lineRule="auto"/>
        <w:jc w:val="center"/>
        <w:rPr>
          <w:rFonts w:cs="David"/>
          <w:b/>
          <w:bCs/>
          <w:i/>
          <w:iCs/>
          <w:sz w:val="28"/>
          <w:szCs w:val="28"/>
          <w:u w:val="single"/>
          <w:rtl/>
        </w:rPr>
      </w:pPr>
      <w:r>
        <w:rPr>
          <w:rFonts w:cs="David" w:hint="cs"/>
          <w:b/>
          <w:bCs/>
          <w:i/>
          <w:iCs/>
          <w:sz w:val="28"/>
          <w:szCs w:val="28"/>
          <w:u w:val="single"/>
          <w:rtl/>
        </w:rPr>
        <w:t>סעיף ב'</w:t>
      </w:r>
    </w:p>
    <w:p w:rsidR="00A20911" w:rsidRPr="00A20911" w:rsidRDefault="00A20911" w:rsidP="00A20911">
      <w:pPr>
        <w:spacing w:line="480" w:lineRule="auto"/>
        <w:rPr>
          <w:rFonts w:cs="David"/>
          <w:sz w:val="24"/>
          <w:szCs w:val="24"/>
          <w:rtl/>
        </w:rPr>
      </w:pPr>
      <w:r w:rsidRPr="00A20911">
        <w:rPr>
          <w:rFonts w:cs="David" w:hint="cs"/>
          <w:sz w:val="24"/>
          <w:szCs w:val="24"/>
          <w:rtl/>
        </w:rPr>
        <w:t>מר אלימלך טועה. דרישות תקן המיומנות אינן מתייחסות רק למישור המקצו</w:t>
      </w:r>
      <w:r>
        <w:rPr>
          <w:rFonts w:cs="David" w:hint="cs"/>
          <w:sz w:val="24"/>
          <w:szCs w:val="24"/>
          <w:rtl/>
        </w:rPr>
        <w:t xml:space="preserve">עי וראיה לכך ניתן למצוא גם בתקן </w:t>
      </w:r>
      <w:r w:rsidRPr="00A20911">
        <w:rPr>
          <w:rFonts w:cs="David" w:hint="cs"/>
          <w:sz w:val="24"/>
          <w:szCs w:val="24"/>
          <w:rtl/>
        </w:rPr>
        <w:t xml:space="preserve"> 74 של לשכת רואי החשבון המתייחס לנושא של הכרת העסק.</w:t>
      </w:r>
    </w:p>
    <w:p w:rsidR="00A20911" w:rsidRPr="00A20911" w:rsidRDefault="00A20911" w:rsidP="00A20911">
      <w:pPr>
        <w:spacing w:line="480" w:lineRule="auto"/>
        <w:rPr>
          <w:rFonts w:cs="David"/>
          <w:sz w:val="24"/>
          <w:szCs w:val="24"/>
          <w:rtl/>
        </w:rPr>
      </w:pPr>
      <w:r w:rsidRPr="00A20911">
        <w:rPr>
          <w:rFonts w:cs="David" w:hint="cs"/>
          <w:sz w:val="24"/>
          <w:szCs w:val="24"/>
          <w:rtl/>
        </w:rPr>
        <w:t>באופן חד משמעי, נדרשת מרואה החשבון , מעבר להכרת הכללים החשבונאיים, גם הכרות והבנה מעמיקה של אופי הפעילות של המבוקר, הסיכונים העסקיים, נקודות התורפה, שיעורי רווח גולמי המקובלים בענף, עוצמת התחרות וכיו"ב.</w:t>
      </w:r>
    </w:p>
    <w:p w:rsidR="00A20911" w:rsidRDefault="00A20911" w:rsidP="00A20911">
      <w:pPr>
        <w:spacing w:line="480" w:lineRule="auto"/>
        <w:jc w:val="center"/>
        <w:rPr>
          <w:rFonts w:cs="David"/>
          <w:b/>
          <w:bCs/>
          <w:i/>
          <w:iCs/>
          <w:sz w:val="28"/>
          <w:szCs w:val="28"/>
          <w:u w:val="single"/>
          <w:rtl/>
        </w:rPr>
      </w:pPr>
      <w:r>
        <w:rPr>
          <w:rFonts w:cs="David" w:hint="cs"/>
          <w:b/>
          <w:bCs/>
          <w:i/>
          <w:iCs/>
          <w:sz w:val="28"/>
          <w:szCs w:val="28"/>
          <w:u w:val="single"/>
          <w:rtl/>
        </w:rPr>
        <w:t>סעיף ג'</w:t>
      </w:r>
    </w:p>
    <w:p w:rsidR="00A20911" w:rsidRPr="00A20911" w:rsidRDefault="00A20911" w:rsidP="00A20911">
      <w:pPr>
        <w:spacing w:line="480" w:lineRule="auto"/>
        <w:rPr>
          <w:rFonts w:cs="David"/>
          <w:sz w:val="24"/>
          <w:szCs w:val="24"/>
          <w:rtl/>
        </w:rPr>
      </w:pPr>
      <w:r w:rsidRPr="00A20911">
        <w:rPr>
          <w:rFonts w:cs="David" w:hint="cs"/>
          <w:sz w:val="24"/>
          <w:szCs w:val="24"/>
          <w:rtl/>
        </w:rPr>
        <w:t>מר שמעון טועה. גיוס עובדים המומחים בתחום הפעילות אינו פותר את הבעיות העולות מדרישות תקן המיומנות. עובדים כאלו יהיו מסוגלים, קרוב לוודאי, לתכנן את עבודת הביקורת ואף לבצעה במידה רבה של יעילות. עם זאת, הם אינם יכולים לספק מענה לדרישה השלישית והיא היכולת להסיק מסקנות נאותות מהעבודה שבוצעה שכן מי שאמור לעשות זאת הוא השותף האחראי במשרד שהרי הוא זה שלוקח את האחריות המקצועית והוא זה החתום על חוות הדעת.</w:t>
      </w:r>
    </w:p>
    <w:p w:rsidR="00A20911" w:rsidRPr="00A20911" w:rsidRDefault="00A20911" w:rsidP="00A20911">
      <w:pPr>
        <w:spacing w:line="480" w:lineRule="auto"/>
        <w:rPr>
          <w:rFonts w:cs="David"/>
          <w:sz w:val="24"/>
          <w:szCs w:val="24"/>
          <w:rtl/>
        </w:rPr>
      </w:pPr>
      <w:r w:rsidRPr="00A20911">
        <w:rPr>
          <w:rFonts w:cs="David" w:hint="cs"/>
          <w:sz w:val="24"/>
          <w:szCs w:val="24"/>
          <w:rtl/>
        </w:rPr>
        <w:t>אם הוא אינו מיומן דיו ואינו בקיא בתחום הפעילות הרי שעבודתם של העובדים, מוכשרים ככל שיהיו, היא ברכה לבטלה.</w:t>
      </w:r>
    </w:p>
    <w:p w:rsidR="00A20911" w:rsidRPr="0013585A" w:rsidRDefault="00A20911" w:rsidP="00A20911">
      <w:pPr>
        <w:spacing w:line="480" w:lineRule="auto"/>
        <w:jc w:val="center"/>
        <w:rPr>
          <w:rFonts w:cs="David"/>
          <w:b/>
          <w:bCs/>
          <w:i/>
          <w:iCs/>
          <w:sz w:val="28"/>
          <w:szCs w:val="28"/>
          <w:u w:val="single"/>
          <w:rtl/>
        </w:rPr>
      </w:pPr>
      <w:r>
        <w:rPr>
          <w:rFonts w:cs="David" w:hint="cs"/>
          <w:b/>
          <w:bCs/>
          <w:i/>
          <w:iCs/>
          <w:sz w:val="28"/>
          <w:szCs w:val="28"/>
          <w:u w:val="single"/>
          <w:rtl/>
        </w:rPr>
        <w:t>סעיף ד'</w:t>
      </w:r>
    </w:p>
    <w:p w:rsidR="00A20911" w:rsidRPr="00A20911" w:rsidRDefault="00A20911" w:rsidP="00A20911">
      <w:pPr>
        <w:spacing w:line="480" w:lineRule="auto"/>
        <w:rPr>
          <w:rFonts w:cs="David"/>
          <w:sz w:val="24"/>
          <w:szCs w:val="24"/>
          <w:rtl/>
        </w:rPr>
      </w:pPr>
      <w:r w:rsidRPr="00A20911">
        <w:rPr>
          <w:rFonts w:cs="David" w:hint="cs"/>
          <w:sz w:val="24"/>
          <w:szCs w:val="24"/>
          <w:rtl/>
        </w:rPr>
        <w:t>מר גרשון טועה. אין לרשות ניע דבר וחצי דבר עם תקני ביקורת. תקני ביקורת הם סטנדרטים כלליים לעבודת הביקורת הנקבעים על ידי לשכת רואי חשבון בישראל וככאלה, הם חלים על כלל רואי החשבון , הן אלו המבקרים חברות פרטיות והן אלו המבקרים חברות ציבוריות.</w:t>
      </w:r>
    </w:p>
    <w:p w:rsidR="00A20911" w:rsidRPr="00A20911" w:rsidRDefault="00A20911" w:rsidP="00A20911">
      <w:pPr>
        <w:spacing w:line="480" w:lineRule="auto"/>
        <w:rPr>
          <w:rFonts w:cs="David"/>
          <w:sz w:val="24"/>
          <w:szCs w:val="24"/>
          <w:rtl/>
        </w:rPr>
      </w:pPr>
      <w:r w:rsidRPr="00A20911">
        <w:rPr>
          <w:rFonts w:cs="David" w:hint="cs"/>
          <w:sz w:val="24"/>
          <w:szCs w:val="24"/>
          <w:rtl/>
        </w:rPr>
        <w:lastRenderedPageBreak/>
        <w:t>לרשות ני"ע אין סמכות וגם לא מעניינה לעסוק בתקני הביקורת ובגילויי הדעת שמוציאה הלשכה.</w:t>
      </w:r>
    </w:p>
    <w:p w:rsidR="00A20911" w:rsidRPr="00A20911" w:rsidRDefault="00A20911" w:rsidP="00A20911">
      <w:pPr>
        <w:spacing w:line="480" w:lineRule="auto"/>
        <w:rPr>
          <w:rFonts w:cs="David"/>
          <w:sz w:val="24"/>
          <w:szCs w:val="24"/>
          <w:rtl/>
        </w:rPr>
      </w:pPr>
      <w:r w:rsidRPr="00A20911">
        <w:rPr>
          <w:rFonts w:cs="David" w:hint="cs"/>
          <w:sz w:val="24"/>
          <w:szCs w:val="24"/>
          <w:rtl/>
        </w:rPr>
        <w:t>יחד עם זאת, בלי קשר לנאמר קודם לכן, צודק מר גרשון בטענתו שדרישת המיומנות חייבת להיות של השותף האחראי כיוון שהוא זה החתום על חוו"ד, זאת, מבלי להפחית מהדרישה כלפי דרגים זוטרים יותר.</w:t>
      </w:r>
    </w:p>
    <w:p w:rsidR="00A20911" w:rsidRDefault="00A20911" w:rsidP="00A20911">
      <w:pPr>
        <w:spacing w:line="480" w:lineRule="auto"/>
        <w:jc w:val="center"/>
        <w:rPr>
          <w:rFonts w:cs="David"/>
          <w:b/>
          <w:bCs/>
          <w:i/>
          <w:iCs/>
          <w:sz w:val="28"/>
          <w:szCs w:val="28"/>
          <w:u w:val="single"/>
          <w:rtl/>
        </w:rPr>
      </w:pPr>
      <w:r>
        <w:rPr>
          <w:rFonts w:cs="David" w:hint="cs"/>
          <w:b/>
          <w:bCs/>
          <w:i/>
          <w:iCs/>
          <w:sz w:val="28"/>
          <w:szCs w:val="28"/>
          <w:u w:val="single"/>
          <w:rtl/>
        </w:rPr>
        <w:t>סעיף ה'</w:t>
      </w:r>
    </w:p>
    <w:p w:rsidR="00A20911" w:rsidRPr="00A20911" w:rsidRDefault="00A20911" w:rsidP="00A20911">
      <w:pPr>
        <w:spacing w:line="480" w:lineRule="auto"/>
        <w:rPr>
          <w:rFonts w:cs="David"/>
          <w:sz w:val="24"/>
          <w:szCs w:val="24"/>
          <w:rtl/>
        </w:rPr>
      </w:pPr>
      <w:r w:rsidRPr="00A20911">
        <w:rPr>
          <w:rFonts w:cs="David" w:hint="cs"/>
          <w:sz w:val="24"/>
          <w:szCs w:val="24"/>
          <w:rtl/>
        </w:rPr>
        <w:t xml:space="preserve">מר אנטבי צודק באופן חלקי. ההחלטה האם רואה החשבון עומד או לא עומד בתקן המיומנות כמו גם בכל תקן אחר היא החלטה אישית שלו מתוקף היותו בעל מקצוע חופשי ואין אף גוף או רשות פיקוח המנהלת מעקב , רישום ואכיפה אחר התנהלותם של רואי החשבון. יחד עם זאת, תקני הביקורת הם יותר מאשר המלצה בלבד והם מהווים נורמות מקצועיות מחייבות לפיהן צריך לפעול כל בעל מקצוע בתחום ראיית החשבון. היה וייתבע רואה חשבון לדין באשמת רשלנות תיבחן התנהלותו המקצועית בבית המשפט בראי רואה החשבון הסביר ורואה חשבון סביר הוא </w:t>
      </w:r>
    </w:p>
    <w:p w:rsidR="00A20911" w:rsidRDefault="00A20911" w:rsidP="00A20911">
      <w:pPr>
        <w:spacing w:line="480" w:lineRule="auto"/>
        <w:rPr>
          <w:rFonts w:cs="David"/>
          <w:sz w:val="24"/>
          <w:szCs w:val="24"/>
          <w:rtl/>
        </w:rPr>
      </w:pPr>
      <w:r w:rsidRPr="00A20911">
        <w:rPr>
          <w:rFonts w:cs="David" w:hint="cs"/>
          <w:sz w:val="24"/>
          <w:szCs w:val="24"/>
          <w:rtl/>
        </w:rPr>
        <w:t>כזה המקיים את תקני הביקורת ומכאן חשיבותם המכרעת של התקנים.</w:t>
      </w:r>
    </w:p>
    <w:p w:rsidR="00A20911" w:rsidRDefault="00A20911" w:rsidP="00A20911">
      <w:pPr>
        <w:spacing w:line="480" w:lineRule="auto"/>
        <w:jc w:val="center"/>
        <w:rPr>
          <w:rFonts w:cs="David"/>
          <w:b/>
          <w:bCs/>
          <w:i/>
          <w:iCs/>
          <w:sz w:val="28"/>
          <w:szCs w:val="28"/>
          <w:u w:val="single"/>
          <w:rtl/>
        </w:rPr>
      </w:pPr>
      <w:r>
        <w:rPr>
          <w:rFonts w:cs="David" w:hint="cs"/>
          <w:b/>
          <w:bCs/>
          <w:i/>
          <w:iCs/>
          <w:sz w:val="28"/>
          <w:szCs w:val="28"/>
          <w:u w:val="single"/>
          <w:rtl/>
        </w:rPr>
        <w:t>שאלה מס' 6</w:t>
      </w:r>
    </w:p>
    <w:p w:rsidR="00A20911" w:rsidRPr="00A20911" w:rsidRDefault="00A20911" w:rsidP="00A20911">
      <w:pPr>
        <w:jc w:val="center"/>
        <w:rPr>
          <w:rFonts w:cs="David"/>
          <w:b/>
          <w:bCs/>
          <w:i/>
          <w:iCs/>
          <w:sz w:val="28"/>
          <w:szCs w:val="28"/>
          <w:u w:val="single"/>
          <w:rtl/>
        </w:rPr>
      </w:pPr>
      <w:r>
        <w:rPr>
          <w:rFonts w:cs="David" w:hint="cs"/>
          <w:b/>
          <w:bCs/>
          <w:i/>
          <w:iCs/>
          <w:sz w:val="28"/>
          <w:szCs w:val="28"/>
          <w:u w:val="single"/>
          <w:rtl/>
        </w:rPr>
        <w:t>סעיף א'</w:t>
      </w:r>
    </w:p>
    <w:p w:rsidR="00A20911" w:rsidRPr="00A20911" w:rsidRDefault="00A20911" w:rsidP="00A20911">
      <w:pPr>
        <w:pStyle w:val="4"/>
        <w:rPr>
          <w:rFonts w:cs="David"/>
          <w:b w:val="0"/>
          <w:bCs w:val="0"/>
          <w:sz w:val="24"/>
          <w:szCs w:val="24"/>
          <w:rtl/>
        </w:rPr>
      </w:pPr>
      <w:r w:rsidRPr="00A20911">
        <w:rPr>
          <w:rFonts w:cs="David"/>
          <w:b w:val="0"/>
          <w:bCs w:val="0"/>
          <w:sz w:val="24"/>
          <w:szCs w:val="24"/>
          <w:rtl/>
        </w:rPr>
        <w:t>טענותיו של שי דובשני מוצדקות. סעיף  9(ה) לחוק הביקורת הפנימית מחייב את המבקר הפנימי</w:t>
      </w:r>
    </w:p>
    <w:p w:rsidR="00A20911" w:rsidRDefault="00A20911" w:rsidP="00A20911">
      <w:pPr>
        <w:rPr>
          <w:rFonts w:cs="David"/>
          <w:sz w:val="24"/>
          <w:szCs w:val="24"/>
          <w:rtl/>
        </w:rPr>
      </w:pPr>
    </w:p>
    <w:p w:rsidR="00A20911" w:rsidRPr="00A20911" w:rsidRDefault="00A20911" w:rsidP="00A20911">
      <w:pPr>
        <w:rPr>
          <w:rFonts w:cs="David"/>
          <w:sz w:val="24"/>
          <w:szCs w:val="24"/>
          <w:rtl/>
        </w:rPr>
      </w:pPr>
      <w:r w:rsidRPr="00A20911">
        <w:rPr>
          <w:rFonts w:cs="David"/>
          <w:sz w:val="24"/>
          <w:szCs w:val="24"/>
          <w:rtl/>
        </w:rPr>
        <w:t xml:space="preserve">לשמור בסוד כל מסמך ומידע שהגיעו אליו עקב מילוי תפקידו זולת אם הגילוי נחוץ למילוי </w:t>
      </w:r>
    </w:p>
    <w:p w:rsidR="00A20911" w:rsidRPr="00A20911" w:rsidRDefault="00A20911" w:rsidP="00A20911">
      <w:pPr>
        <w:rPr>
          <w:rFonts w:cs="David"/>
          <w:sz w:val="24"/>
          <w:szCs w:val="24"/>
          <w:rtl/>
        </w:rPr>
      </w:pPr>
    </w:p>
    <w:p w:rsidR="00A20911" w:rsidRPr="00A20911" w:rsidRDefault="00A20911" w:rsidP="00A20911">
      <w:pPr>
        <w:rPr>
          <w:rFonts w:cs="David"/>
          <w:sz w:val="24"/>
          <w:szCs w:val="24"/>
          <w:rtl/>
        </w:rPr>
      </w:pPr>
      <w:r w:rsidRPr="00A20911">
        <w:rPr>
          <w:rFonts w:cs="David"/>
          <w:sz w:val="24"/>
          <w:szCs w:val="24"/>
          <w:rtl/>
        </w:rPr>
        <w:t>תפקידו כנדרש בחו</w:t>
      </w:r>
      <w:r>
        <w:rPr>
          <w:rFonts w:cs="David"/>
          <w:sz w:val="24"/>
          <w:szCs w:val="24"/>
          <w:rtl/>
        </w:rPr>
        <w:t>ק או שהגילוי נדרש על פי כל דין.</w:t>
      </w:r>
    </w:p>
    <w:p w:rsidR="00A20911" w:rsidRPr="00A20911" w:rsidRDefault="00A20911" w:rsidP="00A20911">
      <w:pPr>
        <w:rPr>
          <w:rFonts w:cs="David"/>
          <w:sz w:val="24"/>
          <w:szCs w:val="24"/>
          <w:rtl/>
        </w:rPr>
      </w:pPr>
      <w:r w:rsidRPr="00A20911">
        <w:rPr>
          <w:rFonts w:cs="David"/>
          <w:sz w:val="24"/>
          <w:szCs w:val="24"/>
          <w:rtl/>
        </w:rPr>
        <w:t xml:space="preserve">סעיף 11 לחוק הביקורת הפנימית קובע שאם ישנם </w:t>
      </w:r>
      <w:r>
        <w:rPr>
          <w:rFonts w:cs="David"/>
          <w:sz w:val="24"/>
          <w:szCs w:val="24"/>
          <w:rtl/>
        </w:rPr>
        <w:t>חשדות למעשים פליליים יביא המבקר</w:t>
      </w:r>
    </w:p>
    <w:p w:rsidR="00A20911" w:rsidRPr="00A20911" w:rsidRDefault="00A20911" w:rsidP="00A20911">
      <w:pPr>
        <w:rPr>
          <w:rFonts w:cs="David"/>
          <w:sz w:val="24"/>
          <w:szCs w:val="24"/>
          <w:rtl/>
        </w:rPr>
      </w:pPr>
      <w:r w:rsidRPr="00A20911">
        <w:rPr>
          <w:rFonts w:cs="David"/>
          <w:sz w:val="24"/>
          <w:szCs w:val="24"/>
          <w:rtl/>
        </w:rPr>
        <w:t>את העניין ללא דיחוי לידיעת הממונה ואם הממונ</w:t>
      </w:r>
      <w:r>
        <w:rPr>
          <w:rFonts w:cs="David"/>
          <w:sz w:val="24"/>
          <w:szCs w:val="24"/>
          <w:rtl/>
        </w:rPr>
        <w:t>ה עצמו מעורב במעשה, לדעת המבקר,</w:t>
      </w:r>
    </w:p>
    <w:p w:rsidR="00A20911" w:rsidRPr="00A20911" w:rsidRDefault="00A20911" w:rsidP="00A20911">
      <w:pPr>
        <w:rPr>
          <w:rFonts w:cs="David"/>
          <w:sz w:val="24"/>
          <w:szCs w:val="24"/>
          <w:rtl/>
        </w:rPr>
      </w:pPr>
      <w:r w:rsidRPr="00A20911">
        <w:rPr>
          <w:rFonts w:cs="David"/>
          <w:sz w:val="24"/>
          <w:szCs w:val="24"/>
          <w:rtl/>
        </w:rPr>
        <w:t>יעבי</w:t>
      </w:r>
      <w:r>
        <w:rPr>
          <w:rFonts w:cs="David"/>
          <w:sz w:val="24"/>
          <w:szCs w:val="24"/>
          <w:rtl/>
        </w:rPr>
        <w:t>ר את העניין לטיפול מבקר המדינה.</w:t>
      </w:r>
    </w:p>
    <w:p w:rsidR="00A20911" w:rsidRPr="00A20911" w:rsidRDefault="00A20911" w:rsidP="00A20911">
      <w:pPr>
        <w:rPr>
          <w:rFonts w:cs="David"/>
          <w:sz w:val="24"/>
          <w:szCs w:val="24"/>
          <w:rtl/>
        </w:rPr>
      </w:pPr>
      <w:r w:rsidRPr="00A20911">
        <w:rPr>
          <w:rFonts w:cs="David"/>
          <w:sz w:val="24"/>
          <w:szCs w:val="24"/>
          <w:rtl/>
        </w:rPr>
        <w:t>סעיף 152 לחוק החברות קובע כי המבקר ידווח על ממצאיו ל</w:t>
      </w:r>
      <w:r>
        <w:rPr>
          <w:rFonts w:cs="David"/>
          <w:sz w:val="24"/>
          <w:szCs w:val="24"/>
          <w:rtl/>
        </w:rPr>
        <w:t>יו"ר הדירקטוריון, למנכ"ל וליו"ר</w:t>
      </w:r>
    </w:p>
    <w:p w:rsidR="00A20911" w:rsidRPr="00A20911" w:rsidRDefault="00A20911" w:rsidP="00A20911">
      <w:pPr>
        <w:rPr>
          <w:rFonts w:cs="David"/>
          <w:sz w:val="24"/>
          <w:szCs w:val="24"/>
          <w:rtl/>
        </w:rPr>
      </w:pPr>
      <w:r w:rsidRPr="00A20911">
        <w:rPr>
          <w:rFonts w:cs="David"/>
          <w:sz w:val="24"/>
          <w:szCs w:val="24"/>
          <w:rtl/>
        </w:rPr>
        <w:t>ועדת הביקורת ויימנע ככל שניתן וכנדרש על פי חוק לפנות ישירות אל גורמים מחוץ לחב</w:t>
      </w:r>
      <w:r>
        <w:rPr>
          <w:rFonts w:cs="David"/>
          <w:sz w:val="24"/>
          <w:szCs w:val="24"/>
          <w:rtl/>
        </w:rPr>
        <w:t>רה או</w:t>
      </w:r>
    </w:p>
    <w:p w:rsidR="00A20911" w:rsidRPr="00A20911" w:rsidRDefault="00A20911" w:rsidP="00A20911">
      <w:pPr>
        <w:rPr>
          <w:rFonts w:cs="David"/>
          <w:sz w:val="24"/>
          <w:szCs w:val="24"/>
          <w:rtl/>
        </w:rPr>
      </w:pPr>
      <w:r>
        <w:rPr>
          <w:rFonts w:cs="David"/>
          <w:sz w:val="24"/>
          <w:szCs w:val="24"/>
          <w:rtl/>
        </w:rPr>
        <w:t>להנהלתה.</w:t>
      </w:r>
    </w:p>
    <w:p w:rsidR="00A20911" w:rsidRPr="00A20911" w:rsidRDefault="00A20911" w:rsidP="00A20911">
      <w:pPr>
        <w:rPr>
          <w:rFonts w:cs="David"/>
          <w:sz w:val="24"/>
          <w:szCs w:val="24"/>
          <w:rtl/>
        </w:rPr>
      </w:pPr>
      <w:r w:rsidRPr="00A20911">
        <w:rPr>
          <w:rFonts w:cs="David"/>
          <w:sz w:val="24"/>
          <w:szCs w:val="24"/>
          <w:rtl/>
        </w:rPr>
        <w:t>באף אחת מן ההוראות  דלעיל לא ניתנה למבקר הפני</w:t>
      </w:r>
      <w:r>
        <w:rPr>
          <w:rFonts w:cs="David"/>
          <w:sz w:val="24"/>
          <w:szCs w:val="24"/>
          <w:rtl/>
        </w:rPr>
        <w:t xml:space="preserve">מי הסמכות לדווח במישרין למשטרה </w:t>
      </w:r>
    </w:p>
    <w:p w:rsidR="00A20911" w:rsidRPr="00A20911" w:rsidRDefault="00A20911" w:rsidP="00A20911">
      <w:pPr>
        <w:rPr>
          <w:rFonts w:cs="David"/>
          <w:sz w:val="24"/>
          <w:szCs w:val="24"/>
          <w:rtl/>
        </w:rPr>
      </w:pPr>
      <w:r w:rsidRPr="00A20911">
        <w:rPr>
          <w:rFonts w:cs="David"/>
          <w:sz w:val="24"/>
          <w:szCs w:val="24"/>
          <w:rtl/>
        </w:rPr>
        <w:t>מיוזמתו הוא ועל כן המבקר הפנימי חרג כאן מסמכותו.</w:t>
      </w:r>
    </w:p>
    <w:p w:rsidR="00A20911" w:rsidRDefault="00A20911" w:rsidP="00A20911">
      <w:pPr>
        <w:rPr>
          <w:rFonts w:cs="David"/>
          <w:rtl/>
        </w:rPr>
      </w:pPr>
    </w:p>
    <w:p w:rsidR="00A20911" w:rsidRPr="0044036F" w:rsidRDefault="00A20911" w:rsidP="00A20911">
      <w:pPr>
        <w:pStyle w:val="3"/>
        <w:jc w:val="center"/>
        <w:rPr>
          <w:rFonts w:cs="David"/>
          <w:i/>
          <w:iCs/>
          <w:sz w:val="28"/>
          <w:szCs w:val="28"/>
          <w:u w:val="single"/>
          <w:rtl/>
        </w:rPr>
      </w:pPr>
      <w:r w:rsidRPr="0044036F">
        <w:rPr>
          <w:rFonts w:cs="David"/>
          <w:i/>
          <w:iCs/>
          <w:sz w:val="28"/>
          <w:szCs w:val="28"/>
          <w:u w:val="single"/>
          <w:rtl/>
        </w:rPr>
        <w:t>סעיף ב'</w:t>
      </w:r>
    </w:p>
    <w:p w:rsidR="00A20911" w:rsidRPr="0044036F" w:rsidRDefault="00A20911" w:rsidP="00A20911">
      <w:pPr>
        <w:jc w:val="center"/>
        <w:rPr>
          <w:rFonts w:cs="David"/>
          <w:b/>
          <w:bCs/>
          <w:i/>
          <w:iCs/>
          <w:u w:val="single"/>
          <w:rtl/>
        </w:rPr>
      </w:pPr>
    </w:p>
    <w:p w:rsidR="00A20911" w:rsidRPr="0044036F" w:rsidRDefault="00A20911" w:rsidP="00A20911">
      <w:pPr>
        <w:pStyle w:val="4"/>
        <w:rPr>
          <w:rFonts w:cs="David"/>
          <w:b w:val="0"/>
          <w:bCs w:val="0"/>
          <w:sz w:val="24"/>
          <w:szCs w:val="24"/>
          <w:rtl/>
        </w:rPr>
      </w:pPr>
      <w:r w:rsidRPr="0044036F">
        <w:rPr>
          <w:rFonts w:cs="David"/>
          <w:b w:val="0"/>
          <w:bCs w:val="0"/>
          <w:sz w:val="24"/>
          <w:szCs w:val="24"/>
          <w:rtl/>
        </w:rPr>
        <w:t xml:space="preserve">רון דובדבני טועה. מינוי מבקר פנימי איננו עניין שבסמכות ההחלטה של הדירקטוריון. מינוי </w:t>
      </w:r>
    </w:p>
    <w:p w:rsidR="00A20911" w:rsidRPr="0044036F" w:rsidRDefault="00A20911" w:rsidP="00A20911">
      <w:pPr>
        <w:pStyle w:val="4"/>
        <w:rPr>
          <w:rFonts w:cs="David"/>
          <w:b w:val="0"/>
          <w:bCs w:val="0"/>
          <w:sz w:val="24"/>
          <w:szCs w:val="24"/>
          <w:rtl/>
        </w:rPr>
      </w:pPr>
      <w:r w:rsidRPr="0044036F">
        <w:rPr>
          <w:rFonts w:cs="David"/>
          <w:b w:val="0"/>
          <w:bCs w:val="0"/>
          <w:sz w:val="24"/>
          <w:szCs w:val="24"/>
          <w:rtl/>
        </w:rPr>
        <w:t xml:space="preserve">מבקר פנימי בגוף ציבורי הוא חובה על פי חוק הביקורת הפנימית ובחברה ציבורית על פי חוק </w:t>
      </w:r>
    </w:p>
    <w:p w:rsidR="00A20911" w:rsidRPr="0044036F" w:rsidRDefault="00A20911" w:rsidP="00A20911">
      <w:pPr>
        <w:pStyle w:val="4"/>
        <w:rPr>
          <w:rFonts w:cs="David"/>
          <w:b w:val="0"/>
          <w:bCs w:val="0"/>
          <w:sz w:val="24"/>
          <w:szCs w:val="24"/>
          <w:rtl/>
        </w:rPr>
      </w:pPr>
      <w:r w:rsidRPr="0044036F">
        <w:rPr>
          <w:rFonts w:cs="David"/>
          <w:b w:val="0"/>
          <w:bCs w:val="0"/>
          <w:sz w:val="24"/>
          <w:szCs w:val="24"/>
          <w:rtl/>
        </w:rPr>
        <w:t>החברות.</w:t>
      </w:r>
    </w:p>
    <w:p w:rsidR="00A20911" w:rsidRPr="0044036F" w:rsidRDefault="00A20911" w:rsidP="00A20911">
      <w:pPr>
        <w:rPr>
          <w:rFonts w:cs="David"/>
          <w:rtl/>
        </w:rPr>
      </w:pPr>
    </w:p>
    <w:p w:rsidR="00A20911" w:rsidRPr="00A20911" w:rsidRDefault="00A20911" w:rsidP="00A20911">
      <w:pPr>
        <w:rPr>
          <w:rFonts w:cs="David"/>
          <w:sz w:val="24"/>
          <w:szCs w:val="24"/>
          <w:rtl/>
        </w:rPr>
      </w:pPr>
      <w:r w:rsidRPr="00A20911">
        <w:rPr>
          <w:rFonts w:cs="David"/>
          <w:sz w:val="24"/>
          <w:szCs w:val="24"/>
          <w:rtl/>
        </w:rPr>
        <w:t>מעבר לכך, עבודת ועדת הביקורת איננה תחליפית לעבודת</w:t>
      </w:r>
      <w:r>
        <w:rPr>
          <w:rFonts w:cs="David"/>
          <w:sz w:val="24"/>
          <w:szCs w:val="24"/>
          <w:rtl/>
        </w:rPr>
        <w:t xml:space="preserve"> מבקר הפנים. לועדת הביקורת ישנם</w:t>
      </w:r>
    </w:p>
    <w:p w:rsidR="00A20911" w:rsidRPr="00A20911" w:rsidRDefault="00A20911" w:rsidP="00A20911">
      <w:pPr>
        <w:rPr>
          <w:rFonts w:cs="David"/>
          <w:sz w:val="24"/>
          <w:szCs w:val="24"/>
          <w:rtl/>
        </w:rPr>
      </w:pPr>
      <w:r w:rsidRPr="00A20911">
        <w:rPr>
          <w:rFonts w:cs="David"/>
          <w:sz w:val="24"/>
          <w:szCs w:val="24"/>
          <w:rtl/>
        </w:rPr>
        <w:t>תפקידים שהוגדרו ספציפית בחוק החברות ושאותם היא אמ</w:t>
      </w:r>
      <w:r>
        <w:rPr>
          <w:rFonts w:cs="David"/>
          <w:sz w:val="24"/>
          <w:szCs w:val="24"/>
          <w:rtl/>
        </w:rPr>
        <w:t xml:space="preserve">ורה למלא, מה גם, שועדת הביקורת </w:t>
      </w:r>
    </w:p>
    <w:p w:rsidR="00A20911" w:rsidRPr="00A20911" w:rsidRDefault="00A20911" w:rsidP="00A20911">
      <w:pPr>
        <w:rPr>
          <w:rFonts w:cs="David"/>
          <w:sz w:val="24"/>
          <w:szCs w:val="24"/>
          <w:rtl/>
        </w:rPr>
      </w:pPr>
      <w:r w:rsidRPr="00A20911">
        <w:rPr>
          <w:rFonts w:cs="David"/>
          <w:sz w:val="24"/>
          <w:szCs w:val="24"/>
          <w:rtl/>
        </w:rPr>
        <w:t xml:space="preserve">מורכבת מדירקטורים שחלקם חיצוניים והם, מוכשרים ככל </w:t>
      </w:r>
      <w:r>
        <w:rPr>
          <w:rFonts w:cs="David"/>
          <w:sz w:val="24"/>
          <w:szCs w:val="24"/>
          <w:rtl/>
        </w:rPr>
        <w:t>שיהיו, אינם מועסקים בחברה ואינם</w:t>
      </w:r>
    </w:p>
    <w:p w:rsidR="00A20911" w:rsidRPr="00A20911" w:rsidRDefault="00A20911" w:rsidP="00A20911">
      <w:pPr>
        <w:rPr>
          <w:rFonts w:cs="David"/>
          <w:sz w:val="24"/>
          <w:szCs w:val="24"/>
          <w:rtl/>
        </w:rPr>
      </w:pPr>
      <w:r w:rsidRPr="00A20911">
        <w:rPr>
          <w:rFonts w:cs="David"/>
          <w:sz w:val="24"/>
          <w:szCs w:val="24"/>
          <w:rtl/>
        </w:rPr>
        <w:t>מעורים בפעילותה היומיומית ולרובם עיסוקים נוספים.  ה</w:t>
      </w:r>
      <w:r>
        <w:rPr>
          <w:rFonts w:cs="David"/>
          <w:sz w:val="24"/>
          <w:szCs w:val="24"/>
          <w:rtl/>
        </w:rPr>
        <w:t>ם יכולים להתוות מדיניות, להנחות</w:t>
      </w:r>
    </w:p>
    <w:p w:rsidR="00A20911" w:rsidRPr="00A20911" w:rsidRDefault="00A20911" w:rsidP="00A20911">
      <w:pPr>
        <w:rPr>
          <w:rFonts w:cs="David"/>
          <w:sz w:val="24"/>
          <w:szCs w:val="24"/>
          <w:rtl/>
        </w:rPr>
      </w:pPr>
      <w:r w:rsidRPr="00A20911">
        <w:rPr>
          <w:rFonts w:cs="David"/>
          <w:sz w:val="24"/>
          <w:szCs w:val="24"/>
          <w:rtl/>
        </w:rPr>
        <w:t>את המבקר הפנימי בעבודתו, לייעץ לו וכו' אך אינם יכולי</w:t>
      </w:r>
      <w:r>
        <w:rPr>
          <w:rFonts w:cs="David"/>
          <w:sz w:val="24"/>
          <w:szCs w:val="24"/>
          <w:rtl/>
        </w:rPr>
        <w:t>ם לבצע את עבודת הביקורת הפנימית</w:t>
      </w:r>
    </w:p>
    <w:p w:rsidR="00A20911" w:rsidRPr="00A20911" w:rsidRDefault="00A20911" w:rsidP="00A20911">
      <w:pPr>
        <w:rPr>
          <w:rFonts w:cs="David"/>
          <w:sz w:val="24"/>
          <w:szCs w:val="24"/>
          <w:rtl/>
        </w:rPr>
      </w:pPr>
      <w:r w:rsidRPr="00A20911">
        <w:rPr>
          <w:rFonts w:cs="David"/>
          <w:sz w:val="24"/>
          <w:szCs w:val="24"/>
          <w:rtl/>
        </w:rPr>
        <w:t>המחייבת מעורבות שוטפת יומיומית בנעשה בחברה.</w:t>
      </w:r>
    </w:p>
    <w:p w:rsidR="00A20911" w:rsidRPr="0044036F" w:rsidRDefault="00A20911" w:rsidP="00A20911">
      <w:pPr>
        <w:rPr>
          <w:rFonts w:cs="David"/>
          <w:rtl/>
        </w:rPr>
      </w:pPr>
    </w:p>
    <w:p w:rsidR="00A20911" w:rsidRPr="0044036F" w:rsidRDefault="00A20911" w:rsidP="00A20911">
      <w:pPr>
        <w:pStyle w:val="3"/>
        <w:jc w:val="center"/>
        <w:rPr>
          <w:rFonts w:cs="David"/>
          <w:i/>
          <w:iCs/>
          <w:sz w:val="28"/>
          <w:szCs w:val="28"/>
          <w:u w:val="single"/>
          <w:rtl/>
        </w:rPr>
      </w:pPr>
      <w:r w:rsidRPr="0044036F">
        <w:rPr>
          <w:rFonts w:cs="David"/>
          <w:i/>
          <w:iCs/>
          <w:sz w:val="28"/>
          <w:szCs w:val="28"/>
          <w:u w:val="single"/>
          <w:rtl/>
        </w:rPr>
        <w:t>סעיף ג'</w:t>
      </w:r>
    </w:p>
    <w:p w:rsidR="00A20911" w:rsidRPr="0044036F" w:rsidRDefault="00A20911" w:rsidP="00A20911">
      <w:pPr>
        <w:jc w:val="center"/>
        <w:rPr>
          <w:rFonts w:cs="David"/>
          <w:b/>
          <w:bCs/>
          <w:i/>
          <w:iCs/>
          <w:u w:val="single"/>
          <w:rtl/>
        </w:rPr>
      </w:pPr>
    </w:p>
    <w:p w:rsidR="00A20911" w:rsidRPr="00A20911" w:rsidRDefault="00A20911" w:rsidP="00A20911">
      <w:pPr>
        <w:rPr>
          <w:rFonts w:cs="David"/>
          <w:sz w:val="24"/>
          <w:szCs w:val="24"/>
          <w:rtl/>
        </w:rPr>
      </w:pPr>
      <w:r w:rsidRPr="00A20911">
        <w:rPr>
          <w:rFonts w:cs="David"/>
          <w:sz w:val="24"/>
          <w:szCs w:val="24"/>
          <w:rtl/>
        </w:rPr>
        <w:t>דן שושני צודק. אין חובה שהמבקר הפנימי יהיה רואה ח</w:t>
      </w:r>
      <w:r>
        <w:rPr>
          <w:rFonts w:cs="David"/>
          <w:sz w:val="24"/>
          <w:szCs w:val="24"/>
          <w:rtl/>
        </w:rPr>
        <w:t>שבון בהכשרתו. על פי סעיף 3 לחוק</w:t>
      </w:r>
    </w:p>
    <w:p w:rsidR="00A20911" w:rsidRPr="00A20911" w:rsidRDefault="00A20911" w:rsidP="00A20911">
      <w:pPr>
        <w:rPr>
          <w:rFonts w:cs="David"/>
          <w:sz w:val="24"/>
          <w:szCs w:val="24"/>
          <w:rtl/>
        </w:rPr>
      </w:pPr>
      <w:r w:rsidRPr="00A20911">
        <w:rPr>
          <w:rFonts w:cs="David"/>
          <w:sz w:val="24"/>
          <w:szCs w:val="24"/>
          <w:rtl/>
        </w:rPr>
        <w:t>הביקורת הפנימית יכול לכהן בתפקיד גם עורך דין ו</w:t>
      </w:r>
      <w:r>
        <w:rPr>
          <w:rFonts w:cs="David"/>
          <w:sz w:val="24"/>
          <w:szCs w:val="24"/>
          <w:rtl/>
        </w:rPr>
        <w:t>כל מי שהוא בעל תואר אקדמי ובלבד</w:t>
      </w:r>
    </w:p>
    <w:p w:rsidR="00A20911" w:rsidRPr="00A20911" w:rsidRDefault="00A20911" w:rsidP="00A20911">
      <w:pPr>
        <w:rPr>
          <w:rFonts w:cs="David"/>
          <w:sz w:val="24"/>
          <w:szCs w:val="24"/>
          <w:rtl/>
        </w:rPr>
      </w:pPr>
      <w:r w:rsidRPr="00A20911">
        <w:rPr>
          <w:rFonts w:cs="David"/>
          <w:sz w:val="24"/>
          <w:szCs w:val="24"/>
          <w:rtl/>
        </w:rPr>
        <w:t xml:space="preserve">שהוא יחיד, תושב ישראל, לא הורשע בעבירה שיש עימה קלון ורכש נסיון במשך שנתיים בעבודת </w:t>
      </w:r>
    </w:p>
    <w:p w:rsidR="00A20911" w:rsidRPr="00A20911" w:rsidRDefault="00A20911" w:rsidP="00A20911">
      <w:pPr>
        <w:rPr>
          <w:rFonts w:cs="David"/>
          <w:sz w:val="24"/>
          <w:szCs w:val="24"/>
          <w:rtl/>
        </w:rPr>
      </w:pPr>
    </w:p>
    <w:p w:rsidR="00A20911" w:rsidRPr="00A20911" w:rsidRDefault="00A20911" w:rsidP="00A20911">
      <w:pPr>
        <w:rPr>
          <w:rFonts w:cs="David"/>
          <w:sz w:val="24"/>
          <w:szCs w:val="24"/>
          <w:rtl/>
        </w:rPr>
      </w:pPr>
      <w:r w:rsidRPr="00A20911">
        <w:rPr>
          <w:rFonts w:cs="David"/>
          <w:sz w:val="24"/>
          <w:szCs w:val="24"/>
          <w:rtl/>
        </w:rPr>
        <w:t>ביקורת. רצוי ומומלץ שהמבקר הפנימי יהיה בעל רקע ב</w:t>
      </w:r>
      <w:r>
        <w:rPr>
          <w:rFonts w:cs="David"/>
          <w:sz w:val="24"/>
          <w:szCs w:val="24"/>
          <w:rtl/>
        </w:rPr>
        <w:t xml:space="preserve">תחום הכלכלי ויתמצא בפעילותה של </w:t>
      </w:r>
    </w:p>
    <w:p w:rsidR="00A20911" w:rsidRPr="00A20911" w:rsidRDefault="00A20911" w:rsidP="00A20911">
      <w:pPr>
        <w:rPr>
          <w:rFonts w:cs="David"/>
          <w:sz w:val="24"/>
          <w:szCs w:val="24"/>
          <w:rtl/>
        </w:rPr>
      </w:pPr>
      <w:r w:rsidRPr="00A20911">
        <w:rPr>
          <w:rFonts w:cs="David"/>
          <w:sz w:val="24"/>
          <w:szCs w:val="24"/>
          <w:rtl/>
        </w:rPr>
        <w:t>החברה ובעסקיה אך זו , כאמור, אינה דרישת חובה.</w:t>
      </w:r>
    </w:p>
    <w:p w:rsidR="00A20911" w:rsidRPr="0044036F" w:rsidRDefault="00A20911" w:rsidP="00A20911">
      <w:pPr>
        <w:rPr>
          <w:rFonts w:cs="David"/>
          <w:rtl/>
        </w:rPr>
      </w:pPr>
    </w:p>
    <w:p w:rsidR="00A20911" w:rsidRPr="0044036F" w:rsidRDefault="00A20911" w:rsidP="00A20911">
      <w:pPr>
        <w:pStyle w:val="3"/>
        <w:jc w:val="center"/>
        <w:rPr>
          <w:rFonts w:cs="David"/>
          <w:i/>
          <w:iCs/>
          <w:sz w:val="28"/>
          <w:szCs w:val="28"/>
          <w:u w:val="single"/>
          <w:rtl/>
        </w:rPr>
      </w:pPr>
      <w:r w:rsidRPr="0044036F">
        <w:rPr>
          <w:rFonts w:cs="David"/>
          <w:i/>
          <w:iCs/>
          <w:sz w:val="28"/>
          <w:szCs w:val="28"/>
          <w:u w:val="single"/>
          <w:rtl/>
        </w:rPr>
        <w:t>סעיף ד'</w:t>
      </w:r>
    </w:p>
    <w:p w:rsidR="00A20911" w:rsidRPr="0044036F" w:rsidRDefault="00A20911" w:rsidP="00A20911">
      <w:pPr>
        <w:jc w:val="center"/>
        <w:rPr>
          <w:rFonts w:cs="David"/>
          <w:b/>
          <w:bCs/>
          <w:i/>
          <w:iCs/>
          <w:u w:val="single"/>
          <w:rtl/>
        </w:rPr>
      </w:pPr>
    </w:p>
    <w:p w:rsidR="00A20911" w:rsidRPr="0044036F" w:rsidRDefault="00A20911" w:rsidP="00A20911">
      <w:pPr>
        <w:pStyle w:val="4"/>
        <w:rPr>
          <w:rFonts w:cs="David"/>
          <w:b w:val="0"/>
          <w:bCs w:val="0"/>
          <w:sz w:val="24"/>
          <w:szCs w:val="24"/>
          <w:rtl/>
        </w:rPr>
      </w:pPr>
      <w:r w:rsidRPr="0044036F">
        <w:rPr>
          <w:rFonts w:cs="David"/>
          <w:b w:val="0"/>
          <w:bCs w:val="0"/>
          <w:sz w:val="24"/>
          <w:szCs w:val="24"/>
          <w:rtl/>
        </w:rPr>
        <w:t xml:space="preserve">מר אגוזי טועה. הדירקטוריון הוא הגוף האמון על מינויו של המבקר הפנימי על פי הצעת ועדת </w:t>
      </w:r>
    </w:p>
    <w:p w:rsidR="00A20911" w:rsidRPr="0044036F" w:rsidRDefault="00A20911" w:rsidP="00A20911">
      <w:pPr>
        <w:pStyle w:val="4"/>
        <w:rPr>
          <w:rFonts w:cs="David"/>
          <w:b w:val="0"/>
          <w:bCs w:val="0"/>
          <w:sz w:val="24"/>
          <w:szCs w:val="24"/>
          <w:rtl/>
        </w:rPr>
      </w:pPr>
      <w:r w:rsidRPr="0044036F">
        <w:rPr>
          <w:rFonts w:cs="David"/>
          <w:b w:val="0"/>
          <w:bCs w:val="0"/>
          <w:sz w:val="24"/>
          <w:szCs w:val="24"/>
          <w:rtl/>
        </w:rPr>
        <w:t xml:space="preserve">הביקורת כקבוע בסעיף 146 לחוק החברות. אין זה ראוי שהמנכ"ל המהווה דרג ביצועי ימנה את </w:t>
      </w:r>
    </w:p>
    <w:p w:rsidR="00A20911" w:rsidRPr="0044036F" w:rsidRDefault="00A20911" w:rsidP="00A20911">
      <w:pPr>
        <w:pStyle w:val="4"/>
        <w:rPr>
          <w:rFonts w:cs="David"/>
          <w:b w:val="0"/>
          <w:bCs w:val="0"/>
          <w:sz w:val="24"/>
          <w:szCs w:val="24"/>
          <w:rtl/>
        </w:rPr>
      </w:pPr>
      <w:r w:rsidRPr="0044036F">
        <w:rPr>
          <w:rFonts w:cs="David"/>
          <w:b w:val="0"/>
          <w:bCs w:val="0"/>
          <w:sz w:val="24"/>
          <w:szCs w:val="24"/>
          <w:rtl/>
        </w:rPr>
        <w:t xml:space="preserve">המבקר הפנימי שאמור לבקר את פעולותיו. מאותה סיבה אין זה נכון להכפיף את המבקר הפנימי </w:t>
      </w:r>
    </w:p>
    <w:p w:rsidR="00A20911" w:rsidRPr="0044036F" w:rsidRDefault="00A20911" w:rsidP="00A20911">
      <w:pPr>
        <w:pStyle w:val="4"/>
        <w:rPr>
          <w:rFonts w:cs="David"/>
          <w:b w:val="0"/>
          <w:bCs w:val="0"/>
          <w:sz w:val="24"/>
          <w:szCs w:val="24"/>
          <w:rtl/>
        </w:rPr>
      </w:pPr>
      <w:r w:rsidRPr="0044036F">
        <w:rPr>
          <w:rFonts w:cs="David"/>
          <w:b w:val="0"/>
          <w:bCs w:val="0"/>
          <w:sz w:val="24"/>
          <w:szCs w:val="24"/>
          <w:rtl/>
        </w:rPr>
        <w:t xml:space="preserve">למנכ"ל. על כן קובע סעיף 148 לחוק החברות כי הממונה </w:t>
      </w:r>
      <w:r w:rsidRPr="0044036F">
        <w:rPr>
          <w:rFonts w:cs="David"/>
          <w:b w:val="0"/>
          <w:bCs w:val="0"/>
          <w:i/>
          <w:iCs/>
          <w:sz w:val="24"/>
          <w:szCs w:val="24"/>
          <w:rtl/>
        </w:rPr>
        <w:t xml:space="preserve">הארגוני </w:t>
      </w:r>
      <w:r w:rsidRPr="0044036F">
        <w:rPr>
          <w:rFonts w:cs="David"/>
          <w:b w:val="0"/>
          <w:bCs w:val="0"/>
          <w:sz w:val="24"/>
          <w:szCs w:val="24"/>
          <w:rtl/>
        </w:rPr>
        <w:t xml:space="preserve">(ההדגשה לא במקור) על </w:t>
      </w:r>
    </w:p>
    <w:p w:rsidR="00A20911" w:rsidRPr="0044036F" w:rsidRDefault="00A20911" w:rsidP="00A20911">
      <w:pPr>
        <w:pStyle w:val="4"/>
        <w:rPr>
          <w:rFonts w:cs="David"/>
          <w:b w:val="0"/>
          <w:bCs w:val="0"/>
          <w:sz w:val="24"/>
          <w:szCs w:val="24"/>
          <w:rtl/>
        </w:rPr>
      </w:pPr>
      <w:r w:rsidRPr="0044036F">
        <w:rPr>
          <w:rFonts w:cs="David"/>
          <w:b w:val="0"/>
          <w:bCs w:val="0"/>
          <w:sz w:val="24"/>
          <w:szCs w:val="24"/>
          <w:rtl/>
        </w:rPr>
        <w:t>המבקר הפנימי יהיה יו"ר הדירקטוריון או המנכ"ל, כפי שייקבע בתקנון ובהיעדר הוראה כזו,</w:t>
      </w:r>
    </w:p>
    <w:p w:rsidR="00A20911" w:rsidRPr="0044036F" w:rsidRDefault="00A20911" w:rsidP="00A20911">
      <w:pPr>
        <w:rPr>
          <w:rFonts w:cs="David"/>
          <w:rtl/>
        </w:rPr>
      </w:pPr>
    </w:p>
    <w:p w:rsidR="00A20911" w:rsidRPr="00A20911" w:rsidRDefault="00A20911" w:rsidP="00A20911">
      <w:pPr>
        <w:rPr>
          <w:rFonts w:cs="David"/>
          <w:sz w:val="24"/>
          <w:szCs w:val="24"/>
          <w:rtl/>
        </w:rPr>
      </w:pPr>
      <w:r w:rsidRPr="00A20911">
        <w:rPr>
          <w:rFonts w:cs="David"/>
          <w:sz w:val="24"/>
          <w:szCs w:val="24"/>
          <w:rtl/>
        </w:rPr>
        <w:lastRenderedPageBreak/>
        <w:t>כפי שייקבע על ידי הדירקטוריון. משמע, המבקר הפנימי עשו</w:t>
      </w:r>
      <w:r>
        <w:rPr>
          <w:rFonts w:cs="David"/>
          <w:sz w:val="24"/>
          <w:szCs w:val="24"/>
          <w:rtl/>
        </w:rPr>
        <w:t xml:space="preserve">י  להימצא מתחת למנכ"ל בהיררכיה </w:t>
      </w:r>
    </w:p>
    <w:p w:rsidR="00A20911" w:rsidRPr="00A20911" w:rsidRDefault="00A20911" w:rsidP="00A20911">
      <w:pPr>
        <w:rPr>
          <w:rFonts w:cs="David"/>
          <w:sz w:val="24"/>
          <w:szCs w:val="24"/>
          <w:rtl/>
        </w:rPr>
      </w:pPr>
      <w:r w:rsidRPr="00A20911">
        <w:rPr>
          <w:rFonts w:cs="David"/>
          <w:sz w:val="24"/>
          <w:szCs w:val="24"/>
          <w:rtl/>
        </w:rPr>
        <w:t xml:space="preserve">הארגונית אך הוא אינו מדווח לו על תוכניות הביקורת וממצאיה ואינו מתייעץ או מתאם </w:t>
      </w:r>
      <w:r>
        <w:rPr>
          <w:rFonts w:cs="David"/>
          <w:sz w:val="24"/>
          <w:szCs w:val="24"/>
          <w:rtl/>
        </w:rPr>
        <w:t xml:space="preserve">עימו את </w:t>
      </w:r>
    </w:p>
    <w:p w:rsidR="00A20911" w:rsidRPr="00A20911" w:rsidRDefault="00A20911" w:rsidP="00A20911">
      <w:pPr>
        <w:rPr>
          <w:rFonts w:cs="David"/>
          <w:sz w:val="24"/>
          <w:szCs w:val="24"/>
          <w:rtl/>
        </w:rPr>
      </w:pPr>
      <w:r w:rsidRPr="00A20911">
        <w:rPr>
          <w:rFonts w:cs="David"/>
          <w:sz w:val="24"/>
          <w:szCs w:val="24"/>
          <w:rtl/>
        </w:rPr>
        <w:t>עבודת הביקורת. הגוף לו הוא מדווח ועימו הוא מתאם</w:t>
      </w:r>
      <w:r>
        <w:rPr>
          <w:rFonts w:cs="David"/>
          <w:sz w:val="24"/>
          <w:szCs w:val="24"/>
          <w:rtl/>
        </w:rPr>
        <w:t xml:space="preserve"> את עבודת הביקורת שלו הוא ועדת </w:t>
      </w:r>
    </w:p>
    <w:p w:rsidR="00A20911" w:rsidRPr="00A20911" w:rsidRDefault="00A20911" w:rsidP="00A20911">
      <w:pPr>
        <w:rPr>
          <w:rFonts w:cs="David"/>
          <w:sz w:val="24"/>
          <w:szCs w:val="24"/>
          <w:rtl/>
        </w:rPr>
      </w:pPr>
      <w:r w:rsidRPr="00A20911">
        <w:rPr>
          <w:rFonts w:cs="David"/>
          <w:sz w:val="24"/>
          <w:szCs w:val="24"/>
          <w:rtl/>
        </w:rPr>
        <w:t>הביקורת בדירקטוריון.</w:t>
      </w:r>
    </w:p>
    <w:p w:rsidR="00A20911" w:rsidRPr="0044036F" w:rsidRDefault="00A20911" w:rsidP="00A20911">
      <w:pPr>
        <w:rPr>
          <w:rFonts w:cs="David"/>
          <w:rtl/>
        </w:rPr>
      </w:pPr>
    </w:p>
    <w:p w:rsidR="00A20911" w:rsidRPr="0044036F" w:rsidRDefault="00A20911" w:rsidP="00A20911">
      <w:pPr>
        <w:pStyle w:val="3"/>
        <w:jc w:val="center"/>
        <w:rPr>
          <w:rFonts w:cs="David"/>
          <w:i/>
          <w:iCs/>
          <w:sz w:val="28"/>
          <w:szCs w:val="28"/>
          <w:u w:val="single"/>
          <w:rtl/>
        </w:rPr>
      </w:pPr>
      <w:r w:rsidRPr="0044036F">
        <w:rPr>
          <w:rFonts w:cs="David"/>
          <w:i/>
          <w:iCs/>
          <w:sz w:val="28"/>
          <w:szCs w:val="28"/>
          <w:u w:val="single"/>
          <w:rtl/>
        </w:rPr>
        <w:t>סעיף ה'</w:t>
      </w:r>
    </w:p>
    <w:p w:rsidR="00A20911" w:rsidRPr="0044036F" w:rsidRDefault="00A20911" w:rsidP="00A20911">
      <w:pPr>
        <w:jc w:val="center"/>
        <w:rPr>
          <w:rFonts w:cs="David"/>
          <w:b/>
          <w:bCs/>
          <w:i/>
          <w:iCs/>
          <w:u w:val="single"/>
          <w:rtl/>
        </w:rPr>
      </w:pPr>
    </w:p>
    <w:p w:rsidR="00A20911" w:rsidRPr="00A20911" w:rsidRDefault="00A20911" w:rsidP="00A20911">
      <w:pPr>
        <w:rPr>
          <w:rFonts w:cs="David"/>
          <w:sz w:val="24"/>
          <w:szCs w:val="24"/>
          <w:rtl/>
        </w:rPr>
      </w:pPr>
      <w:r w:rsidRPr="00A20911">
        <w:rPr>
          <w:rFonts w:cs="David"/>
          <w:sz w:val="24"/>
          <w:szCs w:val="24"/>
          <w:rtl/>
        </w:rPr>
        <w:t>מר שקדי צודק בדבריו. תיאום ושיתוף פעולה ב</w:t>
      </w:r>
      <w:r>
        <w:rPr>
          <w:rFonts w:cs="David"/>
          <w:sz w:val="24"/>
          <w:szCs w:val="24"/>
          <w:rtl/>
        </w:rPr>
        <w:t>ין רואה החשבון המבקר לבין המבקר</w:t>
      </w:r>
    </w:p>
    <w:p w:rsidR="00A20911" w:rsidRPr="00A20911" w:rsidRDefault="00A20911" w:rsidP="00A20911">
      <w:pPr>
        <w:rPr>
          <w:rFonts w:cs="David"/>
          <w:sz w:val="24"/>
          <w:szCs w:val="24"/>
          <w:rtl/>
        </w:rPr>
      </w:pPr>
      <w:r w:rsidRPr="00A20911">
        <w:rPr>
          <w:rFonts w:cs="David"/>
          <w:sz w:val="24"/>
          <w:szCs w:val="24"/>
          <w:rtl/>
        </w:rPr>
        <w:t>הפנימי הוא רצוי ומומלץ ובא לידי ביטוי בכך שרואה החשבון המבקר</w:t>
      </w:r>
      <w:r>
        <w:rPr>
          <w:rFonts w:cs="David"/>
          <w:sz w:val="24"/>
          <w:szCs w:val="24"/>
          <w:rtl/>
        </w:rPr>
        <w:t xml:space="preserve"> עורך סקר על הבקרה</w:t>
      </w:r>
    </w:p>
    <w:p w:rsidR="00A20911" w:rsidRPr="00A20911" w:rsidRDefault="00A20911" w:rsidP="00A20911">
      <w:pPr>
        <w:rPr>
          <w:rFonts w:cs="David"/>
          <w:sz w:val="24"/>
          <w:szCs w:val="24"/>
          <w:rtl/>
        </w:rPr>
      </w:pPr>
      <w:r w:rsidRPr="00A20911">
        <w:rPr>
          <w:rFonts w:cs="David"/>
          <w:sz w:val="24"/>
          <w:szCs w:val="24"/>
          <w:rtl/>
        </w:rPr>
        <w:t>הפנימית כחלק מעבודת הביקורת שלו ובמסגרת</w:t>
      </w:r>
      <w:r>
        <w:rPr>
          <w:rFonts w:cs="David"/>
          <w:sz w:val="24"/>
          <w:szCs w:val="24"/>
          <w:rtl/>
        </w:rPr>
        <w:t xml:space="preserve"> סקר זה הוא עובר על דוחות המבקר</w:t>
      </w:r>
    </w:p>
    <w:p w:rsidR="00A20911" w:rsidRPr="00A20911" w:rsidRDefault="00A20911" w:rsidP="00A20911">
      <w:pPr>
        <w:rPr>
          <w:rFonts w:cs="David"/>
          <w:sz w:val="24"/>
          <w:szCs w:val="24"/>
          <w:rtl/>
        </w:rPr>
      </w:pPr>
      <w:r w:rsidRPr="00A20911">
        <w:rPr>
          <w:rFonts w:cs="David"/>
          <w:sz w:val="24"/>
          <w:szCs w:val="24"/>
          <w:rtl/>
        </w:rPr>
        <w:t>הפנימי וסוקר את ממצאי ביקורתו ועוקב אחר תיקון הל</w:t>
      </w:r>
      <w:r>
        <w:rPr>
          <w:rFonts w:cs="David"/>
          <w:sz w:val="24"/>
          <w:szCs w:val="24"/>
          <w:rtl/>
        </w:rPr>
        <w:t xml:space="preserve">יקויים שנמצאו .אם המבקר הפנימי </w:t>
      </w:r>
    </w:p>
    <w:p w:rsidR="00A20911" w:rsidRPr="00A20911" w:rsidRDefault="00A20911" w:rsidP="00A20911">
      <w:pPr>
        <w:rPr>
          <w:rFonts w:cs="David"/>
          <w:sz w:val="24"/>
          <w:szCs w:val="24"/>
          <w:rtl/>
        </w:rPr>
      </w:pPr>
      <w:r w:rsidRPr="00A20911">
        <w:rPr>
          <w:rFonts w:cs="David"/>
          <w:sz w:val="24"/>
          <w:szCs w:val="24"/>
          <w:rtl/>
        </w:rPr>
        <w:t>ביצע את עבודתו כהלכה יכול הדבר לסייע במניעת חפיפ</w:t>
      </w:r>
      <w:r>
        <w:rPr>
          <w:rFonts w:cs="David"/>
          <w:sz w:val="24"/>
          <w:szCs w:val="24"/>
          <w:rtl/>
        </w:rPr>
        <w:t>ה וכפילות בעבודתם כתוצאה מבדיקת</w:t>
      </w:r>
    </w:p>
    <w:p w:rsidR="00A20911" w:rsidRPr="00A20911" w:rsidRDefault="00A20911" w:rsidP="00A20911">
      <w:pPr>
        <w:rPr>
          <w:rFonts w:cs="David"/>
          <w:sz w:val="24"/>
          <w:szCs w:val="24"/>
          <w:rtl/>
        </w:rPr>
      </w:pPr>
      <w:r w:rsidRPr="00A20911">
        <w:rPr>
          <w:rFonts w:cs="David"/>
          <w:sz w:val="24"/>
          <w:szCs w:val="24"/>
          <w:rtl/>
        </w:rPr>
        <w:t>אותם נושאים מחד והיעדר בד</w:t>
      </w:r>
      <w:r>
        <w:rPr>
          <w:rFonts w:cs="David"/>
          <w:sz w:val="24"/>
          <w:szCs w:val="24"/>
          <w:rtl/>
        </w:rPr>
        <w:t>יקת נושאים חיוניים אחרים מאידך.</w:t>
      </w:r>
    </w:p>
    <w:p w:rsidR="00A20911" w:rsidRPr="00A20911" w:rsidRDefault="00A20911" w:rsidP="00A20911">
      <w:pPr>
        <w:rPr>
          <w:rFonts w:cs="David"/>
          <w:sz w:val="24"/>
          <w:szCs w:val="24"/>
          <w:rtl/>
        </w:rPr>
      </w:pPr>
      <w:r w:rsidRPr="00A20911">
        <w:rPr>
          <w:rFonts w:cs="David"/>
          <w:sz w:val="24"/>
          <w:szCs w:val="24"/>
          <w:rtl/>
        </w:rPr>
        <w:t>לפיכך, רצוי ומומלץ כי המבקר הפנימי יביא את תוכנית עב</w:t>
      </w:r>
      <w:r>
        <w:rPr>
          <w:rFonts w:cs="David"/>
          <w:sz w:val="24"/>
          <w:szCs w:val="24"/>
          <w:rtl/>
        </w:rPr>
        <w:t xml:space="preserve">ודתו לידיעת רואה החשבון המבקר. </w:t>
      </w:r>
    </w:p>
    <w:p w:rsidR="00A20911" w:rsidRPr="00A20911" w:rsidRDefault="00A20911" w:rsidP="00A20911">
      <w:pPr>
        <w:rPr>
          <w:rFonts w:cs="David"/>
          <w:sz w:val="24"/>
          <w:szCs w:val="24"/>
          <w:rtl/>
        </w:rPr>
      </w:pPr>
      <w:r w:rsidRPr="00A20911">
        <w:rPr>
          <w:rFonts w:cs="David"/>
          <w:sz w:val="24"/>
          <w:szCs w:val="24"/>
          <w:rtl/>
        </w:rPr>
        <w:t>יחד עם זאת,  בשום מקרה אסור לרואה החשבון המב</w:t>
      </w:r>
      <w:r>
        <w:rPr>
          <w:rFonts w:cs="David"/>
          <w:sz w:val="24"/>
          <w:szCs w:val="24"/>
          <w:rtl/>
        </w:rPr>
        <w:t xml:space="preserve">קר להסתמך באופן מוחלט על עבודת </w:t>
      </w:r>
    </w:p>
    <w:p w:rsidR="00A20911" w:rsidRPr="00A20911" w:rsidRDefault="00A20911" w:rsidP="00A20911">
      <w:pPr>
        <w:rPr>
          <w:rFonts w:cs="David"/>
          <w:sz w:val="24"/>
          <w:szCs w:val="24"/>
          <w:rtl/>
        </w:rPr>
      </w:pPr>
      <w:r w:rsidRPr="00A20911">
        <w:rPr>
          <w:rFonts w:cs="David"/>
          <w:sz w:val="24"/>
          <w:szCs w:val="24"/>
          <w:rtl/>
        </w:rPr>
        <w:t>המבקר הפנימי ולבטל ,עקב כך,  או להימנע מיישום נ</w:t>
      </w:r>
      <w:r>
        <w:rPr>
          <w:rFonts w:cs="David"/>
          <w:sz w:val="24"/>
          <w:szCs w:val="24"/>
          <w:rtl/>
        </w:rPr>
        <w:t xml:space="preserve">הלי ביקורת שחשבם לדרושים בהתאם </w:t>
      </w:r>
    </w:p>
    <w:p w:rsidR="00A20911" w:rsidRPr="00A20911" w:rsidRDefault="00A20911" w:rsidP="00A20911">
      <w:pPr>
        <w:rPr>
          <w:rFonts w:cs="David"/>
          <w:sz w:val="24"/>
          <w:szCs w:val="24"/>
          <w:rtl/>
        </w:rPr>
      </w:pPr>
      <w:r w:rsidRPr="00A20911">
        <w:rPr>
          <w:rFonts w:cs="David"/>
          <w:sz w:val="24"/>
          <w:szCs w:val="24"/>
          <w:rtl/>
        </w:rPr>
        <w:t>לנסיבות.</w:t>
      </w:r>
    </w:p>
    <w:p w:rsidR="00A20911" w:rsidRDefault="00A20911" w:rsidP="00A20911">
      <w:pPr>
        <w:rPr>
          <w:rFonts w:cs="David"/>
          <w:rtl/>
        </w:rPr>
      </w:pPr>
    </w:p>
    <w:p w:rsidR="00A20911" w:rsidRDefault="00A20911" w:rsidP="00A20911">
      <w:pPr>
        <w:rPr>
          <w:rFonts w:cs="David"/>
          <w:rtl/>
        </w:rPr>
      </w:pPr>
    </w:p>
    <w:p w:rsidR="00A20911" w:rsidRDefault="00A20911" w:rsidP="00A20911">
      <w:pPr>
        <w:jc w:val="center"/>
        <w:rPr>
          <w:rFonts w:cs="David"/>
          <w:b/>
          <w:bCs/>
          <w:i/>
          <w:iCs/>
          <w:sz w:val="28"/>
          <w:szCs w:val="28"/>
          <w:u w:val="single"/>
          <w:rtl/>
        </w:rPr>
      </w:pPr>
      <w:r>
        <w:rPr>
          <w:rFonts w:cs="David" w:hint="cs"/>
          <w:b/>
          <w:bCs/>
          <w:i/>
          <w:iCs/>
          <w:sz w:val="28"/>
          <w:szCs w:val="28"/>
          <w:u w:val="single"/>
          <w:rtl/>
        </w:rPr>
        <w:t>שאלה מס</w:t>
      </w:r>
      <w:r w:rsidR="00DA5ABF">
        <w:rPr>
          <w:rFonts w:cs="David" w:hint="cs"/>
          <w:b/>
          <w:bCs/>
          <w:i/>
          <w:iCs/>
          <w:sz w:val="28"/>
          <w:szCs w:val="28"/>
          <w:u w:val="single"/>
          <w:rtl/>
        </w:rPr>
        <w:t>'</w:t>
      </w:r>
      <w:r>
        <w:rPr>
          <w:rFonts w:cs="David" w:hint="cs"/>
          <w:b/>
          <w:bCs/>
          <w:i/>
          <w:iCs/>
          <w:sz w:val="28"/>
          <w:szCs w:val="28"/>
          <w:u w:val="single"/>
          <w:rtl/>
        </w:rPr>
        <w:t xml:space="preserve"> 7 </w:t>
      </w:r>
    </w:p>
    <w:p w:rsidR="00DA5ABF" w:rsidRDefault="00DA5ABF" w:rsidP="00DA5ABF">
      <w:pPr>
        <w:jc w:val="center"/>
        <w:rPr>
          <w:rFonts w:cs="David"/>
          <w:b/>
          <w:bCs/>
          <w:i/>
          <w:iCs/>
          <w:sz w:val="28"/>
          <w:szCs w:val="28"/>
          <w:u w:val="single"/>
          <w:rtl/>
        </w:rPr>
      </w:pPr>
      <w:r>
        <w:rPr>
          <w:rFonts w:cs="David" w:hint="cs"/>
          <w:b/>
          <w:bCs/>
          <w:i/>
          <w:iCs/>
          <w:sz w:val="28"/>
          <w:szCs w:val="28"/>
          <w:u w:val="single"/>
          <w:rtl/>
        </w:rPr>
        <w:t>סעיף א'</w:t>
      </w:r>
    </w:p>
    <w:p w:rsidR="00DA5ABF" w:rsidRDefault="00DA5ABF" w:rsidP="00DA5ABF">
      <w:pPr>
        <w:spacing w:line="480" w:lineRule="auto"/>
        <w:rPr>
          <w:rFonts w:cs="David"/>
          <w:sz w:val="24"/>
          <w:szCs w:val="24"/>
          <w:rtl/>
        </w:rPr>
      </w:pPr>
      <w:r>
        <w:rPr>
          <w:rFonts w:cs="David" w:hint="cs"/>
          <w:sz w:val="24"/>
          <w:szCs w:val="24"/>
          <w:rtl/>
        </w:rPr>
        <w:t xml:space="preserve">תקנות רואי חשבון (ניגוד עניינים ופגיעה באי תלות כתוצאה מעיסוק אחר), התשס"ח, 2008 (להלן </w:t>
      </w:r>
      <w:r>
        <w:rPr>
          <w:rFonts w:cs="David"/>
          <w:sz w:val="24"/>
          <w:szCs w:val="24"/>
          <w:rtl/>
        </w:rPr>
        <w:t>–</w:t>
      </w:r>
      <w:r>
        <w:rPr>
          <w:rFonts w:cs="David" w:hint="cs"/>
          <w:sz w:val="24"/>
          <w:szCs w:val="24"/>
          <w:rtl/>
        </w:rPr>
        <w:t xml:space="preserve"> "תקנות אי תלות") מטילות בנסיבות שונות הגבלות שונות על מתן שירותים נלווים ע"י רואה החשבון המבקר לגופים המבוקרים על ידו שיש בהם כדי לפגוע באי תלותו  של המבקר ו/או עלולים ליצור ניגוד עניינים. לגבי חלק מהשירותים  הנלווים חל איסור ספציפי בנתינתם כגון: הערכת שווי, ייעוץ שוטף בהשקעות , הנהלת חשבונות  בנסיבות מסויימות וכיו"ב. </w:t>
      </w:r>
    </w:p>
    <w:p w:rsidR="00DA5ABF" w:rsidRDefault="00DA5ABF" w:rsidP="00DA5ABF">
      <w:pPr>
        <w:spacing w:line="480" w:lineRule="auto"/>
        <w:rPr>
          <w:rFonts w:cs="David"/>
          <w:sz w:val="24"/>
          <w:szCs w:val="24"/>
          <w:rtl/>
        </w:rPr>
      </w:pPr>
      <w:r>
        <w:rPr>
          <w:rFonts w:cs="David" w:hint="cs"/>
          <w:sz w:val="24"/>
          <w:szCs w:val="24"/>
          <w:rtl/>
        </w:rPr>
        <w:t xml:space="preserve">לאור הנ"ל חל איסור על מתן שירותי חשבות, תמחיר, ניהול פיננסי והערכות שווי ללקוח ביקורת. </w:t>
      </w:r>
    </w:p>
    <w:p w:rsidR="00DA5ABF" w:rsidRDefault="00DA5ABF" w:rsidP="00DA5ABF">
      <w:pPr>
        <w:spacing w:line="480" w:lineRule="auto"/>
        <w:rPr>
          <w:rFonts w:cs="David"/>
          <w:sz w:val="24"/>
          <w:szCs w:val="24"/>
          <w:rtl/>
        </w:rPr>
      </w:pPr>
      <w:r>
        <w:rPr>
          <w:rFonts w:cs="David" w:hint="cs"/>
          <w:sz w:val="24"/>
          <w:szCs w:val="24"/>
          <w:rtl/>
        </w:rPr>
        <w:lastRenderedPageBreak/>
        <w:t>חל איסור על מתן שירותי הנהלת חשבונות ללקוח ביקורת , למעט חברות פרטיות , עמותות קטנות וחברות קטנות לתועלת הציבור ובלבד שמתן שירותי הנהלת החשבונות יינתנו ע"י עובד במשרד רואי החשבון שאינו חלק מצוות הביקורת של אותו לקוח.</w:t>
      </w:r>
    </w:p>
    <w:p w:rsidR="00DA5ABF" w:rsidRDefault="00DA5ABF" w:rsidP="00DA5ABF">
      <w:pPr>
        <w:spacing w:line="480" w:lineRule="auto"/>
        <w:jc w:val="center"/>
        <w:rPr>
          <w:rFonts w:cs="David"/>
          <w:b/>
          <w:bCs/>
          <w:i/>
          <w:iCs/>
          <w:sz w:val="28"/>
          <w:szCs w:val="28"/>
          <w:u w:val="single"/>
          <w:rtl/>
        </w:rPr>
      </w:pPr>
      <w:r w:rsidRPr="00A25C6E">
        <w:rPr>
          <w:rFonts w:cs="David" w:hint="cs"/>
          <w:b/>
          <w:bCs/>
          <w:i/>
          <w:iCs/>
          <w:sz w:val="28"/>
          <w:szCs w:val="28"/>
          <w:u w:val="single"/>
          <w:rtl/>
        </w:rPr>
        <w:t>סעיף ב'</w:t>
      </w:r>
    </w:p>
    <w:p w:rsidR="00DA5ABF" w:rsidRDefault="00DA5ABF" w:rsidP="00DA5ABF">
      <w:pPr>
        <w:spacing w:line="480" w:lineRule="auto"/>
        <w:rPr>
          <w:rFonts w:cs="David"/>
          <w:sz w:val="24"/>
          <w:szCs w:val="24"/>
          <w:rtl/>
        </w:rPr>
      </w:pPr>
      <w:r w:rsidRPr="00A25C6E">
        <w:rPr>
          <w:rFonts w:cs="David" w:hint="cs"/>
          <w:sz w:val="24"/>
          <w:szCs w:val="24"/>
          <w:rtl/>
        </w:rPr>
        <w:t xml:space="preserve">חל איסור על רואה חשבון מבקר לקבל שכר טרחה </w:t>
      </w:r>
      <w:r>
        <w:rPr>
          <w:rFonts w:cs="David" w:hint="cs"/>
          <w:sz w:val="24"/>
          <w:szCs w:val="24"/>
          <w:rtl/>
        </w:rPr>
        <w:t xml:space="preserve"> מלקוחות ביקורת במהלך תקופת הביקורת, המותנה בתוצאות טיפולו או במצבו של הלקוח (הכנסה מותנית). האיסור מצא את ביטויו , בין היתר, בסעיף 2(ב)(1) בתקנות אי התלות.</w:t>
      </w:r>
    </w:p>
    <w:p w:rsidR="00DA5ABF" w:rsidRDefault="00DA5ABF" w:rsidP="00DA5ABF">
      <w:pPr>
        <w:spacing w:line="480" w:lineRule="auto"/>
        <w:jc w:val="center"/>
        <w:rPr>
          <w:rFonts w:cs="David"/>
          <w:b/>
          <w:bCs/>
          <w:i/>
          <w:iCs/>
          <w:sz w:val="28"/>
          <w:szCs w:val="28"/>
          <w:u w:val="single"/>
          <w:rtl/>
        </w:rPr>
      </w:pPr>
      <w:r>
        <w:rPr>
          <w:rFonts w:cs="David" w:hint="cs"/>
          <w:b/>
          <w:bCs/>
          <w:i/>
          <w:iCs/>
          <w:sz w:val="28"/>
          <w:szCs w:val="28"/>
          <w:u w:val="single"/>
          <w:rtl/>
        </w:rPr>
        <w:t>סעיף ג'</w:t>
      </w:r>
    </w:p>
    <w:p w:rsidR="00DA5ABF" w:rsidRDefault="00DA5ABF" w:rsidP="00DA5ABF">
      <w:pPr>
        <w:spacing w:line="480" w:lineRule="auto"/>
        <w:rPr>
          <w:rFonts w:cs="David"/>
          <w:sz w:val="24"/>
          <w:szCs w:val="24"/>
          <w:rtl/>
        </w:rPr>
      </w:pPr>
      <w:r>
        <w:rPr>
          <w:rFonts w:cs="David" w:hint="cs"/>
          <w:sz w:val="24"/>
          <w:szCs w:val="24"/>
          <w:rtl/>
        </w:rPr>
        <w:t>על פי סעיף 2 בתקנות אי התלות אסורה השקעה בעסקי לקוחות המשרד שכן יש בכך כדי לפגוע באי תלותו של המשרד כרואי חשבון מבקרים.</w:t>
      </w:r>
    </w:p>
    <w:p w:rsidR="00DA5ABF" w:rsidRDefault="00DA5ABF" w:rsidP="00DA5ABF">
      <w:pPr>
        <w:spacing w:line="480" w:lineRule="auto"/>
        <w:jc w:val="center"/>
        <w:rPr>
          <w:rFonts w:cs="David"/>
          <w:b/>
          <w:bCs/>
          <w:i/>
          <w:iCs/>
          <w:sz w:val="28"/>
          <w:szCs w:val="28"/>
          <w:u w:val="single"/>
          <w:rtl/>
        </w:rPr>
      </w:pPr>
      <w:r>
        <w:rPr>
          <w:rFonts w:cs="David" w:hint="cs"/>
          <w:b/>
          <w:bCs/>
          <w:i/>
          <w:iCs/>
          <w:sz w:val="28"/>
          <w:szCs w:val="28"/>
          <w:u w:val="single"/>
          <w:rtl/>
        </w:rPr>
        <w:t>סעיף ד'</w:t>
      </w:r>
    </w:p>
    <w:p w:rsidR="00DA5ABF" w:rsidRDefault="00DA5ABF" w:rsidP="00DA5ABF">
      <w:pPr>
        <w:spacing w:line="480" w:lineRule="auto"/>
        <w:rPr>
          <w:rFonts w:cs="David"/>
          <w:sz w:val="24"/>
          <w:szCs w:val="24"/>
          <w:rtl/>
        </w:rPr>
      </w:pPr>
      <w:r>
        <w:rPr>
          <w:rFonts w:cs="David" w:hint="cs"/>
          <w:sz w:val="24"/>
          <w:szCs w:val="24"/>
          <w:rtl/>
        </w:rPr>
        <w:t xml:space="preserve">תקנות אי התלות הגבילו קיום קשרים כלכליים ויחסי גומלין עסקיים עם לקוח ביקורת ואסרו ביצוע עסקה בסכום מהותי ללקוח גם אם נעשתה בתנאי שוק ובמהלך העסקים הרגיל . ראה לענין זה סעיף 2(ב)(6) בתקנות אי התלות. ישנה החמרה בעניין זה לגבי קיום קשרים עסקיים עם חברה ציבורית והם נאסרו אם הינן עסקאות בסכום מהותי לפחות לאחד הצדדים לעסקה, גם אם נעשו במהלך העסקים השוטף ובתנאים שהיו ניתנים ללקוח דומה וזאת, לאור סעי 1.4.1. להנחיות רשות ניירות ערך בדבר אי תלות המבקר, 1992 (להלן </w:t>
      </w:r>
      <w:r>
        <w:rPr>
          <w:rFonts w:cs="David"/>
          <w:sz w:val="24"/>
          <w:szCs w:val="24"/>
          <w:rtl/>
        </w:rPr>
        <w:t>–</w:t>
      </w:r>
      <w:r>
        <w:rPr>
          <w:rFonts w:cs="David" w:hint="cs"/>
          <w:sz w:val="24"/>
          <w:szCs w:val="24"/>
          <w:rtl/>
        </w:rPr>
        <w:t xml:space="preserve"> "הנחיות הרשות").</w:t>
      </w:r>
    </w:p>
    <w:p w:rsidR="00DA5ABF" w:rsidRDefault="00DA5ABF" w:rsidP="00DA5ABF">
      <w:pPr>
        <w:spacing w:line="480" w:lineRule="auto"/>
        <w:rPr>
          <w:rFonts w:cs="David"/>
          <w:sz w:val="24"/>
          <w:szCs w:val="24"/>
          <w:rtl/>
        </w:rPr>
      </w:pPr>
      <w:r>
        <w:rPr>
          <w:rFonts w:cs="David" w:hint="cs"/>
          <w:sz w:val="24"/>
          <w:szCs w:val="24"/>
          <w:rtl/>
        </w:rPr>
        <w:t>בהתעורר ספק בדבר יישומם או פירושם של כללי ההתנהגות המקצועית בעניינים אלה וכדי להימנע ממצב של פגיעה באי תלותו של המבקר, מומלץ במקרה שהלקוח הינו חברה פרטית לבקש את חוות דעתה של הוועדה לפירוש כללי התנהגות של לשכת רואי חשבון. אם הלקוח הינו חברה ציבורית, מומלץ לפנות לרשות ני"ע בבקשה לקבל החלטה מראש בדבר עמידתם של רואי החשבון בדרישת אי התלות.</w:t>
      </w:r>
    </w:p>
    <w:p w:rsidR="00DA5ABF" w:rsidRDefault="00DA5ABF" w:rsidP="00DA5ABF">
      <w:pPr>
        <w:spacing w:line="480" w:lineRule="auto"/>
        <w:jc w:val="center"/>
        <w:rPr>
          <w:rFonts w:cs="David"/>
          <w:b/>
          <w:bCs/>
          <w:i/>
          <w:iCs/>
          <w:sz w:val="28"/>
          <w:szCs w:val="28"/>
          <w:u w:val="single"/>
          <w:rtl/>
        </w:rPr>
      </w:pPr>
      <w:r>
        <w:rPr>
          <w:rFonts w:cs="David" w:hint="cs"/>
          <w:b/>
          <w:bCs/>
          <w:i/>
          <w:iCs/>
          <w:sz w:val="28"/>
          <w:szCs w:val="28"/>
          <w:u w:val="single"/>
          <w:rtl/>
        </w:rPr>
        <w:t>סעיף ה'</w:t>
      </w:r>
    </w:p>
    <w:p w:rsidR="00DA5ABF" w:rsidRDefault="00DA5ABF" w:rsidP="00DA5ABF">
      <w:pPr>
        <w:spacing w:line="480" w:lineRule="auto"/>
        <w:rPr>
          <w:rFonts w:cs="David"/>
          <w:sz w:val="24"/>
          <w:szCs w:val="24"/>
          <w:rtl/>
        </w:rPr>
      </w:pPr>
      <w:r>
        <w:rPr>
          <w:rFonts w:cs="David" w:hint="cs"/>
          <w:sz w:val="24"/>
          <w:szCs w:val="24"/>
          <w:rtl/>
        </w:rPr>
        <w:t xml:space="preserve">השימוש בנהלים אנליטיים לצורך הביקורת נדון בתקן ביקורת מס' 78 של לשכת רואי חשבון (להלן </w:t>
      </w:r>
      <w:r>
        <w:rPr>
          <w:rFonts w:cs="David"/>
          <w:sz w:val="24"/>
          <w:szCs w:val="24"/>
          <w:rtl/>
        </w:rPr>
        <w:t>–</w:t>
      </w:r>
      <w:r>
        <w:rPr>
          <w:rFonts w:cs="David" w:hint="cs"/>
          <w:sz w:val="24"/>
          <w:szCs w:val="24"/>
          <w:rtl/>
        </w:rPr>
        <w:t xml:space="preserve"> "התקן") המתבסס על תקן ביקורת בינלאומי </w:t>
      </w:r>
      <w:r>
        <w:rPr>
          <w:rFonts w:cs="David"/>
          <w:sz w:val="24"/>
          <w:szCs w:val="24"/>
        </w:rPr>
        <w:t xml:space="preserve"> ISA 520 . </w:t>
      </w:r>
      <w:r>
        <w:rPr>
          <w:rFonts w:cs="David" w:hint="cs"/>
          <w:sz w:val="24"/>
          <w:szCs w:val="24"/>
          <w:rtl/>
        </w:rPr>
        <w:t xml:space="preserve">על פי התקן מומלץ לשלב נהלים </w:t>
      </w:r>
      <w:r>
        <w:rPr>
          <w:rFonts w:cs="David" w:hint="cs"/>
          <w:sz w:val="24"/>
          <w:szCs w:val="24"/>
          <w:rtl/>
        </w:rPr>
        <w:lastRenderedPageBreak/>
        <w:t>אנליטיים בשלבי תכנון הביקורת ובשלבי הבחינה המסכמת של הביקורת . כמו כן, ניתן ליישם נהלים אלה בשלבים אחרים של הביקורת , בהתאם לנסיבות.</w:t>
      </w:r>
    </w:p>
    <w:p w:rsidR="00DA5ABF" w:rsidRDefault="00DA5ABF" w:rsidP="00DA5ABF">
      <w:pPr>
        <w:spacing w:line="480" w:lineRule="auto"/>
        <w:rPr>
          <w:rFonts w:cs="David"/>
          <w:sz w:val="24"/>
          <w:szCs w:val="24"/>
          <w:rtl/>
        </w:rPr>
      </w:pPr>
      <w:r>
        <w:rPr>
          <w:rFonts w:cs="David" w:hint="cs"/>
          <w:sz w:val="24"/>
          <w:szCs w:val="24"/>
          <w:rtl/>
        </w:rPr>
        <w:t>שילוב נהלים אנליטיים בביקורת אינו מייתר את ביצוע נהלי הביקורת האחרים ככל שיידרשו בהתאם לנסיבות ובדרך כלל אינם מהווים להם תחליף. יתירה מזאת, ישנן ישויות מבוקרות שבהם יישום נהלים אנליטיים אינו ישים או אינו יעיל כגון: גופים בהם קיימים ליקויים מהותיים בבקרה הפנימית , גופים בעלי אופי פרוייקטלי, גופי מחקר וכיו"ב.</w:t>
      </w:r>
    </w:p>
    <w:p w:rsidR="00DA5ABF" w:rsidRDefault="00DA5ABF" w:rsidP="00DA5ABF">
      <w:pPr>
        <w:spacing w:line="480" w:lineRule="auto"/>
        <w:rPr>
          <w:rFonts w:cs="David"/>
          <w:sz w:val="24"/>
          <w:szCs w:val="24"/>
          <w:rtl/>
        </w:rPr>
      </w:pPr>
      <w:r>
        <w:rPr>
          <w:rFonts w:cs="David" w:hint="cs"/>
          <w:sz w:val="24"/>
          <w:szCs w:val="24"/>
          <w:rtl/>
        </w:rPr>
        <w:t>אין ליישם כלל גורף המבטל את השימוש בבדיקות המבססות שכן אלה מקטינות , בנסיבות שונות, את סיכון החשיפה המתייחס למצגים מסויימים בדוחות הכספיים העשויים להיגזר מבדיקה של פרטים ו/או מידע מבסס.</w:t>
      </w:r>
    </w:p>
    <w:p w:rsidR="00DA5ABF" w:rsidRDefault="00DA5ABF" w:rsidP="00DA5ABF">
      <w:pPr>
        <w:jc w:val="center"/>
        <w:rPr>
          <w:rFonts w:cs="David"/>
          <w:b/>
          <w:bCs/>
          <w:i/>
          <w:iCs/>
          <w:sz w:val="28"/>
          <w:szCs w:val="28"/>
          <w:u w:val="single"/>
          <w:rtl/>
        </w:rPr>
      </w:pPr>
      <w:r>
        <w:rPr>
          <w:rFonts w:cs="David" w:hint="cs"/>
          <w:b/>
          <w:bCs/>
          <w:i/>
          <w:iCs/>
          <w:sz w:val="28"/>
          <w:szCs w:val="28"/>
          <w:u w:val="single"/>
          <w:rtl/>
        </w:rPr>
        <w:t xml:space="preserve">שאלה מס' 8 </w:t>
      </w:r>
    </w:p>
    <w:p w:rsidR="00DA5ABF" w:rsidRDefault="00DA5ABF" w:rsidP="00DA5ABF">
      <w:pPr>
        <w:spacing w:line="480" w:lineRule="auto"/>
        <w:jc w:val="center"/>
        <w:rPr>
          <w:rFonts w:cs="David"/>
          <w:b/>
          <w:bCs/>
          <w:i/>
          <w:iCs/>
          <w:sz w:val="28"/>
          <w:szCs w:val="28"/>
          <w:u w:val="single"/>
          <w:rtl/>
        </w:rPr>
      </w:pPr>
      <w:r>
        <w:rPr>
          <w:rFonts w:cs="David" w:hint="cs"/>
          <w:b/>
          <w:bCs/>
          <w:i/>
          <w:iCs/>
          <w:sz w:val="28"/>
          <w:szCs w:val="28"/>
          <w:u w:val="single"/>
          <w:rtl/>
        </w:rPr>
        <w:t xml:space="preserve">סעיף א'  </w:t>
      </w:r>
    </w:p>
    <w:p w:rsidR="00DA5ABF" w:rsidRDefault="00DA5ABF" w:rsidP="00DA5ABF">
      <w:pPr>
        <w:spacing w:line="480" w:lineRule="auto"/>
        <w:rPr>
          <w:rFonts w:cs="David"/>
          <w:sz w:val="24"/>
          <w:szCs w:val="24"/>
          <w:rtl/>
        </w:rPr>
      </w:pPr>
      <w:r>
        <w:rPr>
          <w:rFonts w:cs="David" w:hint="cs"/>
          <w:sz w:val="24"/>
          <w:szCs w:val="24"/>
          <w:rtl/>
        </w:rPr>
        <w:t>התשובה שלילית בהסתייגות. בתקנות רואי חשבון ובהחלטת רשות ניירות ערך לא נקבעה חובת רוטציה של שותפים המשמשים כרואי חשבון של תאגידים, לרבות ציבוריים.</w:t>
      </w:r>
    </w:p>
    <w:p w:rsidR="00DA5ABF" w:rsidRDefault="00DA5ABF" w:rsidP="00DA5ABF">
      <w:pPr>
        <w:spacing w:line="480" w:lineRule="auto"/>
        <w:rPr>
          <w:rFonts w:cs="David"/>
          <w:sz w:val="24"/>
          <w:szCs w:val="24"/>
          <w:rtl/>
        </w:rPr>
      </w:pPr>
      <w:r>
        <w:rPr>
          <w:rFonts w:cs="David" w:hint="cs"/>
          <w:sz w:val="24"/>
          <w:szCs w:val="24"/>
          <w:rtl/>
        </w:rPr>
        <w:t>קיימות הוראות של גופים רגולטורים מסויימים המחייבות רוטציות של משרדי רואי חשבון מבקרים ו/או שותפים במשרדי רואי חשבון , המשמשים כמבקרים בתאגידים מסויימים כגון: הוראות המפקח על הבנקים בעניין התאגידים הבנקאיים, הוראות המפקח על הביטוח בעניין התאגידים הביטוחיים וכיו"ב.</w:t>
      </w:r>
    </w:p>
    <w:p w:rsidR="00DA5ABF" w:rsidRPr="00A22BFB" w:rsidRDefault="00DA5ABF" w:rsidP="00DA5ABF">
      <w:pPr>
        <w:spacing w:line="480" w:lineRule="auto"/>
        <w:rPr>
          <w:rFonts w:cs="David"/>
          <w:sz w:val="24"/>
          <w:szCs w:val="24"/>
          <w:rtl/>
        </w:rPr>
      </w:pPr>
      <w:r>
        <w:rPr>
          <w:rFonts w:cs="David" w:hint="cs"/>
          <w:sz w:val="24"/>
          <w:szCs w:val="24"/>
          <w:rtl/>
        </w:rPr>
        <w:t xml:space="preserve">כמו כן, קיימת דרישה לרוטציה לגבי שותפים במשרדי רואי חשבון ישראליים המשמשים כרואי החשבון המבקרים של חברות הנסחרות בבורסה בארה"ב לפי הוראות ה </w:t>
      </w:r>
      <w:r>
        <w:rPr>
          <w:rFonts w:cs="David"/>
          <w:sz w:val="24"/>
          <w:szCs w:val="24"/>
          <w:rtl/>
        </w:rPr>
        <w:t>–</w:t>
      </w:r>
      <w:r>
        <w:rPr>
          <w:rFonts w:cs="David" w:hint="cs"/>
          <w:sz w:val="24"/>
          <w:szCs w:val="24"/>
          <w:rtl/>
        </w:rPr>
        <w:t xml:space="preserve"> </w:t>
      </w:r>
      <w:r>
        <w:rPr>
          <w:rFonts w:cs="David" w:hint="cs"/>
          <w:sz w:val="24"/>
          <w:szCs w:val="24"/>
        </w:rPr>
        <w:t>PCAOB</w:t>
      </w:r>
      <w:r>
        <w:rPr>
          <w:rFonts w:cs="David" w:hint="cs"/>
          <w:sz w:val="24"/>
          <w:szCs w:val="24"/>
          <w:rtl/>
        </w:rPr>
        <w:t>.</w:t>
      </w:r>
    </w:p>
    <w:p w:rsidR="00DA5ABF" w:rsidRDefault="00DA5ABF" w:rsidP="00DA5ABF">
      <w:pPr>
        <w:jc w:val="center"/>
        <w:rPr>
          <w:rFonts w:cs="David"/>
          <w:b/>
          <w:bCs/>
          <w:i/>
          <w:iCs/>
          <w:sz w:val="28"/>
          <w:szCs w:val="28"/>
          <w:u w:val="single"/>
          <w:rtl/>
        </w:rPr>
      </w:pPr>
      <w:r>
        <w:rPr>
          <w:rFonts w:cs="David" w:hint="cs"/>
          <w:b/>
          <w:bCs/>
          <w:i/>
          <w:iCs/>
          <w:sz w:val="28"/>
          <w:szCs w:val="28"/>
          <w:u w:val="single"/>
          <w:rtl/>
        </w:rPr>
        <w:t>סעיף ב'</w:t>
      </w:r>
    </w:p>
    <w:p w:rsidR="00DA5ABF" w:rsidRDefault="00DA5ABF" w:rsidP="00DA5ABF">
      <w:pPr>
        <w:spacing w:line="480" w:lineRule="auto"/>
        <w:rPr>
          <w:rFonts w:cs="David"/>
          <w:sz w:val="24"/>
          <w:szCs w:val="24"/>
          <w:rtl/>
        </w:rPr>
      </w:pPr>
      <w:r>
        <w:rPr>
          <w:rFonts w:cs="David" w:hint="cs"/>
          <w:sz w:val="24"/>
          <w:szCs w:val="24"/>
          <w:rtl/>
        </w:rPr>
        <w:t>התשובה חיובית, בהסתייגות. בסעיף 2(א)(1) בתקנות אי התלות נאמר כי לא ייראה כניגוד עניינים או פגיעה באי תלות בדיקת נאותות שנעשתה לגבי המבוקר לצורך רכישתו לפני מינויו לרואה החשבון המבקר של המבוקר או בדיקת נאותות לצורך רכישת פעילות בעבור המבוקר או לצורך רכישת אמצעי שליטה בתאגיד ע"י המבוקר שנעשתה קודם לרכישה כאמור ובלבד שאין בבדיקת הנאותות משום הערכת שווי."</w:t>
      </w:r>
    </w:p>
    <w:p w:rsidR="00DA5ABF" w:rsidRDefault="00DA5ABF" w:rsidP="00DA5ABF">
      <w:pPr>
        <w:spacing w:line="480" w:lineRule="auto"/>
        <w:jc w:val="center"/>
        <w:rPr>
          <w:rFonts w:cs="David"/>
          <w:b/>
          <w:bCs/>
          <w:i/>
          <w:iCs/>
          <w:sz w:val="28"/>
          <w:szCs w:val="28"/>
          <w:u w:val="single"/>
          <w:rtl/>
        </w:rPr>
      </w:pPr>
      <w:r>
        <w:rPr>
          <w:rFonts w:cs="David" w:hint="cs"/>
          <w:b/>
          <w:bCs/>
          <w:i/>
          <w:iCs/>
          <w:sz w:val="28"/>
          <w:szCs w:val="28"/>
          <w:u w:val="single"/>
          <w:rtl/>
        </w:rPr>
        <w:lastRenderedPageBreak/>
        <w:t>סעיף ג'</w:t>
      </w:r>
    </w:p>
    <w:p w:rsidR="00DA5ABF" w:rsidRPr="00DA5ABF" w:rsidRDefault="00DA5ABF" w:rsidP="00DA5ABF">
      <w:pPr>
        <w:spacing w:line="480" w:lineRule="auto"/>
        <w:rPr>
          <w:rFonts w:cs="David"/>
          <w:sz w:val="24"/>
          <w:szCs w:val="24"/>
          <w:rtl/>
        </w:rPr>
      </w:pPr>
      <w:r>
        <w:rPr>
          <w:rFonts w:cs="David" w:hint="cs"/>
          <w:sz w:val="24"/>
          <w:szCs w:val="24"/>
          <w:rtl/>
        </w:rPr>
        <w:t>התשובה שלילית לגבי חברות ציבוריות ולגבי חברות פרטיות. על פי סעיף 3.2 להחלטת רשות ניירות ערך החלה על חברות ציבוריות , חל איסור שהכנסת המבקר בשנת החשבון הקודמת משכר טרחה עבור ביקורת המבוקר היתה פחות ממחצית ההכנסה הכוללת של המבקר מאותו מבוקר בשנת החשבון האמורה. לגבי חברות פרטיות לא חל איסור כאמור אך קיימות הוראות באשר לגילוי הנדרש לכך בסעיף 4 לתקנות רואי חשבון בעניין אי תלות.</w:t>
      </w:r>
    </w:p>
    <w:p w:rsidR="00DA5ABF" w:rsidRDefault="00DA5ABF" w:rsidP="00DA5ABF">
      <w:pPr>
        <w:spacing w:line="480" w:lineRule="auto"/>
        <w:jc w:val="center"/>
        <w:rPr>
          <w:rFonts w:cs="David"/>
          <w:b/>
          <w:bCs/>
          <w:i/>
          <w:iCs/>
          <w:sz w:val="28"/>
          <w:szCs w:val="28"/>
          <w:u w:val="single"/>
          <w:rtl/>
        </w:rPr>
      </w:pPr>
      <w:r>
        <w:rPr>
          <w:rFonts w:cs="David" w:hint="cs"/>
          <w:b/>
          <w:bCs/>
          <w:i/>
          <w:iCs/>
          <w:sz w:val="28"/>
          <w:szCs w:val="28"/>
          <w:u w:val="single"/>
          <w:rtl/>
        </w:rPr>
        <w:t>סעיף ד'</w:t>
      </w:r>
    </w:p>
    <w:p w:rsidR="00DA5ABF" w:rsidRDefault="00DA5ABF" w:rsidP="00DA5ABF">
      <w:pPr>
        <w:spacing w:line="480" w:lineRule="auto"/>
        <w:rPr>
          <w:rFonts w:cs="David"/>
          <w:sz w:val="24"/>
          <w:szCs w:val="24"/>
          <w:rtl/>
        </w:rPr>
      </w:pPr>
      <w:r>
        <w:rPr>
          <w:rFonts w:cs="David" w:hint="cs"/>
          <w:sz w:val="24"/>
          <w:szCs w:val="24"/>
          <w:rtl/>
        </w:rPr>
        <w:t>התשובה חיובית. למעט אם סכום החוב הינו משמעותי וחלף מועד פרעונו. בסעיף 2(4) בתקנות אי התלות של רואי החשבון הוגדר מצב של ניגוד עניינים ופגיעה באי תלות במבוקר כמצב של קיום חוב משמעותי של שכר טרחה מהמבוקר כלפי רואה החשבון המבקר שחלף מועד פרעונו למעט אם מצוי המבוקר בהליכי פירוק, בהקפאת הליכים או כינוס נכסים.</w:t>
      </w:r>
    </w:p>
    <w:p w:rsidR="00DA5ABF" w:rsidRDefault="00DA5ABF" w:rsidP="00DA5ABF">
      <w:pPr>
        <w:spacing w:line="480" w:lineRule="auto"/>
        <w:rPr>
          <w:rFonts w:cs="David"/>
          <w:sz w:val="24"/>
          <w:szCs w:val="24"/>
          <w:rtl/>
        </w:rPr>
      </w:pPr>
      <w:r>
        <w:rPr>
          <w:rFonts w:cs="David" w:hint="cs"/>
          <w:sz w:val="24"/>
          <w:szCs w:val="24"/>
          <w:rtl/>
        </w:rPr>
        <w:t xml:space="preserve">לגבי חברות ציבוריות שניירות הערך שלהן נסחרים בבורסה </w:t>
      </w:r>
      <w:r>
        <w:rPr>
          <w:rFonts w:cs="David"/>
          <w:sz w:val="24"/>
          <w:szCs w:val="24"/>
          <w:rtl/>
        </w:rPr>
        <w:t>–</w:t>
      </w:r>
      <w:r>
        <w:rPr>
          <w:rFonts w:cs="David" w:hint="cs"/>
          <w:sz w:val="24"/>
          <w:szCs w:val="24"/>
          <w:rtl/>
        </w:rPr>
        <w:t xml:space="preserve"> נקבע בהחלטת הרשות לניירות ערך בדבר אי תלות המבקר בסעיף 2.5 כי נפגעת אי תלותו של המבקר בגוף המבוקר על ידו כאשר קיים חוב שכר טרחה עבור ביקורת או שירות אחר שהגיע מועד תשלומו והוא טרם נפרע.</w:t>
      </w:r>
    </w:p>
    <w:p w:rsidR="00DA5ABF" w:rsidRDefault="00DA5ABF" w:rsidP="00DA5ABF">
      <w:pPr>
        <w:spacing w:line="480" w:lineRule="auto"/>
        <w:jc w:val="center"/>
        <w:rPr>
          <w:rFonts w:cs="David"/>
          <w:b/>
          <w:bCs/>
          <w:i/>
          <w:iCs/>
          <w:sz w:val="28"/>
          <w:szCs w:val="28"/>
          <w:u w:val="single"/>
          <w:rtl/>
        </w:rPr>
      </w:pPr>
      <w:r>
        <w:rPr>
          <w:rFonts w:cs="David" w:hint="cs"/>
          <w:b/>
          <w:bCs/>
          <w:i/>
          <w:iCs/>
          <w:sz w:val="28"/>
          <w:szCs w:val="28"/>
          <w:u w:val="single"/>
          <w:rtl/>
        </w:rPr>
        <w:t>סעיף ה'</w:t>
      </w:r>
    </w:p>
    <w:p w:rsidR="00DA5ABF" w:rsidRDefault="00DA5ABF" w:rsidP="00DA5ABF">
      <w:pPr>
        <w:spacing w:line="480" w:lineRule="auto"/>
        <w:rPr>
          <w:rFonts w:cs="David"/>
          <w:sz w:val="24"/>
          <w:szCs w:val="24"/>
          <w:rtl/>
        </w:rPr>
      </w:pPr>
      <w:r>
        <w:rPr>
          <w:rFonts w:cs="David" w:hint="cs"/>
          <w:sz w:val="24"/>
          <w:szCs w:val="24"/>
          <w:rtl/>
        </w:rPr>
        <w:t>התשובה חיובית. קיימת הגבלה על גודלו היחסי של לקוח בהשוואה לכלל לקוחותיו של המשרד באופן שסה"כ ההכנסות מאותו לקוח לא יעלה על 25% מסך כל ההכנסות של רואה החשבון המבקר , במישרין או בעקיפין או 33% במהלך שלוש שנים ראשונות להיווסדו של המשרד. זאת לפי סעיף 2(ב)(3) בתקנות אי התלות של רואי החשבון משנת 2008.</w:t>
      </w:r>
    </w:p>
    <w:p w:rsidR="00DA5ABF" w:rsidRDefault="00DA5ABF" w:rsidP="00DA5ABF">
      <w:pPr>
        <w:spacing w:line="480" w:lineRule="auto"/>
        <w:rPr>
          <w:rFonts w:cs="David"/>
          <w:sz w:val="24"/>
          <w:szCs w:val="24"/>
          <w:rtl/>
        </w:rPr>
      </w:pPr>
      <w:r>
        <w:rPr>
          <w:rFonts w:cs="David" w:hint="cs"/>
          <w:sz w:val="24"/>
          <w:szCs w:val="24"/>
          <w:rtl/>
        </w:rPr>
        <w:t>לגבי חברות ציבוריות הכפופות לחוק ני"ע , קיימת הגבלת הכנסות מלקוח, או קבוצת מבוקרים הקשורים בו בשיעור 15% מסה"כ הכנסות המשרד לפי סעיף 3.1. להחלטת הרשות בדבר אי תלות המבקר משנת 2008.</w:t>
      </w:r>
    </w:p>
    <w:p w:rsidR="00DA5ABF" w:rsidRDefault="00DA5ABF" w:rsidP="00DA5ABF">
      <w:pPr>
        <w:spacing w:line="480" w:lineRule="auto"/>
        <w:jc w:val="center"/>
        <w:rPr>
          <w:rFonts w:cs="David"/>
          <w:b/>
          <w:bCs/>
          <w:i/>
          <w:iCs/>
          <w:sz w:val="28"/>
          <w:szCs w:val="28"/>
          <w:u w:val="single"/>
          <w:rtl/>
        </w:rPr>
      </w:pPr>
      <w:r>
        <w:rPr>
          <w:rFonts w:cs="David" w:hint="cs"/>
          <w:b/>
          <w:bCs/>
          <w:i/>
          <w:iCs/>
          <w:sz w:val="28"/>
          <w:szCs w:val="28"/>
          <w:u w:val="single"/>
          <w:rtl/>
        </w:rPr>
        <w:t>סעיף ו'</w:t>
      </w:r>
    </w:p>
    <w:p w:rsidR="00DA5ABF" w:rsidRDefault="00DA5ABF" w:rsidP="00DA5ABF">
      <w:pPr>
        <w:spacing w:line="480" w:lineRule="auto"/>
        <w:rPr>
          <w:rFonts w:cs="David"/>
          <w:sz w:val="24"/>
          <w:szCs w:val="24"/>
          <w:rtl/>
        </w:rPr>
      </w:pPr>
      <w:r>
        <w:rPr>
          <w:rFonts w:cs="David" w:hint="cs"/>
          <w:sz w:val="24"/>
          <w:szCs w:val="24"/>
          <w:rtl/>
        </w:rPr>
        <w:t>התשובה היא חיובית. אין חובה על רואה החשבון המבקר להסביר לבעלי המניות של החברה את הסיבות להתפטרותו , אם כי צפוי שיעשה זאת.</w:t>
      </w:r>
    </w:p>
    <w:p w:rsidR="00DA5ABF" w:rsidRDefault="00DA5ABF" w:rsidP="00DA5ABF">
      <w:pPr>
        <w:spacing w:line="480" w:lineRule="auto"/>
        <w:jc w:val="center"/>
        <w:rPr>
          <w:rFonts w:cs="David"/>
          <w:b/>
          <w:bCs/>
          <w:i/>
          <w:iCs/>
          <w:sz w:val="28"/>
          <w:szCs w:val="28"/>
          <w:u w:val="single"/>
          <w:rtl/>
        </w:rPr>
      </w:pPr>
      <w:r>
        <w:rPr>
          <w:rFonts w:cs="David" w:hint="cs"/>
          <w:b/>
          <w:bCs/>
          <w:i/>
          <w:iCs/>
          <w:sz w:val="28"/>
          <w:szCs w:val="28"/>
          <w:u w:val="single"/>
          <w:rtl/>
        </w:rPr>
        <w:lastRenderedPageBreak/>
        <w:t>סעיף ז'</w:t>
      </w:r>
    </w:p>
    <w:p w:rsidR="00DA5ABF" w:rsidRDefault="00DA5ABF" w:rsidP="00DA5ABF">
      <w:pPr>
        <w:spacing w:line="480" w:lineRule="auto"/>
        <w:rPr>
          <w:rFonts w:cs="David"/>
          <w:sz w:val="24"/>
          <w:szCs w:val="24"/>
          <w:rtl/>
        </w:rPr>
      </w:pPr>
      <w:r>
        <w:rPr>
          <w:rFonts w:cs="David" w:hint="cs"/>
          <w:sz w:val="24"/>
          <w:szCs w:val="24"/>
          <w:rtl/>
        </w:rPr>
        <w:t>התשובה היא שלילית. לאור חובת הסודיות החלה על רואה החשבון , כל מידע לחבר דירקטוריון על פעילות החברה , יימסר ע"י רואה החשבון רק בתיאום ובהסכמת הנהלת החברה , למעט במקרה בו לחברה דירקטור אחד.</w:t>
      </w:r>
    </w:p>
    <w:p w:rsidR="00DA5ABF" w:rsidRDefault="00DA5ABF" w:rsidP="00DA5ABF">
      <w:pPr>
        <w:spacing w:line="480" w:lineRule="auto"/>
        <w:jc w:val="center"/>
        <w:rPr>
          <w:rFonts w:cs="David"/>
          <w:b/>
          <w:bCs/>
          <w:i/>
          <w:iCs/>
          <w:sz w:val="28"/>
          <w:szCs w:val="28"/>
          <w:u w:val="single"/>
          <w:rtl/>
        </w:rPr>
      </w:pPr>
      <w:r>
        <w:rPr>
          <w:rFonts w:cs="David" w:hint="cs"/>
          <w:b/>
          <w:bCs/>
          <w:i/>
          <w:iCs/>
          <w:sz w:val="28"/>
          <w:szCs w:val="28"/>
          <w:u w:val="single"/>
          <w:rtl/>
        </w:rPr>
        <w:t>סעיף ח'</w:t>
      </w:r>
    </w:p>
    <w:p w:rsidR="00DA5ABF" w:rsidRDefault="00DA5ABF" w:rsidP="00DA5ABF">
      <w:pPr>
        <w:spacing w:line="480" w:lineRule="auto"/>
        <w:rPr>
          <w:rFonts w:cs="David"/>
          <w:sz w:val="24"/>
          <w:szCs w:val="24"/>
          <w:rtl/>
        </w:rPr>
      </w:pPr>
      <w:r>
        <w:rPr>
          <w:rFonts w:cs="David" w:hint="cs"/>
          <w:sz w:val="24"/>
          <w:szCs w:val="24"/>
          <w:rtl/>
        </w:rPr>
        <w:t>התשובה היא חיובית בהסתייגות . רואה החשבון יכול להתעלם מטעויות לא מהותיות שנמצאו על ידו בביקורת הדוחות הכספיים ובלבד שהן לא נעשו במכוון ע"י הנהלת הגוף המבוקר ובלבד שהן אינן מסתכמות לטעות מהותית.</w:t>
      </w:r>
    </w:p>
    <w:p w:rsidR="00DA5ABF" w:rsidRDefault="00DA5ABF" w:rsidP="00DA5ABF">
      <w:pPr>
        <w:spacing w:line="480" w:lineRule="auto"/>
        <w:rPr>
          <w:rFonts w:cs="David"/>
          <w:sz w:val="24"/>
          <w:szCs w:val="24"/>
          <w:rtl/>
        </w:rPr>
      </w:pPr>
      <w:r>
        <w:rPr>
          <w:rFonts w:cs="David" w:hint="cs"/>
          <w:sz w:val="24"/>
          <w:szCs w:val="24"/>
          <w:rtl/>
        </w:rPr>
        <w:t xml:space="preserve">האמור לעיל מסתמך, בין היתר, על החלטת רשות ניירות ערך בדבר מהותיות בדוחות הכספיים ועל עמדת רשות ניירות ערך בארה"ב שהובעה ב </w:t>
      </w:r>
      <w:r>
        <w:rPr>
          <w:rFonts w:cs="David"/>
          <w:sz w:val="24"/>
          <w:szCs w:val="24"/>
          <w:rtl/>
        </w:rPr>
        <w:t>–</w:t>
      </w:r>
      <w:r>
        <w:rPr>
          <w:rFonts w:cs="David" w:hint="cs"/>
          <w:sz w:val="24"/>
          <w:szCs w:val="24"/>
          <w:rtl/>
        </w:rPr>
        <w:t xml:space="preserve"> </w:t>
      </w:r>
      <w:r>
        <w:rPr>
          <w:rFonts w:cs="David"/>
          <w:sz w:val="24"/>
          <w:szCs w:val="24"/>
        </w:rPr>
        <w:t xml:space="preserve">sab 99 </w:t>
      </w:r>
      <w:r>
        <w:rPr>
          <w:rFonts w:cs="David" w:hint="cs"/>
          <w:sz w:val="24"/>
          <w:szCs w:val="24"/>
          <w:rtl/>
        </w:rPr>
        <w:t xml:space="preserve"> בקביעת המהותיות . ע"פ הפרסומים דלעיל, בקביעת מהותיות יש להתחשב הן באלמנטים הכמותיים והן באלמנטים האיכותיים. טעויות שנעשו במכוון , אף אם אינן מהותיות מבחינה כמותית , מהוות אינדיקציה לכך שהטעות הינה למעשה מהותית והיא עלולה להשפיע על ההחלטות של המשתמשים בדוחות הכספיים. כמו כן, מספר טעויות לא מהותיות עלולות להצטבר לטעות מהותית.</w:t>
      </w:r>
    </w:p>
    <w:p w:rsidR="00DA5ABF" w:rsidRDefault="00DA5ABF" w:rsidP="00DA5ABF">
      <w:pPr>
        <w:spacing w:line="480" w:lineRule="auto"/>
        <w:jc w:val="center"/>
        <w:rPr>
          <w:rFonts w:cs="David"/>
          <w:b/>
          <w:bCs/>
          <w:i/>
          <w:iCs/>
          <w:sz w:val="28"/>
          <w:szCs w:val="28"/>
          <w:u w:val="single"/>
          <w:rtl/>
        </w:rPr>
      </w:pPr>
    </w:p>
    <w:p w:rsidR="00DA5ABF" w:rsidRDefault="00DA5ABF" w:rsidP="00DA5ABF">
      <w:pPr>
        <w:spacing w:line="480" w:lineRule="auto"/>
        <w:jc w:val="center"/>
        <w:rPr>
          <w:rFonts w:cs="David"/>
          <w:b/>
          <w:bCs/>
          <w:i/>
          <w:iCs/>
          <w:sz w:val="28"/>
          <w:szCs w:val="28"/>
          <w:u w:val="single"/>
          <w:rtl/>
        </w:rPr>
      </w:pPr>
    </w:p>
    <w:p w:rsidR="00DA5ABF" w:rsidRDefault="00DA5ABF" w:rsidP="00DA5ABF">
      <w:pPr>
        <w:spacing w:line="480" w:lineRule="auto"/>
        <w:jc w:val="center"/>
        <w:rPr>
          <w:rFonts w:cs="David"/>
          <w:b/>
          <w:bCs/>
          <w:i/>
          <w:iCs/>
          <w:sz w:val="28"/>
          <w:szCs w:val="28"/>
          <w:u w:val="single"/>
          <w:rtl/>
        </w:rPr>
      </w:pPr>
      <w:r>
        <w:rPr>
          <w:rFonts w:cs="David" w:hint="cs"/>
          <w:b/>
          <w:bCs/>
          <w:i/>
          <w:iCs/>
          <w:sz w:val="28"/>
          <w:szCs w:val="28"/>
          <w:u w:val="single"/>
          <w:rtl/>
        </w:rPr>
        <w:t>סעיף ט'</w:t>
      </w:r>
    </w:p>
    <w:p w:rsidR="00DA5ABF" w:rsidRDefault="00DA5ABF" w:rsidP="00DA5ABF">
      <w:pPr>
        <w:spacing w:line="480" w:lineRule="auto"/>
        <w:rPr>
          <w:rFonts w:cs="David"/>
          <w:sz w:val="24"/>
          <w:szCs w:val="24"/>
          <w:rtl/>
        </w:rPr>
      </w:pPr>
      <w:r>
        <w:rPr>
          <w:rFonts w:cs="David" w:hint="cs"/>
          <w:sz w:val="24"/>
          <w:szCs w:val="24"/>
          <w:rtl/>
        </w:rPr>
        <w:t>התשובה היא חיובית בהסתייגות, על פי תקנות רואי חשבון (התנהגות שאינה הולמת את כבוד המקצוע ), התשכ"ה, 1965, ייחשב כהתנהגות שאינה הולמת את כבוד המקצוע גילוי שלא בהסכמת הלקוח של דבר שהובא לידיעתו, תוך כדי מתן שירות מקצועי ללקוח ושיש לו קשר ענייני לשירות המקצועי הניתן לאותו לקוח זולת אם הוא חייב לגלותו על פי דין או שגילויו דרוש למילוי תפקידו.</w:t>
      </w:r>
    </w:p>
    <w:p w:rsidR="00DA5ABF" w:rsidRDefault="00DA5ABF" w:rsidP="00DA5ABF">
      <w:pPr>
        <w:spacing w:line="480" w:lineRule="auto"/>
        <w:rPr>
          <w:rFonts w:cs="David"/>
          <w:sz w:val="24"/>
          <w:szCs w:val="24"/>
          <w:rtl/>
        </w:rPr>
      </w:pPr>
      <w:r>
        <w:rPr>
          <w:rFonts w:cs="David" w:hint="cs"/>
          <w:sz w:val="24"/>
          <w:szCs w:val="24"/>
          <w:rtl/>
        </w:rPr>
        <w:t>כלומר, רואה החשבון רשאי לסרב לדרישת הרשויות למסור להם את ניירות העבודה ששימשו אותו במתן שירות ללקוחו אלא אם כן נדרש לעשות כן ע"פ דין או על פי צו בית משפט.</w:t>
      </w:r>
    </w:p>
    <w:p w:rsidR="00DA5ABF" w:rsidRDefault="00DA5ABF" w:rsidP="00DA5ABF">
      <w:pPr>
        <w:spacing w:line="480" w:lineRule="auto"/>
        <w:jc w:val="center"/>
        <w:rPr>
          <w:rFonts w:cs="David"/>
          <w:b/>
          <w:bCs/>
          <w:i/>
          <w:iCs/>
          <w:sz w:val="28"/>
          <w:szCs w:val="28"/>
          <w:u w:val="single"/>
          <w:rtl/>
        </w:rPr>
      </w:pPr>
      <w:r>
        <w:rPr>
          <w:rFonts w:cs="David" w:hint="cs"/>
          <w:b/>
          <w:bCs/>
          <w:i/>
          <w:iCs/>
          <w:sz w:val="28"/>
          <w:szCs w:val="28"/>
          <w:u w:val="single"/>
          <w:rtl/>
        </w:rPr>
        <w:lastRenderedPageBreak/>
        <w:t>סעיף י'</w:t>
      </w:r>
    </w:p>
    <w:p w:rsidR="00DA5ABF" w:rsidRDefault="00DA5ABF" w:rsidP="00DA5ABF">
      <w:pPr>
        <w:spacing w:line="480" w:lineRule="auto"/>
        <w:rPr>
          <w:rFonts w:cs="David"/>
          <w:sz w:val="24"/>
          <w:szCs w:val="24"/>
          <w:rtl/>
        </w:rPr>
      </w:pPr>
      <w:r>
        <w:rPr>
          <w:rFonts w:cs="David" w:hint="cs"/>
          <w:sz w:val="24"/>
          <w:szCs w:val="24"/>
          <w:rtl/>
        </w:rPr>
        <w:t xml:space="preserve">התשובה היא חיובית. כל חברה שאינה מוגבלת בערבות חייבת בהכנת דוחות כספיים שנתיים מבוקרים ע"י רואה חשבון </w:t>
      </w:r>
      <w:r>
        <w:rPr>
          <w:rFonts w:cs="David"/>
          <w:sz w:val="24"/>
          <w:szCs w:val="24"/>
          <w:rtl/>
        </w:rPr>
        <w:t>–</w:t>
      </w:r>
      <w:r>
        <w:rPr>
          <w:rFonts w:cs="David" w:hint="cs"/>
          <w:sz w:val="24"/>
          <w:szCs w:val="24"/>
          <w:rtl/>
        </w:rPr>
        <w:t xml:space="preserve"> ראה סעיף 171 לחוק החברות .</w:t>
      </w:r>
    </w:p>
    <w:p w:rsidR="00DA5ABF" w:rsidRDefault="00DA5ABF" w:rsidP="00DA5ABF">
      <w:pPr>
        <w:spacing w:line="480" w:lineRule="auto"/>
        <w:rPr>
          <w:rFonts w:cs="David"/>
          <w:sz w:val="24"/>
          <w:szCs w:val="24"/>
          <w:rtl/>
        </w:rPr>
      </w:pPr>
      <w:r>
        <w:rPr>
          <w:rFonts w:cs="David" w:hint="cs"/>
          <w:sz w:val="24"/>
          <w:szCs w:val="24"/>
          <w:rtl/>
        </w:rPr>
        <w:t xml:space="preserve">חוק החברות החריג מהחובה הנ"ל חברות לא פעילות (מחזור עד 500,000 ₪) שהוחלט באסיפתן הכללית כי אין הן חייבות בהכנת דוחות כספיים כטמור </w:t>
      </w:r>
      <w:r>
        <w:rPr>
          <w:rFonts w:cs="David"/>
          <w:sz w:val="24"/>
          <w:szCs w:val="24"/>
          <w:rtl/>
        </w:rPr>
        <w:t>–</w:t>
      </w:r>
      <w:r>
        <w:rPr>
          <w:rFonts w:cs="David" w:hint="cs"/>
          <w:sz w:val="24"/>
          <w:szCs w:val="24"/>
          <w:rtl/>
        </w:rPr>
        <w:t xml:space="preserve"> ראה סעיף 172 לחוק החברות.</w:t>
      </w:r>
    </w:p>
    <w:sectPr w:rsidR="00DA5ABF" w:rsidSect="0046358F">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22D" w:rsidRDefault="0082422D" w:rsidP="00275F06">
      <w:pPr>
        <w:spacing w:after="0" w:line="240" w:lineRule="auto"/>
      </w:pPr>
      <w:r>
        <w:separator/>
      </w:r>
    </w:p>
  </w:endnote>
  <w:endnote w:type="continuationSeparator" w:id="0">
    <w:p w:rsidR="0082422D" w:rsidRDefault="0082422D" w:rsidP="00275F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Gill Sans MT Condensed">
    <w:charset w:val="00"/>
    <w:family w:val="swiss"/>
    <w:pitch w:val="variable"/>
    <w:sig w:usb0="00000007" w:usb1="00000000" w:usb2="00000000" w:usb3="00000000" w:csb0="00000003" w:csb1="00000000"/>
  </w:font>
  <w:font w:name="David">
    <w:panose1 w:val="00000000000000000000"/>
    <w:charset w:val="B1"/>
    <w:family w:val="auto"/>
    <w:pitch w:val="variable"/>
    <w:sig w:usb0="00000801" w:usb1="00000000" w:usb2="00000000" w:usb3="00000000" w:csb0="00000020" w:csb1="00000000"/>
  </w:font>
  <w:font w:name="Curlz MT">
    <w:charset w:val="00"/>
    <w:family w:val="decorativ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77776797"/>
      <w:docPartObj>
        <w:docPartGallery w:val="Page Numbers (Bottom of Page)"/>
        <w:docPartUnique/>
      </w:docPartObj>
    </w:sdtPr>
    <w:sdtContent>
      <w:p w:rsidR="00275F06" w:rsidRDefault="00D4692A">
        <w:pPr>
          <w:pStyle w:val="a5"/>
          <w:jc w:val="center"/>
        </w:pPr>
        <w:fldSimple w:instr=" PAGE   \* MERGEFORMAT ">
          <w:r w:rsidR="00494F64" w:rsidRPr="00494F64">
            <w:rPr>
              <w:rFonts w:cs="Calibri"/>
              <w:noProof/>
              <w:rtl/>
              <w:lang w:val="he-IL"/>
            </w:rPr>
            <w:t>7</w:t>
          </w:r>
        </w:fldSimple>
      </w:p>
    </w:sdtContent>
  </w:sdt>
  <w:p w:rsidR="00275F06" w:rsidRDefault="00275F0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22D" w:rsidRDefault="0082422D" w:rsidP="00275F06">
      <w:pPr>
        <w:spacing w:after="0" w:line="240" w:lineRule="auto"/>
      </w:pPr>
      <w:r>
        <w:separator/>
      </w:r>
    </w:p>
  </w:footnote>
  <w:footnote w:type="continuationSeparator" w:id="0">
    <w:p w:rsidR="0082422D" w:rsidRDefault="0082422D" w:rsidP="00275F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0F66"/>
    <w:multiLevelType w:val="hybridMultilevel"/>
    <w:tmpl w:val="E668BEAE"/>
    <w:lvl w:ilvl="0" w:tplc="BA92E904">
      <w:start w:val="1"/>
      <w:numFmt w:val="hebrew1"/>
      <w:lvlText w:val="%1)"/>
      <w:lvlJc w:val="left"/>
      <w:pPr>
        <w:ind w:left="720" w:hanging="360"/>
      </w:pPr>
      <w:rPr>
        <w:rFonts w:cs="Times New Roman" w:hint="default"/>
        <w:szCs w:val="18"/>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20CB5248"/>
    <w:multiLevelType w:val="multilevel"/>
    <w:tmpl w:val="BD58709A"/>
    <w:lvl w:ilvl="0">
      <w:start w:val="1"/>
      <w:numFmt w:val="decimal"/>
      <w:lvlText w:val="(%1)"/>
      <w:lvlJc w:val="left"/>
      <w:pPr>
        <w:tabs>
          <w:tab w:val="num" w:pos="360"/>
        </w:tabs>
        <w:ind w:left="360" w:right="360" w:hanging="360"/>
      </w:pPr>
      <w:rPr>
        <w:rFonts w:hint="default"/>
      </w:rPr>
    </w:lvl>
    <w:lvl w:ilvl="1">
      <w:start w:val="1"/>
      <w:numFmt w:val="hebrew1"/>
      <w:lvlText w:val="%2."/>
      <w:lvlJc w:val="left"/>
      <w:pPr>
        <w:tabs>
          <w:tab w:val="num" w:pos="720"/>
        </w:tabs>
        <w:ind w:left="720" w:right="720" w:hanging="360"/>
      </w:pPr>
      <w:rPr>
        <w:rFonts w:hint="default"/>
      </w:rPr>
    </w:lvl>
    <w:lvl w:ilvl="2">
      <w:start w:val="1"/>
      <w:numFmt w:val="decimal"/>
      <w:lvlText w:val="%3."/>
      <w:lvlJc w:val="left"/>
      <w:pPr>
        <w:tabs>
          <w:tab w:val="num" w:pos="1080"/>
        </w:tabs>
        <w:ind w:left="1080" w:right="1080" w:hanging="360"/>
      </w:pPr>
      <w:rPr>
        <w:rFonts w:hint="default"/>
      </w:rPr>
    </w:lvl>
    <w:lvl w:ilvl="3">
      <w:start w:val="1"/>
      <w:numFmt w:val="bullet"/>
      <w:lvlText w:val=""/>
      <w:lvlJc w:val="left"/>
      <w:pPr>
        <w:tabs>
          <w:tab w:val="num" w:pos="1440"/>
        </w:tabs>
        <w:ind w:left="1440" w:right="1440" w:hanging="360"/>
      </w:pPr>
      <w:rPr>
        <w:rFonts w:ascii="Symbol" w:hAnsi="Symbol" w:cs="Times New Roman" w:hint="default"/>
        <w:color w:val="auto"/>
      </w:rPr>
    </w:lvl>
    <w:lvl w:ilvl="4">
      <w:start w:val="1"/>
      <w:numFmt w:val="lowerLetter"/>
      <w:lvlText w:val="(%5)"/>
      <w:lvlJc w:val="left"/>
      <w:pPr>
        <w:tabs>
          <w:tab w:val="num" w:pos="1800"/>
        </w:tabs>
        <w:ind w:left="1800" w:right="1800" w:hanging="360"/>
      </w:pPr>
      <w:rPr>
        <w:rFonts w:hint="default"/>
      </w:rPr>
    </w:lvl>
    <w:lvl w:ilvl="5">
      <w:start w:val="1"/>
      <w:numFmt w:val="lowerRoman"/>
      <w:lvlText w:val="(%6)"/>
      <w:lvlJc w:val="left"/>
      <w:pPr>
        <w:tabs>
          <w:tab w:val="num" w:pos="2160"/>
        </w:tabs>
        <w:ind w:left="2160" w:right="2160" w:hanging="360"/>
      </w:pPr>
      <w:rPr>
        <w:rFonts w:hint="default"/>
      </w:rPr>
    </w:lvl>
    <w:lvl w:ilvl="6">
      <w:start w:val="1"/>
      <w:numFmt w:val="decimal"/>
      <w:lvlText w:val="%7."/>
      <w:lvlJc w:val="left"/>
      <w:pPr>
        <w:tabs>
          <w:tab w:val="num" w:pos="2520"/>
        </w:tabs>
        <w:ind w:left="2520" w:right="2520" w:hanging="360"/>
      </w:pPr>
      <w:rPr>
        <w:rFonts w:hint="default"/>
      </w:rPr>
    </w:lvl>
    <w:lvl w:ilvl="7">
      <w:start w:val="1"/>
      <w:numFmt w:val="lowerLetter"/>
      <w:lvlText w:val="%8."/>
      <w:lvlJc w:val="left"/>
      <w:pPr>
        <w:tabs>
          <w:tab w:val="num" w:pos="2880"/>
        </w:tabs>
        <w:ind w:left="2880" w:right="2880" w:hanging="360"/>
      </w:pPr>
      <w:rPr>
        <w:rFonts w:hint="default"/>
      </w:rPr>
    </w:lvl>
    <w:lvl w:ilvl="8">
      <w:start w:val="1"/>
      <w:numFmt w:val="lowerRoman"/>
      <w:lvlText w:val="%9."/>
      <w:lvlJc w:val="left"/>
      <w:pPr>
        <w:tabs>
          <w:tab w:val="num" w:pos="3240"/>
        </w:tabs>
        <w:ind w:left="3240" w:right="3240" w:hanging="360"/>
      </w:pPr>
      <w:rPr>
        <w:rFonts w:hint="default"/>
      </w:rPr>
    </w:lvl>
  </w:abstractNum>
  <w:abstractNum w:abstractNumId="2">
    <w:nsid w:val="56037AEB"/>
    <w:multiLevelType w:val="hybridMultilevel"/>
    <w:tmpl w:val="0174F874"/>
    <w:lvl w:ilvl="0" w:tplc="01545240">
      <w:start w:val="1"/>
      <w:numFmt w:val="hebrew1"/>
      <w:lvlText w:val="%1)"/>
      <w:lvlJc w:val="left"/>
      <w:pPr>
        <w:ind w:left="720" w:hanging="360"/>
      </w:pPr>
      <w:rPr>
        <w:rFonts w:cs="Times New Roman" w:hint="default"/>
        <w:b w:val="0"/>
        <w:bCs/>
        <w:szCs w:val="18"/>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6AE64F83"/>
    <w:multiLevelType w:val="hybridMultilevel"/>
    <w:tmpl w:val="BBECFBC6"/>
    <w:lvl w:ilvl="0" w:tplc="779E7D5C">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D60DD"/>
    <w:rsid w:val="00141BD1"/>
    <w:rsid w:val="00200C82"/>
    <w:rsid w:val="00275F06"/>
    <w:rsid w:val="002C393C"/>
    <w:rsid w:val="00462640"/>
    <w:rsid w:val="0046358F"/>
    <w:rsid w:val="00494F64"/>
    <w:rsid w:val="004C7A58"/>
    <w:rsid w:val="00680694"/>
    <w:rsid w:val="007D60DD"/>
    <w:rsid w:val="0082422D"/>
    <w:rsid w:val="00923F47"/>
    <w:rsid w:val="00981DF3"/>
    <w:rsid w:val="00984DD7"/>
    <w:rsid w:val="00A20911"/>
    <w:rsid w:val="00B22885"/>
    <w:rsid w:val="00D4692A"/>
    <w:rsid w:val="00DA5AB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885"/>
    <w:pPr>
      <w:bidi/>
    </w:pPr>
  </w:style>
  <w:style w:type="paragraph" w:styleId="3">
    <w:name w:val="heading 3"/>
    <w:basedOn w:val="a"/>
    <w:next w:val="a"/>
    <w:link w:val="30"/>
    <w:qFormat/>
    <w:rsid w:val="00A20911"/>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A20911"/>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75F06"/>
    <w:pPr>
      <w:tabs>
        <w:tab w:val="center" w:pos="4153"/>
        <w:tab w:val="right" w:pos="8306"/>
      </w:tabs>
      <w:spacing w:after="0" w:line="240" w:lineRule="auto"/>
    </w:pPr>
  </w:style>
  <w:style w:type="character" w:customStyle="1" w:styleId="a4">
    <w:name w:val="כותרת עליונה תו"/>
    <w:basedOn w:val="a0"/>
    <w:link w:val="a3"/>
    <w:uiPriority w:val="99"/>
    <w:semiHidden/>
    <w:rsid w:val="00275F06"/>
  </w:style>
  <w:style w:type="paragraph" w:styleId="a5">
    <w:name w:val="footer"/>
    <w:basedOn w:val="a"/>
    <w:link w:val="a6"/>
    <w:uiPriority w:val="99"/>
    <w:unhideWhenUsed/>
    <w:rsid w:val="00275F06"/>
    <w:pPr>
      <w:tabs>
        <w:tab w:val="center" w:pos="4153"/>
        <w:tab w:val="right" w:pos="8306"/>
      </w:tabs>
      <w:spacing w:after="0" w:line="240" w:lineRule="auto"/>
    </w:pPr>
  </w:style>
  <w:style w:type="character" w:customStyle="1" w:styleId="a6">
    <w:name w:val="כותרת תחתונה תו"/>
    <w:basedOn w:val="a0"/>
    <w:link w:val="a5"/>
    <w:uiPriority w:val="99"/>
    <w:rsid w:val="00275F06"/>
  </w:style>
  <w:style w:type="paragraph" w:customStyle="1" w:styleId="1">
    <w:name w:val="פיסקת רשימה1"/>
    <w:basedOn w:val="a"/>
    <w:rsid w:val="00981DF3"/>
    <w:pPr>
      <w:spacing w:after="0" w:line="240" w:lineRule="auto"/>
      <w:ind w:left="720"/>
    </w:pPr>
    <w:rPr>
      <w:rFonts w:ascii="Gill Sans MT Condensed" w:eastAsia="Times New Roman" w:hAnsi="Gill Sans MT Condensed" w:cs="David"/>
      <w:b/>
      <w:bCs/>
      <w:sz w:val="18"/>
      <w:szCs w:val="18"/>
    </w:rPr>
  </w:style>
  <w:style w:type="character" w:customStyle="1" w:styleId="30">
    <w:name w:val="כותרת 3 תו"/>
    <w:basedOn w:val="a0"/>
    <w:link w:val="3"/>
    <w:rsid w:val="00A20911"/>
    <w:rPr>
      <w:rFonts w:ascii="Arial" w:eastAsia="Times New Roman" w:hAnsi="Arial" w:cs="Arial"/>
      <w:b/>
      <w:bCs/>
      <w:sz w:val="26"/>
      <w:szCs w:val="26"/>
    </w:rPr>
  </w:style>
  <w:style w:type="character" w:customStyle="1" w:styleId="40">
    <w:name w:val="כותרת 4 תו"/>
    <w:basedOn w:val="a0"/>
    <w:link w:val="4"/>
    <w:rsid w:val="00A20911"/>
    <w:rPr>
      <w:rFonts w:ascii="Times New Roman" w:eastAsia="Times New Roman"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4509</Words>
  <Characters>22547</Characters>
  <Application>Microsoft Office Word</Application>
  <DocSecurity>0</DocSecurity>
  <Lines>187</Lines>
  <Paragraphs>54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27002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2010-01-09T14:49:00Z</dcterms:created>
  <dcterms:modified xsi:type="dcterms:W3CDTF">2010-01-09T14:49:00Z</dcterms:modified>
</cp:coreProperties>
</file>