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3A1" w:rsidRDefault="000A63A1" w:rsidP="00494529">
      <w:pPr>
        <w:spacing w:after="0" w:line="360" w:lineRule="auto"/>
        <w:jc w:val="center"/>
        <w:rPr>
          <w:rFonts w:ascii="David" w:hAnsi="David" w:cs="David"/>
          <w:b/>
          <w:bCs/>
          <w:sz w:val="24"/>
          <w:szCs w:val="24"/>
          <w:u w:val="single"/>
          <w:rtl/>
        </w:rPr>
      </w:pPr>
      <w:r>
        <w:rPr>
          <w:rFonts w:ascii="David" w:hAnsi="David" w:cs="David"/>
          <w:b/>
          <w:bCs/>
          <w:sz w:val="24"/>
          <w:szCs w:val="24"/>
          <w:u w:val="single"/>
          <w:rtl/>
        </w:rPr>
        <w:t xml:space="preserve">ביקורת מתקדמת </w:t>
      </w:r>
      <w:r>
        <w:rPr>
          <w:rFonts w:ascii="David" w:hAnsi="David" w:cs="David" w:hint="cs"/>
          <w:b/>
          <w:bCs/>
          <w:sz w:val="24"/>
          <w:szCs w:val="24"/>
          <w:u w:val="single"/>
          <w:rtl/>
        </w:rPr>
        <w:t>ב</w:t>
      </w:r>
      <w:r>
        <w:rPr>
          <w:rFonts w:ascii="David" w:hAnsi="David" w:cs="David"/>
          <w:b/>
          <w:bCs/>
          <w:sz w:val="24"/>
          <w:szCs w:val="24"/>
          <w:u w:val="single"/>
          <w:rtl/>
        </w:rPr>
        <w:t xml:space="preserve">' - שיעור </w:t>
      </w:r>
      <w:r w:rsidR="006211ED" w:rsidRPr="0082701A">
        <w:rPr>
          <w:rFonts w:ascii="David" w:hAnsi="David" w:cs="David"/>
          <w:b/>
          <w:bCs/>
          <w:sz w:val="24"/>
          <w:szCs w:val="24"/>
          <w:u w:val="single"/>
          <w:rtl/>
        </w:rPr>
        <w:t>1</w:t>
      </w:r>
    </w:p>
    <w:p w:rsidR="007A246B" w:rsidRDefault="00795370" w:rsidP="00494529">
      <w:pPr>
        <w:spacing w:after="0" w:line="360" w:lineRule="auto"/>
        <w:jc w:val="both"/>
        <w:rPr>
          <w:rFonts w:ascii="David" w:hAnsi="David" w:cs="David"/>
          <w:b/>
          <w:bCs/>
          <w:sz w:val="24"/>
          <w:szCs w:val="24"/>
          <w:u w:val="single"/>
          <w:rtl/>
        </w:rPr>
      </w:pPr>
      <w:r>
        <w:rPr>
          <w:rFonts w:ascii="David" w:hAnsi="David" w:cs="David" w:hint="cs"/>
          <w:b/>
          <w:bCs/>
          <w:sz w:val="24"/>
          <w:szCs w:val="24"/>
          <w:u w:val="single"/>
          <w:rtl/>
        </w:rPr>
        <w:t>הנושאים שילמדו השיעור:</w:t>
      </w:r>
    </w:p>
    <w:p w:rsidR="00795370" w:rsidRPr="00795370" w:rsidRDefault="00795370" w:rsidP="00D52039">
      <w:pPr>
        <w:pStyle w:val="a7"/>
        <w:numPr>
          <w:ilvl w:val="0"/>
          <w:numId w:val="4"/>
        </w:numPr>
        <w:spacing w:after="0" w:line="360" w:lineRule="auto"/>
        <w:jc w:val="both"/>
        <w:rPr>
          <w:rFonts w:ascii="David" w:hAnsi="David" w:cs="David" w:hint="cs"/>
          <w:sz w:val="24"/>
          <w:szCs w:val="24"/>
        </w:rPr>
      </w:pPr>
      <w:r w:rsidRPr="00795370">
        <w:rPr>
          <w:rFonts w:ascii="David" w:hAnsi="David" w:cs="David" w:hint="cs"/>
          <w:sz w:val="24"/>
          <w:szCs w:val="24"/>
          <w:rtl/>
        </w:rPr>
        <w:t>מוסכמת העסק החי</w:t>
      </w:r>
    </w:p>
    <w:p w:rsidR="00795370" w:rsidRDefault="00795370" w:rsidP="00D52039">
      <w:pPr>
        <w:pStyle w:val="a7"/>
        <w:numPr>
          <w:ilvl w:val="0"/>
          <w:numId w:val="4"/>
        </w:numPr>
        <w:spacing w:after="0" w:line="360" w:lineRule="auto"/>
        <w:jc w:val="both"/>
        <w:rPr>
          <w:rFonts w:ascii="David" w:hAnsi="David" w:cs="David"/>
          <w:sz w:val="24"/>
          <w:szCs w:val="24"/>
        </w:rPr>
      </w:pPr>
      <w:r w:rsidRPr="00795370">
        <w:rPr>
          <w:rFonts w:ascii="David" w:hAnsi="David" w:cs="David" w:hint="cs"/>
          <w:sz w:val="24"/>
          <w:szCs w:val="24"/>
          <w:rtl/>
        </w:rPr>
        <w:t>אירועים לאחר תאריך המאזן</w:t>
      </w:r>
    </w:p>
    <w:p w:rsidR="0018443E" w:rsidRPr="0018443E" w:rsidRDefault="0018443E" w:rsidP="0018443E">
      <w:pPr>
        <w:pStyle w:val="a7"/>
        <w:spacing w:after="0" w:line="360" w:lineRule="auto"/>
        <w:jc w:val="center"/>
        <w:rPr>
          <w:rFonts w:ascii="David" w:hAnsi="David" w:cs="David"/>
          <w:b/>
          <w:bCs/>
          <w:color w:val="7030A0"/>
          <w:sz w:val="28"/>
          <w:szCs w:val="28"/>
          <w:u w:val="single"/>
          <w:rtl/>
        </w:rPr>
      </w:pPr>
      <w:r w:rsidRPr="0018443E">
        <w:rPr>
          <w:rFonts w:ascii="David" w:hAnsi="David" w:cs="David" w:hint="cs"/>
          <w:b/>
          <w:bCs/>
          <w:color w:val="7030A0"/>
          <w:sz w:val="28"/>
          <w:szCs w:val="28"/>
          <w:u w:val="single"/>
          <w:rtl/>
        </w:rPr>
        <w:t>מוסכמת העסק החי</w:t>
      </w:r>
    </w:p>
    <w:p w:rsidR="0082701A" w:rsidRDefault="007A246B" w:rsidP="00494529">
      <w:pPr>
        <w:spacing w:after="0" w:line="360" w:lineRule="auto"/>
        <w:jc w:val="both"/>
        <w:rPr>
          <w:rFonts w:ascii="David" w:hAnsi="David" w:cs="David"/>
          <w:b/>
          <w:bCs/>
          <w:sz w:val="24"/>
          <w:szCs w:val="24"/>
          <w:rtl/>
        </w:rPr>
      </w:pPr>
      <w:r w:rsidRPr="007A246B">
        <w:rPr>
          <w:rFonts w:ascii="David" w:hAnsi="David" w:cs="David" w:hint="cs"/>
          <w:b/>
          <w:bCs/>
          <w:sz w:val="24"/>
          <w:szCs w:val="24"/>
          <w:rtl/>
        </w:rPr>
        <w:t>מצורף תרשים  1 מהשיעור</w:t>
      </w:r>
    </w:p>
    <w:p w:rsidR="00D67917" w:rsidRPr="007A246B" w:rsidRDefault="00D67917" w:rsidP="00494529">
      <w:pPr>
        <w:spacing w:after="0" w:line="360" w:lineRule="auto"/>
        <w:jc w:val="both"/>
        <w:rPr>
          <w:rFonts w:ascii="David" w:hAnsi="David" w:cs="David" w:hint="cs"/>
          <w:b/>
          <w:bCs/>
          <w:sz w:val="24"/>
          <w:szCs w:val="24"/>
          <w:rtl/>
        </w:rPr>
      </w:pPr>
      <w:r>
        <w:rPr>
          <w:rFonts w:ascii="David" w:hAnsi="David" w:cs="David" w:hint="cs"/>
          <w:b/>
          <w:bCs/>
          <w:noProof/>
          <w:sz w:val="24"/>
          <w:szCs w:val="24"/>
          <w:rtl/>
        </w:rPr>
        <w:drawing>
          <wp:inline distT="0" distB="0" distL="0" distR="0">
            <wp:extent cx="5273335" cy="2879156"/>
            <wp:effectExtent l="0" t="0" r="381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 1_1.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5996" b="53057"/>
                    <a:stretch/>
                  </pic:blipFill>
                  <pic:spPr bwMode="auto">
                    <a:xfrm>
                      <a:off x="0" y="0"/>
                      <a:ext cx="5274310" cy="2879688"/>
                    </a:xfrm>
                    <a:prstGeom prst="rect">
                      <a:avLst/>
                    </a:prstGeom>
                    <a:ln>
                      <a:noFill/>
                    </a:ln>
                    <a:extLst>
                      <a:ext uri="{53640926-AAD7-44D8-BBD7-CCE9431645EC}">
                        <a14:shadowObscured xmlns:a14="http://schemas.microsoft.com/office/drawing/2010/main"/>
                      </a:ext>
                    </a:extLst>
                  </pic:spPr>
                </pic:pic>
              </a:graphicData>
            </a:graphic>
          </wp:inline>
        </w:drawing>
      </w:r>
    </w:p>
    <w:p w:rsidR="007A246B" w:rsidRDefault="007A246B" w:rsidP="00494529">
      <w:pPr>
        <w:spacing w:after="0" w:line="360" w:lineRule="auto"/>
        <w:jc w:val="both"/>
        <w:rPr>
          <w:rFonts w:ascii="David" w:hAnsi="David" w:cs="David" w:hint="cs"/>
          <w:sz w:val="24"/>
          <w:szCs w:val="24"/>
          <w:u w:val="single"/>
          <w:rtl/>
        </w:rPr>
      </w:pPr>
      <w:r>
        <w:rPr>
          <w:rFonts w:ascii="David" w:hAnsi="David" w:cs="David" w:hint="cs"/>
          <w:sz w:val="24"/>
          <w:szCs w:val="24"/>
          <w:u w:val="single"/>
          <w:rtl/>
        </w:rPr>
        <w:t xml:space="preserve">בהיבט החשבונאות </w:t>
      </w:r>
    </w:p>
    <w:p w:rsidR="007A246B" w:rsidRPr="007A246B" w:rsidRDefault="007A246B" w:rsidP="00494529">
      <w:pPr>
        <w:spacing w:after="0" w:line="360" w:lineRule="auto"/>
        <w:jc w:val="both"/>
        <w:rPr>
          <w:rFonts w:ascii="David" w:hAnsi="David" w:cs="David"/>
          <w:b/>
          <w:bCs/>
          <w:color w:val="FF0000"/>
          <w:sz w:val="24"/>
          <w:szCs w:val="24"/>
          <w:rtl/>
        </w:rPr>
      </w:pPr>
      <w:r w:rsidRPr="007A246B">
        <w:rPr>
          <w:rFonts w:ascii="David" w:hAnsi="David" w:cs="David" w:hint="cs"/>
          <w:b/>
          <w:bCs/>
          <w:color w:val="FF0000"/>
          <w:sz w:val="24"/>
          <w:szCs w:val="24"/>
          <w:rtl/>
        </w:rPr>
        <w:t xml:space="preserve">בכל הנוגע </w:t>
      </w:r>
      <w:proofErr w:type="spellStart"/>
      <w:r w:rsidRPr="007A246B">
        <w:rPr>
          <w:rFonts w:ascii="David" w:hAnsi="David" w:cs="David" w:hint="cs"/>
          <w:b/>
          <w:bCs/>
          <w:color w:val="FF0000"/>
          <w:sz w:val="24"/>
          <w:szCs w:val="24"/>
          <w:rtl/>
        </w:rPr>
        <w:t>לח"פ</w:t>
      </w:r>
      <w:proofErr w:type="spellEnd"/>
      <w:r w:rsidRPr="007A246B">
        <w:rPr>
          <w:rFonts w:ascii="David" w:hAnsi="David" w:cs="David" w:hint="cs"/>
          <w:b/>
          <w:bCs/>
          <w:color w:val="FF0000"/>
          <w:sz w:val="24"/>
          <w:szCs w:val="24"/>
          <w:rtl/>
        </w:rPr>
        <w:t xml:space="preserve"> או לחברות שאינן מדווחות ב-01/14 נוסף תקן חשבונאות 34 חדש!</w:t>
      </w:r>
    </w:p>
    <w:p w:rsidR="007A246B" w:rsidRDefault="007A246B" w:rsidP="00494529">
      <w:pPr>
        <w:spacing w:after="0" w:line="360" w:lineRule="auto"/>
        <w:jc w:val="both"/>
        <w:rPr>
          <w:rFonts w:ascii="David" w:hAnsi="David" w:cs="David"/>
          <w:sz w:val="24"/>
          <w:szCs w:val="24"/>
          <w:rtl/>
        </w:rPr>
      </w:pPr>
      <w:r>
        <w:rPr>
          <w:rFonts w:ascii="David" w:hAnsi="David" w:cs="David" w:hint="cs"/>
          <w:sz w:val="24"/>
          <w:szCs w:val="24"/>
          <w:rtl/>
        </w:rPr>
        <w:t xml:space="preserve">קיימים שני סוגים של כללי חשבונאות שעל בסיסם עורכים </w:t>
      </w:r>
      <w:proofErr w:type="spellStart"/>
      <w:r>
        <w:rPr>
          <w:rFonts w:ascii="David" w:hAnsi="David" w:cs="David" w:hint="cs"/>
          <w:sz w:val="24"/>
          <w:szCs w:val="24"/>
          <w:rtl/>
        </w:rPr>
        <w:t>דוכ"ס</w:t>
      </w:r>
      <w:proofErr w:type="spellEnd"/>
      <w:r>
        <w:rPr>
          <w:rFonts w:ascii="David" w:hAnsi="David" w:cs="David" w:hint="cs"/>
          <w:sz w:val="24"/>
          <w:szCs w:val="24"/>
          <w:rtl/>
        </w:rPr>
        <w:t>:</w:t>
      </w:r>
    </w:p>
    <w:p w:rsidR="007A246B" w:rsidRDefault="007A246B" w:rsidP="00D52039">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מוסכמת ה"עסק חי"</w:t>
      </w:r>
    </w:p>
    <w:p w:rsidR="007A246B" w:rsidRDefault="007A246B" w:rsidP="00D52039">
      <w:pPr>
        <w:pStyle w:val="a7"/>
        <w:numPr>
          <w:ilvl w:val="0"/>
          <w:numId w:val="1"/>
        </w:numPr>
        <w:spacing w:after="0" w:line="360" w:lineRule="auto"/>
        <w:jc w:val="both"/>
        <w:rPr>
          <w:rFonts w:ascii="David" w:hAnsi="David" w:cs="David"/>
          <w:sz w:val="24"/>
          <w:szCs w:val="24"/>
        </w:rPr>
      </w:pPr>
      <w:r>
        <w:rPr>
          <w:rFonts w:ascii="David" w:hAnsi="David" w:cs="David" w:hint="cs"/>
          <w:sz w:val="24"/>
          <w:szCs w:val="24"/>
          <w:rtl/>
        </w:rPr>
        <w:t>מוסכמת "עסק בחיסול"</w:t>
      </w:r>
    </w:p>
    <w:p w:rsidR="007A246B" w:rsidRDefault="007A246B" w:rsidP="00494529">
      <w:pPr>
        <w:spacing w:after="0" w:line="360" w:lineRule="auto"/>
        <w:jc w:val="both"/>
        <w:rPr>
          <w:rFonts w:ascii="David" w:hAnsi="David" w:cs="David"/>
          <w:sz w:val="24"/>
          <w:szCs w:val="24"/>
          <w:rtl/>
        </w:rPr>
      </w:pPr>
      <w:r>
        <w:rPr>
          <w:rFonts w:ascii="David" w:hAnsi="David" w:cs="David" w:hint="cs"/>
          <w:sz w:val="24"/>
          <w:szCs w:val="24"/>
          <w:rtl/>
        </w:rPr>
        <w:t>המשמעות של ה"עסק החי" היא שהגוף המבוקר ימשיך לפעול במהלך הרגיל של העסקים , אם מצב זה לא מתקיים זה "עסק בחיסול"</w:t>
      </w:r>
    </w:p>
    <w:p w:rsidR="007A246B" w:rsidRDefault="007403EE" w:rsidP="00494529">
      <w:pPr>
        <w:spacing w:after="0" w:line="360" w:lineRule="auto"/>
        <w:jc w:val="both"/>
        <w:rPr>
          <w:rFonts w:ascii="David" w:hAnsi="David" w:cs="David" w:hint="cs"/>
          <w:sz w:val="24"/>
          <w:szCs w:val="24"/>
          <w:rtl/>
        </w:rPr>
      </w:pPr>
      <w:r>
        <w:rPr>
          <w:rFonts w:ascii="David" w:hAnsi="David" w:cs="David" w:hint="cs"/>
          <w:sz w:val="24"/>
          <w:szCs w:val="24"/>
          <w:rtl/>
        </w:rPr>
        <w:t>מי שאחראי ליישם כללי חשבונאות הם הדירקטוריון וההנהלה, וצריך לזכור שמי שצריך לבחור את מוסכמת ה"עסק החי" הוא הדירקטוריון וההנהלה, רו"ח המבקר יבקר את נאותות קיום מוסכמת ה"עסק החי" .</w:t>
      </w:r>
    </w:p>
    <w:p w:rsidR="007403EE" w:rsidRDefault="007403EE" w:rsidP="00494529">
      <w:pPr>
        <w:spacing w:after="0" w:line="360" w:lineRule="auto"/>
        <w:jc w:val="both"/>
        <w:rPr>
          <w:rFonts w:ascii="David" w:hAnsi="David" w:cs="David" w:hint="cs"/>
          <w:b/>
          <w:bCs/>
          <w:sz w:val="24"/>
          <w:szCs w:val="24"/>
          <w:rtl/>
        </w:rPr>
      </w:pPr>
      <w:r>
        <w:rPr>
          <w:rFonts w:ascii="David" w:hAnsi="David" w:cs="David" w:hint="cs"/>
          <w:sz w:val="24"/>
          <w:szCs w:val="24"/>
          <w:u w:val="single"/>
          <w:rtl/>
        </w:rPr>
        <w:t xml:space="preserve">בהיבט הביקורת </w:t>
      </w:r>
      <w:r>
        <w:rPr>
          <w:rFonts w:ascii="David" w:hAnsi="David" w:cs="David"/>
          <w:sz w:val="24"/>
          <w:szCs w:val="24"/>
          <w:u w:val="single"/>
          <w:rtl/>
        </w:rPr>
        <w:t>–</w:t>
      </w:r>
      <w:r>
        <w:rPr>
          <w:rFonts w:ascii="David" w:hAnsi="David" w:cs="David" w:hint="cs"/>
          <w:sz w:val="24"/>
          <w:szCs w:val="24"/>
          <w:u w:val="single"/>
          <w:rtl/>
        </w:rPr>
        <w:t xml:space="preserve"> </w:t>
      </w:r>
      <w:r>
        <w:rPr>
          <w:rFonts w:ascii="David" w:hAnsi="David" w:cs="David" w:hint="cs"/>
          <w:sz w:val="24"/>
          <w:szCs w:val="24"/>
          <w:rtl/>
        </w:rPr>
        <w:t xml:space="preserve">תקן ביקורת 58 משנת 1994 (20 שנה) קובע כי על רו"ח המבקר חלה חובה אקטיבית (קיום נהלי ביקורת יזומים) אני חייב לייצר את התיעוד המתאים לשאול את השאלות הדרושות לבחון את הממצאים המתאימים ולבדוק בכל נקודת זמן בביקורת (בתכנון הביקורת, בביצוע הביקורת ובשלב הסיכומים והסקת המסקנות) האם קיים או לא קיים ספק באשר לדבר קיומו של המבוקר כ"עסק חי" </w:t>
      </w:r>
      <w:r>
        <w:rPr>
          <w:rFonts w:ascii="David" w:hAnsi="David" w:cs="David" w:hint="cs"/>
          <w:b/>
          <w:bCs/>
          <w:sz w:val="24"/>
          <w:szCs w:val="24"/>
          <w:rtl/>
        </w:rPr>
        <w:t>בעתיד הנראה לעין</w:t>
      </w:r>
    </w:p>
    <w:p w:rsidR="007403EE" w:rsidRDefault="007403EE" w:rsidP="00494529">
      <w:pPr>
        <w:spacing w:after="0" w:line="360" w:lineRule="auto"/>
        <w:jc w:val="both"/>
        <w:rPr>
          <w:rFonts w:ascii="David" w:hAnsi="David" w:cs="David"/>
          <w:b/>
          <w:bCs/>
          <w:sz w:val="24"/>
          <w:szCs w:val="24"/>
          <w:rtl/>
        </w:rPr>
      </w:pPr>
      <w:r>
        <w:rPr>
          <w:rFonts w:ascii="David" w:hAnsi="David" w:cs="David" w:hint="cs"/>
          <w:b/>
          <w:bCs/>
          <w:sz w:val="24"/>
          <w:szCs w:val="24"/>
          <w:rtl/>
        </w:rPr>
        <w:t>מהו העתיד הנראה  לעין ?</w:t>
      </w:r>
    </w:p>
    <w:p w:rsidR="007403EE" w:rsidRPr="007403EE" w:rsidRDefault="007403EE" w:rsidP="00D52039">
      <w:pPr>
        <w:pStyle w:val="a7"/>
        <w:numPr>
          <w:ilvl w:val="0"/>
          <w:numId w:val="2"/>
        </w:numPr>
        <w:spacing w:after="0" w:line="360" w:lineRule="auto"/>
        <w:jc w:val="both"/>
        <w:rPr>
          <w:rFonts w:ascii="David" w:hAnsi="David" w:cs="David"/>
          <w:sz w:val="24"/>
          <w:szCs w:val="24"/>
          <w:u w:val="single"/>
          <w:rtl/>
        </w:rPr>
      </w:pPr>
      <w:r>
        <w:rPr>
          <w:rFonts w:ascii="David" w:hAnsi="David" w:cs="David" w:hint="cs"/>
          <w:color w:val="00B050"/>
          <w:sz w:val="24"/>
          <w:szCs w:val="24"/>
          <w:rtl/>
        </w:rPr>
        <w:t xml:space="preserve">טיפ: לכתוב נימוק לכל תשובה בהתבסס על תקן </w:t>
      </w:r>
    </w:p>
    <w:p w:rsidR="007403EE" w:rsidRDefault="007403EE" w:rsidP="00494529">
      <w:pPr>
        <w:spacing w:after="0" w:line="360" w:lineRule="auto"/>
        <w:jc w:val="both"/>
        <w:rPr>
          <w:rFonts w:ascii="David" w:hAnsi="David" w:cs="David"/>
          <w:i/>
          <w:iCs/>
          <w:sz w:val="24"/>
          <w:szCs w:val="24"/>
          <w:rtl/>
        </w:rPr>
      </w:pPr>
      <w:r>
        <w:rPr>
          <w:rFonts w:ascii="David" w:hAnsi="David" w:cs="David" w:hint="cs"/>
          <w:sz w:val="24"/>
          <w:szCs w:val="24"/>
          <w:u w:val="single"/>
          <w:rtl/>
        </w:rPr>
        <w:t xml:space="preserve">סעיף 4 </w:t>
      </w:r>
      <w:proofErr w:type="spellStart"/>
      <w:r>
        <w:rPr>
          <w:rFonts w:ascii="David" w:hAnsi="David" w:cs="David" w:hint="cs"/>
          <w:sz w:val="24"/>
          <w:szCs w:val="24"/>
          <w:u w:val="single"/>
          <w:rtl/>
        </w:rPr>
        <w:t>לת"ב</w:t>
      </w:r>
      <w:proofErr w:type="spellEnd"/>
      <w:r>
        <w:rPr>
          <w:rFonts w:ascii="David" w:hAnsi="David" w:cs="David" w:hint="cs"/>
          <w:sz w:val="24"/>
          <w:szCs w:val="24"/>
          <w:u w:val="single"/>
          <w:rtl/>
        </w:rPr>
        <w:t xml:space="preserve"> 58- </w:t>
      </w:r>
      <w:r>
        <w:rPr>
          <w:rFonts w:ascii="David" w:hAnsi="David" w:cs="David" w:hint="cs"/>
          <w:sz w:val="24"/>
          <w:szCs w:val="24"/>
          <w:rtl/>
        </w:rPr>
        <w:t>קובע ש-</w:t>
      </w:r>
      <w:r w:rsidRPr="007403EE">
        <w:rPr>
          <w:rFonts w:ascii="David" w:hAnsi="David" w:cs="David" w:hint="cs"/>
          <w:b/>
          <w:bCs/>
          <w:i/>
          <w:iCs/>
          <w:sz w:val="24"/>
          <w:szCs w:val="24"/>
          <w:rtl/>
        </w:rPr>
        <w:t>"שנה מיום המאזן</w:t>
      </w:r>
      <w:r>
        <w:rPr>
          <w:rFonts w:ascii="David" w:hAnsi="David" w:cs="David" w:hint="cs"/>
          <w:sz w:val="24"/>
          <w:szCs w:val="24"/>
          <w:rtl/>
        </w:rPr>
        <w:t xml:space="preserve"> (למשל: מאזן ל-31/12/13 צ"ל עסק חי עד 31/12/14 ז"א שנה מיום המאזן ולא מתאריך החתימה)</w:t>
      </w:r>
      <w:r w:rsidRPr="007403EE">
        <w:rPr>
          <w:rFonts w:ascii="David" w:hAnsi="David" w:cs="David" w:hint="cs"/>
          <w:b/>
          <w:bCs/>
          <w:sz w:val="24"/>
          <w:szCs w:val="24"/>
          <w:rtl/>
        </w:rPr>
        <w:t xml:space="preserve"> </w:t>
      </w:r>
      <w:r w:rsidRPr="007403EE">
        <w:rPr>
          <w:rFonts w:ascii="David" w:hAnsi="David" w:cs="David" w:hint="cs"/>
          <w:b/>
          <w:bCs/>
          <w:i/>
          <w:iCs/>
          <w:sz w:val="24"/>
          <w:szCs w:val="24"/>
          <w:rtl/>
        </w:rPr>
        <w:t xml:space="preserve">אלא אם היו נסיבות המורות בעליל אחרת. אם קדם </w:t>
      </w:r>
      <w:r w:rsidRPr="007403EE">
        <w:rPr>
          <w:rFonts w:ascii="David" w:hAnsi="David" w:cs="David" w:hint="cs"/>
          <w:b/>
          <w:bCs/>
          <w:i/>
          <w:iCs/>
          <w:sz w:val="24"/>
          <w:szCs w:val="24"/>
          <w:rtl/>
        </w:rPr>
        <w:lastRenderedPageBreak/>
        <w:t>יום המאזן ביותר משנה ממועד החתימה על דו"ח רו"ח המבקר תוארך התקופה האמורה עד לתאריך החתימה על דו"ח רו"ח המבקר"</w:t>
      </w:r>
    </w:p>
    <w:p w:rsidR="007403EE" w:rsidRDefault="007403EE" w:rsidP="00494529">
      <w:pPr>
        <w:spacing w:after="0" w:line="360" w:lineRule="auto"/>
        <w:jc w:val="both"/>
        <w:rPr>
          <w:rFonts w:ascii="David" w:hAnsi="David" w:cs="David"/>
          <w:sz w:val="24"/>
          <w:szCs w:val="24"/>
          <w:rtl/>
        </w:rPr>
      </w:pPr>
      <w:r>
        <w:rPr>
          <w:rFonts w:ascii="David" w:hAnsi="David" w:cs="David" w:hint="cs"/>
          <w:sz w:val="24"/>
          <w:szCs w:val="24"/>
          <w:rtl/>
        </w:rPr>
        <w:t xml:space="preserve">קיימת התנגשות בין הגדרה זו (ביקורת) לבין התקינה החשבונאית </w:t>
      </w:r>
      <w:r>
        <w:rPr>
          <w:rFonts w:ascii="David" w:hAnsi="David" w:cs="David"/>
          <w:sz w:val="24"/>
          <w:szCs w:val="24"/>
          <w:rtl/>
        </w:rPr>
        <w:t>–</w:t>
      </w:r>
      <w:r>
        <w:rPr>
          <w:rFonts w:ascii="David" w:hAnsi="David" w:cs="David" w:hint="cs"/>
          <w:sz w:val="24"/>
          <w:szCs w:val="24"/>
          <w:rtl/>
        </w:rPr>
        <w:t xml:space="preserve"> </w:t>
      </w:r>
      <w:r>
        <w:rPr>
          <w:rFonts w:ascii="David" w:hAnsi="David" w:cs="David" w:hint="cs"/>
          <w:sz w:val="24"/>
          <w:szCs w:val="24"/>
        </w:rPr>
        <w:t>IAS1</w:t>
      </w:r>
      <w:r>
        <w:rPr>
          <w:rFonts w:ascii="David" w:hAnsi="David" w:cs="David" w:hint="cs"/>
          <w:sz w:val="24"/>
          <w:szCs w:val="24"/>
          <w:rtl/>
        </w:rPr>
        <w:t xml:space="preserve"> קובע לפחות שנה וזאת התנגשות כי לפי החשבונאות התקופה יכולה להיות ארוכה משנה . וכן בתקן חשבונאות 34 שם משלבים בין ת"ב 58 ל-</w:t>
      </w:r>
      <w:r>
        <w:rPr>
          <w:rFonts w:ascii="David" w:hAnsi="David" w:cs="David" w:hint="cs"/>
          <w:sz w:val="24"/>
          <w:szCs w:val="24"/>
        </w:rPr>
        <w:t>IAS1</w:t>
      </w:r>
      <w:r>
        <w:rPr>
          <w:rFonts w:ascii="David" w:hAnsi="David" w:cs="David" w:hint="cs"/>
          <w:sz w:val="24"/>
          <w:szCs w:val="24"/>
          <w:rtl/>
        </w:rPr>
        <w:t xml:space="preserve"> וקובעים שבד"כ שנה אבל לא בהכרח. </w:t>
      </w:r>
    </w:p>
    <w:p w:rsidR="007403EE" w:rsidRDefault="007403EE" w:rsidP="00D52039">
      <w:pPr>
        <w:pStyle w:val="a7"/>
        <w:numPr>
          <w:ilvl w:val="0"/>
          <w:numId w:val="3"/>
        </w:numPr>
        <w:spacing w:after="0" w:line="360" w:lineRule="auto"/>
        <w:jc w:val="both"/>
        <w:rPr>
          <w:rFonts w:ascii="David" w:hAnsi="David" w:cs="David"/>
          <w:b/>
          <w:bCs/>
          <w:sz w:val="24"/>
          <w:szCs w:val="24"/>
        </w:rPr>
      </w:pPr>
      <w:r w:rsidRPr="007403EE">
        <w:rPr>
          <w:rFonts w:ascii="David" w:hAnsi="David" w:cs="David" w:hint="cs"/>
          <w:b/>
          <w:bCs/>
          <w:sz w:val="24"/>
          <w:szCs w:val="24"/>
          <w:rtl/>
        </w:rPr>
        <w:t>קיים ת"ב בינלאומי חדש העוסק במוסכמת העסק החי שמשווה את ההגדרה בו ל-</w:t>
      </w:r>
      <w:r w:rsidRPr="007403EE">
        <w:rPr>
          <w:rFonts w:ascii="David" w:hAnsi="David" w:cs="David" w:hint="cs"/>
          <w:b/>
          <w:bCs/>
          <w:sz w:val="24"/>
          <w:szCs w:val="24"/>
        </w:rPr>
        <w:t>IAS1</w:t>
      </w:r>
      <w:r w:rsidRPr="007403EE">
        <w:rPr>
          <w:rFonts w:ascii="David" w:hAnsi="David" w:cs="David" w:hint="cs"/>
          <w:b/>
          <w:bCs/>
          <w:sz w:val="24"/>
          <w:szCs w:val="24"/>
          <w:rtl/>
        </w:rPr>
        <w:t xml:space="preserve"> אך ת"ב זה טרם אומץ בישראל </w:t>
      </w:r>
    </w:p>
    <w:p w:rsidR="007403EE" w:rsidRDefault="007403EE" w:rsidP="00494529">
      <w:pPr>
        <w:spacing w:after="0" w:line="360" w:lineRule="auto"/>
        <w:jc w:val="both"/>
        <w:rPr>
          <w:rFonts w:ascii="David" w:hAnsi="David" w:cs="David"/>
          <w:sz w:val="24"/>
          <w:szCs w:val="24"/>
          <w:rtl/>
        </w:rPr>
      </w:pPr>
      <w:r w:rsidRPr="007403EE">
        <w:rPr>
          <w:rFonts w:ascii="David" w:hAnsi="David" w:cs="David" w:hint="cs"/>
          <w:b/>
          <w:bCs/>
          <w:sz w:val="24"/>
          <w:szCs w:val="24"/>
          <w:rtl/>
        </w:rPr>
        <w:t xml:space="preserve">הרשות לני"ע פרסמה את </w:t>
      </w:r>
      <w:r w:rsidRPr="0088110F">
        <w:rPr>
          <w:rFonts w:ascii="David" w:hAnsi="David" w:cs="David" w:hint="cs"/>
          <w:b/>
          <w:bCs/>
          <w:color w:val="FF0000"/>
          <w:sz w:val="24"/>
          <w:szCs w:val="24"/>
          <w:u w:val="single"/>
          <w:rtl/>
        </w:rPr>
        <w:t>החלטת אכיפה בביקורת 12-01</w:t>
      </w:r>
      <w:r w:rsidR="0088110F">
        <w:rPr>
          <w:rFonts w:ascii="David" w:hAnsi="David" w:cs="David" w:hint="cs"/>
          <w:b/>
          <w:bCs/>
          <w:sz w:val="24"/>
          <w:szCs w:val="24"/>
          <w:rtl/>
        </w:rPr>
        <w:t xml:space="preserve"> (החלטה מס' 1 לשנת 2012)- </w:t>
      </w:r>
      <w:r w:rsidR="0088110F">
        <w:rPr>
          <w:rFonts w:ascii="David" w:hAnsi="David" w:cs="David" w:hint="cs"/>
          <w:sz w:val="24"/>
          <w:szCs w:val="24"/>
          <w:rtl/>
        </w:rPr>
        <w:t xml:space="preserve">בהחלטה זו קבעה הרשות לני"ע כי רו"ח המבקר חייב להתיישר בביקורתו </w:t>
      </w:r>
      <w:r w:rsidR="00B10B8D">
        <w:rPr>
          <w:rFonts w:ascii="David" w:hAnsi="David" w:cs="David" w:hint="cs"/>
          <w:sz w:val="24"/>
          <w:szCs w:val="24"/>
          <w:rtl/>
        </w:rPr>
        <w:t xml:space="preserve">עפ"י ההגדרה החשבונאית של </w:t>
      </w:r>
      <w:r w:rsidR="00B10B8D">
        <w:rPr>
          <w:rFonts w:ascii="David" w:hAnsi="David" w:cs="David" w:hint="cs"/>
          <w:sz w:val="24"/>
          <w:szCs w:val="24"/>
        </w:rPr>
        <w:t>IAS1</w:t>
      </w:r>
      <w:r w:rsidR="00B10B8D">
        <w:rPr>
          <w:rFonts w:ascii="David" w:hAnsi="David" w:cs="David" w:hint="cs"/>
          <w:sz w:val="24"/>
          <w:szCs w:val="24"/>
          <w:rtl/>
        </w:rPr>
        <w:t xml:space="preserve"> ובד"כ באותם מקרים שבהם קיימות התחייבויות ארוכות טווח לתאגידים מדווחים (גם תאגידים שהנפיקו אג"ח בבורסה). </w:t>
      </w:r>
    </w:p>
    <w:p w:rsidR="00795370" w:rsidRDefault="00795370" w:rsidP="00494529">
      <w:pPr>
        <w:spacing w:after="0" w:line="360" w:lineRule="auto"/>
        <w:jc w:val="both"/>
        <w:rPr>
          <w:rFonts w:ascii="David" w:hAnsi="David" w:cs="David"/>
          <w:sz w:val="24"/>
          <w:szCs w:val="24"/>
          <w:rtl/>
        </w:rPr>
      </w:pPr>
      <w:r>
        <w:rPr>
          <w:rFonts w:ascii="David" w:hAnsi="David" w:cs="David" w:hint="cs"/>
          <w:sz w:val="24"/>
          <w:szCs w:val="24"/>
          <w:rtl/>
        </w:rPr>
        <w:t xml:space="preserve">עמדת סגל הרשות היא : שבמקרה שבו קיים מידע משמעותי זמין ומהימן לגבי העתיד המצביע ע"כ שלאחר תקופה של 12 חודשים מסוף תקופת הדיווח צפוי להתרחש אירוע בעל השלכות שליליות על החברה בדמות התחייבות חוזית קשיחה לפירעון סכומים אשר עולים באופן משמעותי על שווי כל נכסי החברה למועד הדוכ"ס, על </w:t>
      </w:r>
      <w:r w:rsidRPr="00795370">
        <w:rPr>
          <w:rFonts w:ascii="David" w:hAnsi="David" w:cs="David" w:hint="cs"/>
          <w:sz w:val="24"/>
          <w:szCs w:val="24"/>
          <w:u w:val="single"/>
          <w:rtl/>
        </w:rPr>
        <w:t>הנהלת החברה</w:t>
      </w:r>
      <w:r>
        <w:rPr>
          <w:rFonts w:ascii="David" w:hAnsi="David" w:cs="David" w:hint="cs"/>
          <w:sz w:val="24"/>
          <w:szCs w:val="24"/>
          <w:rtl/>
        </w:rPr>
        <w:t xml:space="preserve"> מוטלת החובה לבחון את מוסכמת ה"עסק החי" לתקופה ממושכת יותר מזו שנבחנה על ידה במקור כך שתכלול גם את מועד פירעון ההתחייבות האמורה כמו"כ בנסיבות הע</w:t>
      </w:r>
      <w:r w:rsidRPr="00795370">
        <w:rPr>
          <w:rFonts w:ascii="David" w:hAnsi="David" w:cs="David" w:hint="cs"/>
          <w:sz w:val="24"/>
          <w:szCs w:val="24"/>
          <w:rtl/>
        </w:rPr>
        <w:t xml:space="preserve">ניין גם על </w:t>
      </w:r>
      <w:r w:rsidRPr="00795370">
        <w:rPr>
          <w:rFonts w:ascii="David" w:hAnsi="David" w:cs="David" w:hint="cs"/>
          <w:sz w:val="24"/>
          <w:szCs w:val="24"/>
          <w:u w:val="single"/>
          <w:rtl/>
        </w:rPr>
        <w:t>רו"ח המבקר</w:t>
      </w:r>
      <w:r w:rsidRPr="00795370">
        <w:rPr>
          <w:rFonts w:ascii="David" w:hAnsi="David" w:cs="David" w:hint="cs"/>
          <w:sz w:val="24"/>
          <w:szCs w:val="24"/>
          <w:rtl/>
        </w:rPr>
        <w:t xml:space="preserve"> לבחון את נאותות מוסכמת העסק החי </w:t>
      </w:r>
      <w:r w:rsidRPr="00795370">
        <w:rPr>
          <w:rFonts w:ascii="David" w:hAnsi="David" w:cs="David" w:hint="cs"/>
          <w:sz w:val="24"/>
          <w:szCs w:val="24"/>
          <w:u w:val="single"/>
          <w:rtl/>
        </w:rPr>
        <w:t xml:space="preserve"> לתקופה שאינה מוגבלת </w:t>
      </w:r>
      <w:r w:rsidRPr="00795370">
        <w:rPr>
          <w:rFonts w:ascii="David" w:hAnsi="David" w:cs="David" w:hint="cs"/>
          <w:sz w:val="24"/>
          <w:szCs w:val="24"/>
          <w:rtl/>
        </w:rPr>
        <w:t xml:space="preserve"> לשנה מסוף תקופת הדיווח אלא לתקופה ארוכה יותר הלוקחת בחשבון את המידע המשמעותי הנוסף</w:t>
      </w:r>
      <w:r>
        <w:rPr>
          <w:rFonts w:ascii="David" w:hAnsi="David" w:cs="David" w:hint="cs"/>
          <w:sz w:val="24"/>
          <w:szCs w:val="24"/>
          <w:rtl/>
        </w:rPr>
        <w:t xml:space="preserve">. </w:t>
      </w:r>
    </w:p>
    <w:p w:rsidR="00795370" w:rsidRPr="00795370" w:rsidRDefault="00795370" w:rsidP="00D52039">
      <w:pPr>
        <w:pStyle w:val="a7"/>
        <w:numPr>
          <w:ilvl w:val="0"/>
          <w:numId w:val="5"/>
        </w:numPr>
        <w:spacing w:after="0" w:line="360" w:lineRule="auto"/>
        <w:jc w:val="both"/>
        <w:rPr>
          <w:rFonts w:ascii="David" w:hAnsi="David" w:cs="David"/>
          <w:sz w:val="24"/>
          <w:szCs w:val="24"/>
          <w:rtl/>
        </w:rPr>
      </w:pPr>
      <w:r>
        <w:rPr>
          <w:rFonts w:ascii="David" w:hAnsi="David" w:cs="David" w:hint="cs"/>
          <w:b/>
          <w:bCs/>
          <w:sz w:val="24"/>
          <w:szCs w:val="24"/>
          <w:rtl/>
        </w:rPr>
        <w:t xml:space="preserve">למרות שהחלטות אכיפה של הרשות לא חלות על </w:t>
      </w:r>
      <w:proofErr w:type="spellStart"/>
      <w:r>
        <w:rPr>
          <w:rFonts w:ascii="David" w:hAnsi="David" w:cs="David" w:hint="cs"/>
          <w:b/>
          <w:bCs/>
          <w:sz w:val="24"/>
          <w:szCs w:val="24"/>
          <w:rtl/>
        </w:rPr>
        <w:t>ח"פ</w:t>
      </w:r>
      <w:proofErr w:type="spellEnd"/>
      <w:r>
        <w:rPr>
          <w:rFonts w:ascii="David" w:hAnsi="David" w:cs="David" w:hint="cs"/>
          <w:b/>
          <w:bCs/>
          <w:sz w:val="24"/>
          <w:szCs w:val="24"/>
          <w:rtl/>
        </w:rPr>
        <w:t xml:space="preserve"> באופן רשמי עדיין בפסיקה יכול להיות שיישמו החלטות של הרשות גם על </w:t>
      </w:r>
      <w:proofErr w:type="spellStart"/>
      <w:r>
        <w:rPr>
          <w:rFonts w:ascii="David" w:hAnsi="David" w:cs="David" w:hint="cs"/>
          <w:b/>
          <w:bCs/>
          <w:sz w:val="24"/>
          <w:szCs w:val="24"/>
          <w:rtl/>
        </w:rPr>
        <w:t>ח"פ</w:t>
      </w:r>
      <w:proofErr w:type="spellEnd"/>
    </w:p>
    <w:p w:rsidR="00795370" w:rsidRDefault="00795370" w:rsidP="00494529">
      <w:pPr>
        <w:spacing w:after="0" w:line="360" w:lineRule="auto"/>
        <w:jc w:val="both"/>
        <w:rPr>
          <w:rFonts w:ascii="David" w:hAnsi="David" w:cs="David"/>
          <w:sz w:val="24"/>
          <w:szCs w:val="24"/>
          <w:rtl/>
        </w:rPr>
      </w:pPr>
      <w:r>
        <w:rPr>
          <w:rFonts w:ascii="David" w:hAnsi="David" w:cs="David" w:hint="cs"/>
          <w:sz w:val="24"/>
          <w:szCs w:val="24"/>
          <w:u w:val="single"/>
          <w:rtl/>
        </w:rPr>
        <w:t xml:space="preserve">סעיף 8 </w:t>
      </w:r>
      <w:proofErr w:type="spellStart"/>
      <w:r>
        <w:rPr>
          <w:rFonts w:ascii="David" w:hAnsi="David" w:cs="David" w:hint="cs"/>
          <w:sz w:val="24"/>
          <w:szCs w:val="24"/>
          <w:u w:val="single"/>
          <w:rtl/>
        </w:rPr>
        <w:t>ל</w:t>
      </w:r>
      <w:r w:rsidRPr="00795370">
        <w:rPr>
          <w:rFonts w:ascii="David" w:hAnsi="David" w:cs="David" w:hint="cs"/>
          <w:sz w:val="24"/>
          <w:szCs w:val="24"/>
          <w:u w:val="single"/>
          <w:rtl/>
        </w:rPr>
        <w:t>ת"ב</w:t>
      </w:r>
      <w:proofErr w:type="spellEnd"/>
      <w:r w:rsidRPr="00795370">
        <w:rPr>
          <w:rFonts w:ascii="David" w:hAnsi="David" w:cs="David" w:hint="cs"/>
          <w:sz w:val="24"/>
          <w:szCs w:val="24"/>
          <w:u w:val="single"/>
          <w:rtl/>
        </w:rPr>
        <w:t xml:space="preserve"> 58</w:t>
      </w:r>
      <w:r>
        <w:rPr>
          <w:rFonts w:ascii="David" w:hAnsi="David" w:cs="David" w:hint="cs"/>
          <w:sz w:val="24"/>
          <w:szCs w:val="24"/>
          <w:rtl/>
        </w:rPr>
        <w:t xml:space="preserve">: מחייב את רו"ח המבקר לבחון לגבי כל תאגיד מבוקר </w:t>
      </w:r>
      <w:r>
        <w:rPr>
          <w:rFonts w:ascii="David" w:hAnsi="David" w:cs="David" w:hint="cs"/>
          <w:sz w:val="24"/>
          <w:szCs w:val="24"/>
          <w:u w:val="single"/>
          <w:rtl/>
        </w:rPr>
        <w:t xml:space="preserve">סימני אזהרה </w:t>
      </w:r>
      <w:r>
        <w:rPr>
          <w:rFonts w:ascii="David" w:hAnsi="David" w:cs="David" w:hint="cs"/>
          <w:sz w:val="24"/>
          <w:szCs w:val="24"/>
          <w:rtl/>
        </w:rPr>
        <w:t xml:space="preserve">שניתן לבחון מתוך הדוכ"ס ומחוץ </w:t>
      </w:r>
      <w:proofErr w:type="spellStart"/>
      <w:r>
        <w:rPr>
          <w:rFonts w:ascii="David" w:hAnsi="David" w:cs="David" w:hint="cs"/>
          <w:sz w:val="24"/>
          <w:szCs w:val="24"/>
          <w:rtl/>
        </w:rPr>
        <w:t>לדוכ"ס</w:t>
      </w:r>
      <w:proofErr w:type="spellEnd"/>
      <w:r>
        <w:rPr>
          <w:rFonts w:ascii="David" w:hAnsi="David" w:cs="David" w:hint="cs"/>
          <w:sz w:val="24"/>
          <w:szCs w:val="24"/>
          <w:rtl/>
        </w:rPr>
        <w:t xml:space="preserve">. התקן קובע רשימת דוגמאות (אמנם הרשימה נקבעה לפני 20 שנה אך זוהי אינה רשימה סגורה כיוון שהזמנים השתנו וישנן דוגמאות שהן רלוונטיות היום ולא מופיעות בתקן)  </w:t>
      </w:r>
    </w:p>
    <w:p w:rsidR="00795370" w:rsidRDefault="00795370" w:rsidP="00494529">
      <w:pPr>
        <w:spacing w:after="0" w:line="360" w:lineRule="auto"/>
        <w:jc w:val="both"/>
        <w:rPr>
          <w:rFonts w:ascii="David" w:hAnsi="David" w:cs="David"/>
          <w:b/>
          <w:bCs/>
          <w:sz w:val="24"/>
          <w:szCs w:val="24"/>
          <w:rtl/>
        </w:rPr>
      </w:pPr>
      <w:r>
        <w:rPr>
          <w:rFonts w:ascii="David" w:hAnsi="David" w:cs="David" w:hint="cs"/>
          <w:b/>
          <w:bCs/>
          <w:sz w:val="24"/>
          <w:szCs w:val="24"/>
          <w:rtl/>
        </w:rPr>
        <w:t>דוגמאות לסימני אזהרה מתוך הדוכ"ס:</w:t>
      </w:r>
    </w:p>
    <w:p w:rsidR="00795370" w:rsidRDefault="00795370" w:rsidP="00494529">
      <w:pPr>
        <w:spacing w:after="0" w:line="360" w:lineRule="auto"/>
        <w:jc w:val="both"/>
        <w:rPr>
          <w:rFonts w:ascii="David" w:hAnsi="David" w:cs="David" w:hint="cs"/>
          <w:b/>
          <w:bCs/>
          <w:color w:val="FF0000"/>
          <w:sz w:val="24"/>
          <w:szCs w:val="24"/>
          <w:rtl/>
        </w:rPr>
      </w:pPr>
      <w:r>
        <w:rPr>
          <w:rFonts w:ascii="David" w:hAnsi="David" w:cs="David" w:hint="cs"/>
          <w:b/>
          <w:bCs/>
          <w:color w:val="FF0000"/>
          <w:sz w:val="24"/>
          <w:szCs w:val="24"/>
          <w:rtl/>
        </w:rPr>
        <w:t>חובה על רו"ח לבחון בכל שנה בכל ביקורת של כל מבוקר במסגרת מוסכמת ה"עסק חי" את הסימנים מתוך הדוכ"ס</w:t>
      </w:r>
    </w:p>
    <w:p w:rsidR="00795370" w:rsidRPr="00795370" w:rsidRDefault="00795370" w:rsidP="00D52039">
      <w:pPr>
        <w:pStyle w:val="a7"/>
        <w:numPr>
          <w:ilvl w:val="0"/>
          <w:numId w:val="6"/>
        </w:numPr>
        <w:spacing w:after="0" w:line="360" w:lineRule="auto"/>
        <w:jc w:val="both"/>
        <w:rPr>
          <w:rFonts w:ascii="David" w:hAnsi="David" w:cs="David" w:hint="cs"/>
          <w:b/>
          <w:bCs/>
          <w:sz w:val="24"/>
          <w:szCs w:val="24"/>
        </w:rPr>
      </w:pPr>
      <w:r>
        <w:rPr>
          <w:rFonts w:ascii="David" w:hAnsi="David" w:cs="David" w:hint="cs"/>
          <w:sz w:val="24"/>
          <w:szCs w:val="24"/>
          <w:rtl/>
        </w:rPr>
        <w:t>גירעון בהון העצמי</w:t>
      </w:r>
    </w:p>
    <w:p w:rsidR="00795370" w:rsidRPr="00795370" w:rsidRDefault="00795370" w:rsidP="00D52039">
      <w:pPr>
        <w:pStyle w:val="a7"/>
        <w:numPr>
          <w:ilvl w:val="0"/>
          <w:numId w:val="6"/>
        </w:numPr>
        <w:spacing w:after="0" w:line="360" w:lineRule="auto"/>
        <w:jc w:val="both"/>
        <w:rPr>
          <w:rFonts w:ascii="David" w:hAnsi="David" w:cs="David" w:hint="cs"/>
          <w:b/>
          <w:bCs/>
          <w:sz w:val="24"/>
          <w:szCs w:val="24"/>
        </w:rPr>
      </w:pPr>
      <w:r>
        <w:rPr>
          <w:rFonts w:ascii="David" w:hAnsi="David" w:cs="David" w:hint="cs"/>
          <w:sz w:val="24"/>
          <w:szCs w:val="24"/>
          <w:rtl/>
        </w:rPr>
        <w:t>גירעון בהון החוזר</w:t>
      </w:r>
    </w:p>
    <w:p w:rsidR="00795370" w:rsidRPr="00795370" w:rsidRDefault="00795370" w:rsidP="00D52039">
      <w:pPr>
        <w:pStyle w:val="a7"/>
        <w:numPr>
          <w:ilvl w:val="0"/>
          <w:numId w:val="6"/>
        </w:numPr>
        <w:spacing w:after="0" w:line="360" w:lineRule="auto"/>
        <w:jc w:val="both"/>
        <w:rPr>
          <w:rFonts w:ascii="David" w:hAnsi="David" w:cs="David" w:hint="cs"/>
          <w:b/>
          <w:bCs/>
          <w:sz w:val="24"/>
          <w:szCs w:val="24"/>
        </w:rPr>
      </w:pPr>
      <w:r>
        <w:rPr>
          <w:rFonts w:ascii="David" w:hAnsi="David" w:cs="David" w:hint="cs"/>
          <w:sz w:val="24"/>
          <w:szCs w:val="24"/>
          <w:rtl/>
        </w:rPr>
        <w:t>פיגורים בפירעון התחייבויות שמועד פירעונן הגיע</w:t>
      </w:r>
    </w:p>
    <w:p w:rsidR="00795370" w:rsidRPr="00795370" w:rsidRDefault="00795370" w:rsidP="00D52039">
      <w:pPr>
        <w:pStyle w:val="a7"/>
        <w:numPr>
          <w:ilvl w:val="0"/>
          <w:numId w:val="6"/>
        </w:numPr>
        <w:spacing w:after="0" w:line="360" w:lineRule="auto"/>
        <w:jc w:val="both"/>
        <w:rPr>
          <w:rFonts w:ascii="David" w:hAnsi="David" w:cs="David"/>
          <w:b/>
          <w:bCs/>
          <w:sz w:val="24"/>
          <w:szCs w:val="24"/>
        </w:rPr>
      </w:pPr>
      <w:r>
        <w:rPr>
          <w:rFonts w:ascii="David" w:hAnsi="David" w:cs="David" w:hint="cs"/>
          <w:sz w:val="24"/>
          <w:szCs w:val="24"/>
          <w:rtl/>
        </w:rPr>
        <w:t xml:space="preserve">מימוש מהותי של נכסים קבועים לצורך פירעון התחייבויות </w:t>
      </w:r>
      <w:proofErr w:type="spellStart"/>
      <w:r>
        <w:rPr>
          <w:rFonts w:ascii="David" w:hAnsi="David" w:cs="David" w:hint="cs"/>
          <w:sz w:val="24"/>
          <w:szCs w:val="24"/>
          <w:rtl/>
        </w:rPr>
        <w:t>לז"ק</w:t>
      </w:r>
      <w:proofErr w:type="spellEnd"/>
      <w:r>
        <w:rPr>
          <w:rFonts w:ascii="David" w:hAnsi="David" w:cs="David" w:hint="cs"/>
          <w:sz w:val="24"/>
          <w:szCs w:val="24"/>
          <w:rtl/>
        </w:rPr>
        <w:t>.</w:t>
      </w:r>
    </w:p>
    <w:p w:rsidR="00E32990" w:rsidRPr="00E32990" w:rsidRDefault="00795370" w:rsidP="00D52039">
      <w:pPr>
        <w:pStyle w:val="a7"/>
        <w:numPr>
          <w:ilvl w:val="0"/>
          <w:numId w:val="6"/>
        </w:numPr>
        <w:spacing w:after="0" w:line="360" w:lineRule="auto"/>
        <w:jc w:val="both"/>
        <w:rPr>
          <w:rFonts w:ascii="David" w:hAnsi="David" w:cs="David"/>
          <w:b/>
          <w:bCs/>
          <w:sz w:val="24"/>
          <w:szCs w:val="24"/>
        </w:rPr>
      </w:pPr>
      <w:r>
        <w:rPr>
          <w:rFonts w:ascii="David" w:hAnsi="David" w:cs="David" w:hint="cs"/>
          <w:sz w:val="24"/>
          <w:szCs w:val="24"/>
          <w:rtl/>
        </w:rPr>
        <w:t xml:space="preserve">הסתמכות נמשכת על אשראי </w:t>
      </w:r>
      <w:proofErr w:type="spellStart"/>
      <w:r>
        <w:rPr>
          <w:rFonts w:ascii="David" w:hAnsi="David" w:cs="David" w:hint="cs"/>
          <w:sz w:val="24"/>
          <w:szCs w:val="24"/>
          <w:rtl/>
        </w:rPr>
        <w:t>לז"ק</w:t>
      </w:r>
      <w:proofErr w:type="spellEnd"/>
      <w:r>
        <w:rPr>
          <w:rFonts w:ascii="David" w:hAnsi="David" w:cs="David" w:hint="cs"/>
          <w:sz w:val="24"/>
          <w:szCs w:val="24"/>
          <w:rtl/>
        </w:rPr>
        <w:t>.</w:t>
      </w:r>
    </w:p>
    <w:p w:rsidR="00E32990" w:rsidRPr="00E32990" w:rsidRDefault="00E32990" w:rsidP="00D52039">
      <w:pPr>
        <w:pStyle w:val="a7"/>
        <w:numPr>
          <w:ilvl w:val="0"/>
          <w:numId w:val="6"/>
        </w:numPr>
        <w:spacing w:after="0" w:line="360" w:lineRule="auto"/>
        <w:jc w:val="both"/>
        <w:rPr>
          <w:rFonts w:ascii="David" w:hAnsi="David" w:cs="David" w:hint="cs"/>
          <w:b/>
          <w:bCs/>
          <w:sz w:val="24"/>
          <w:szCs w:val="24"/>
        </w:rPr>
      </w:pPr>
      <w:r>
        <w:rPr>
          <w:rFonts w:ascii="David" w:hAnsi="David" w:cs="David" w:hint="cs"/>
          <w:sz w:val="24"/>
          <w:szCs w:val="24"/>
          <w:rtl/>
        </w:rPr>
        <w:t>תביעות משפטיות תלויות כנגד החברה שאם תתקבלנה עלולות להעמיד בסכנה את עתיד החברה</w:t>
      </w:r>
      <w:r>
        <w:rPr>
          <w:rFonts w:ascii="David" w:hAnsi="David" w:cs="David" w:hint="cs"/>
          <w:b/>
          <w:bCs/>
          <w:sz w:val="24"/>
          <w:szCs w:val="24"/>
          <w:rtl/>
        </w:rPr>
        <w:t>.</w:t>
      </w:r>
    </w:p>
    <w:p w:rsidR="00E32990" w:rsidRPr="00E32990" w:rsidRDefault="00E32990" w:rsidP="00D52039">
      <w:pPr>
        <w:pStyle w:val="a7"/>
        <w:numPr>
          <w:ilvl w:val="0"/>
          <w:numId w:val="6"/>
        </w:numPr>
        <w:spacing w:after="0" w:line="360" w:lineRule="auto"/>
        <w:jc w:val="both"/>
        <w:rPr>
          <w:rFonts w:ascii="David" w:hAnsi="David" w:cs="David" w:hint="cs"/>
          <w:b/>
          <w:bCs/>
          <w:sz w:val="24"/>
          <w:szCs w:val="24"/>
        </w:rPr>
      </w:pPr>
      <w:r>
        <w:rPr>
          <w:rFonts w:ascii="David" w:hAnsi="David" w:cs="David" w:hint="cs"/>
          <w:sz w:val="24"/>
          <w:szCs w:val="24"/>
          <w:rtl/>
        </w:rPr>
        <w:t>הפסדים תפעוליים כבדים</w:t>
      </w:r>
      <w:r>
        <w:rPr>
          <w:rFonts w:ascii="David" w:hAnsi="David" w:cs="David" w:hint="cs"/>
          <w:b/>
          <w:bCs/>
          <w:sz w:val="24"/>
          <w:szCs w:val="24"/>
          <w:rtl/>
        </w:rPr>
        <w:t>.</w:t>
      </w:r>
    </w:p>
    <w:p w:rsidR="00E32990" w:rsidRPr="00E32990" w:rsidRDefault="00E32990" w:rsidP="00D52039">
      <w:pPr>
        <w:pStyle w:val="a7"/>
        <w:numPr>
          <w:ilvl w:val="0"/>
          <w:numId w:val="6"/>
        </w:numPr>
        <w:spacing w:after="0" w:line="360" w:lineRule="auto"/>
        <w:jc w:val="both"/>
        <w:rPr>
          <w:rFonts w:ascii="David" w:hAnsi="David" w:cs="David" w:hint="cs"/>
          <w:b/>
          <w:bCs/>
          <w:sz w:val="24"/>
          <w:szCs w:val="24"/>
        </w:rPr>
      </w:pPr>
      <w:proofErr w:type="spellStart"/>
      <w:r>
        <w:rPr>
          <w:rFonts w:ascii="David" w:hAnsi="David" w:cs="David" w:hint="cs"/>
          <w:sz w:val="24"/>
          <w:szCs w:val="24"/>
          <w:rtl/>
        </w:rPr>
        <w:t>תזמ"ז</w:t>
      </w:r>
      <w:proofErr w:type="spellEnd"/>
      <w:r>
        <w:rPr>
          <w:rFonts w:ascii="David" w:hAnsi="David" w:cs="David" w:hint="cs"/>
          <w:sz w:val="24"/>
          <w:szCs w:val="24"/>
        </w:rPr>
        <w:t xml:space="preserve"> </w:t>
      </w:r>
      <w:r>
        <w:rPr>
          <w:rFonts w:ascii="David" w:hAnsi="David" w:cs="David" w:hint="cs"/>
          <w:sz w:val="24"/>
          <w:szCs w:val="24"/>
          <w:rtl/>
        </w:rPr>
        <w:t xml:space="preserve"> שלילי מפעילות שוטפת</w:t>
      </w:r>
      <w:r>
        <w:rPr>
          <w:rFonts w:ascii="David" w:hAnsi="David" w:cs="David" w:hint="cs"/>
          <w:b/>
          <w:bCs/>
          <w:sz w:val="24"/>
          <w:szCs w:val="24"/>
          <w:rtl/>
        </w:rPr>
        <w:t>.</w:t>
      </w:r>
    </w:p>
    <w:p w:rsidR="00795370" w:rsidRPr="00795370" w:rsidRDefault="00E32990" w:rsidP="00D52039">
      <w:pPr>
        <w:pStyle w:val="a7"/>
        <w:numPr>
          <w:ilvl w:val="0"/>
          <w:numId w:val="6"/>
        </w:numPr>
        <w:spacing w:after="0" w:line="360" w:lineRule="auto"/>
        <w:jc w:val="both"/>
        <w:rPr>
          <w:rFonts w:ascii="David" w:hAnsi="David" w:cs="David"/>
          <w:b/>
          <w:bCs/>
          <w:sz w:val="24"/>
          <w:szCs w:val="24"/>
          <w:rtl/>
        </w:rPr>
      </w:pPr>
      <w:r>
        <w:rPr>
          <w:rFonts w:ascii="David" w:hAnsi="David" w:cs="David" w:hint="cs"/>
          <w:sz w:val="24"/>
          <w:szCs w:val="24"/>
          <w:rtl/>
        </w:rPr>
        <w:t xml:space="preserve">יחסים פיננסים שונים (נהלים </w:t>
      </w:r>
      <w:proofErr w:type="spellStart"/>
      <w:r>
        <w:rPr>
          <w:rFonts w:ascii="David" w:hAnsi="David" w:cs="David" w:hint="cs"/>
          <w:sz w:val="24"/>
          <w:szCs w:val="24"/>
          <w:rtl/>
        </w:rPr>
        <w:t>אנליטים</w:t>
      </w:r>
      <w:proofErr w:type="spellEnd"/>
      <w:r>
        <w:rPr>
          <w:rFonts w:ascii="David" w:hAnsi="David" w:cs="David" w:hint="cs"/>
          <w:sz w:val="24"/>
          <w:szCs w:val="24"/>
          <w:rtl/>
        </w:rPr>
        <w:t>) המצביעים על קשיים- כמו יחס מלאי .</w:t>
      </w:r>
    </w:p>
    <w:p w:rsidR="00795370" w:rsidRPr="00E32990" w:rsidRDefault="00E32990" w:rsidP="00D52039">
      <w:pPr>
        <w:pStyle w:val="a7"/>
        <w:numPr>
          <w:ilvl w:val="0"/>
          <w:numId w:val="3"/>
        </w:numPr>
        <w:spacing w:after="0" w:line="360" w:lineRule="auto"/>
        <w:jc w:val="both"/>
        <w:rPr>
          <w:rFonts w:ascii="David" w:hAnsi="David" w:cs="David"/>
          <w:b/>
          <w:bCs/>
          <w:sz w:val="24"/>
          <w:szCs w:val="24"/>
          <w:rtl/>
        </w:rPr>
      </w:pPr>
      <w:proofErr w:type="spellStart"/>
      <w:r w:rsidRPr="00E32990">
        <w:rPr>
          <w:rFonts w:ascii="David" w:hAnsi="David" w:cs="David" w:hint="cs"/>
          <w:b/>
          <w:bCs/>
          <w:sz w:val="24"/>
          <w:szCs w:val="24"/>
          <w:rtl/>
        </w:rPr>
        <w:t>הכל</w:t>
      </w:r>
      <w:proofErr w:type="spellEnd"/>
      <w:r w:rsidRPr="00E32990">
        <w:rPr>
          <w:rFonts w:ascii="David" w:hAnsi="David" w:cs="David" w:hint="cs"/>
          <w:b/>
          <w:bCs/>
          <w:sz w:val="24"/>
          <w:szCs w:val="24"/>
          <w:rtl/>
        </w:rPr>
        <w:t xml:space="preserve"> </w:t>
      </w:r>
      <w:proofErr w:type="spellStart"/>
      <w:r w:rsidRPr="00E32990">
        <w:rPr>
          <w:rFonts w:ascii="David" w:hAnsi="David" w:cs="David" w:hint="cs"/>
          <w:b/>
          <w:bCs/>
          <w:sz w:val="24"/>
          <w:szCs w:val="24"/>
          <w:rtl/>
        </w:rPr>
        <w:t>לז"ק</w:t>
      </w:r>
      <w:proofErr w:type="spellEnd"/>
      <w:r w:rsidRPr="00E32990">
        <w:rPr>
          <w:rFonts w:ascii="David" w:hAnsi="David" w:cs="David" w:hint="cs"/>
          <w:b/>
          <w:bCs/>
          <w:sz w:val="24"/>
          <w:szCs w:val="24"/>
          <w:rtl/>
        </w:rPr>
        <w:t xml:space="preserve"> כי הבדיקה היא לשנה</w:t>
      </w:r>
    </w:p>
    <w:p w:rsidR="00E32990" w:rsidRPr="00E32990" w:rsidRDefault="00E32990" w:rsidP="00494529">
      <w:pPr>
        <w:spacing w:after="0" w:line="360" w:lineRule="auto"/>
        <w:jc w:val="both"/>
        <w:rPr>
          <w:rFonts w:ascii="David" w:hAnsi="David" w:cs="David"/>
          <w:b/>
          <w:bCs/>
          <w:sz w:val="24"/>
          <w:szCs w:val="24"/>
          <w:rtl/>
        </w:rPr>
      </w:pPr>
      <w:r w:rsidRPr="00E32990">
        <w:rPr>
          <w:rFonts w:ascii="David" w:hAnsi="David" w:cs="David" w:hint="cs"/>
          <w:b/>
          <w:bCs/>
          <w:sz w:val="24"/>
          <w:szCs w:val="24"/>
          <w:rtl/>
        </w:rPr>
        <w:lastRenderedPageBreak/>
        <w:t>דוגמאות לסימני אזהרה מ</w:t>
      </w:r>
      <w:r>
        <w:rPr>
          <w:rFonts w:ascii="David" w:hAnsi="David" w:cs="David" w:hint="cs"/>
          <w:b/>
          <w:bCs/>
          <w:sz w:val="24"/>
          <w:szCs w:val="24"/>
          <w:rtl/>
        </w:rPr>
        <w:t xml:space="preserve">חוץ </w:t>
      </w:r>
      <w:proofErr w:type="spellStart"/>
      <w:r>
        <w:rPr>
          <w:rFonts w:ascii="David" w:hAnsi="David" w:cs="David" w:hint="cs"/>
          <w:b/>
          <w:bCs/>
          <w:sz w:val="24"/>
          <w:szCs w:val="24"/>
          <w:rtl/>
        </w:rPr>
        <w:t>ל</w:t>
      </w:r>
      <w:r w:rsidRPr="00E32990">
        <w:rPr>
          <w:rFonts w:ascii="David" w:hAnsi="David" w:cs="David" w:hint="cs"/>
          <w:b/>
          <w:bCs/>
          <w:sz w:val="24"/>
          <w:szCs w:val="24"/>
          <w:rtl/>
        </w:rPr>
        <w:t>דוכ"ס</w:t>
      </w:r>
      <w:proofErr w:type="spellEnd"/>
      <w:r w:rsidRPr="00E32990">
        <w:rPr>
          <w:rFonts w:ascii="David" w:hAnsi="David" w:cs="David" w:hint="cs"/>
          <w:b/>
          <w:bCs/>
          <w:sz w:val="24"/>
          <w:szCs w:val="24"/>
          <w:rtl/>
        </w:rPr>
        <w:t>:</w:t>
      </w:r>
    </w:p>
    <w:p w:rsidR="00E32990" w:rsidRPr="00E32990" w:rsidRDefault="00E32990" w:rsidP="00D52039">
      <w:pPr>
        <w:pStyle w:val="a7"/>
        <w:numPr>
          <w:ilvl w:val="0"/>
          <w:numId w:val="7"/>
        </w:numPr>
        <w:spacing w:after="0" w:line="360" w:lineRule="auto"/>
        <w:jc w:val="both"/>
        <w:rPr>
          <w:rFonts w:ascii="David" w:hAnsi="David" w:cs="David" w:hint="cs"/>
          <w:b/>
          <w:bCs/>
          <w:sz w:val="24"/>
          <w:szCs w:val="24"/>
        </w:rPr>
      </w:pPr>
      <w:r>
        <w:rPr>
          <w:rFonts w:ascii="David" w:hAnsi="David" w:cs="David" w:hint="cs"/>
          <w:sz w:val="24"/>
          <w:szCs w:val="24"/>
          <w:rtl/>
        </w:rPr>
        <w:t>שינוי לרעה בתנאי אספקת סחורות ובתנאי אשראי ספקים .</w:t>
      </w:r>
    </w:p>
    <w:p w:rsidR="00E32990" w:rsidRDefault="00E32990" w:rsidP="00D52039">
      <w:pPr>
        <w:pStyle w:val="a7"/>
        <w:numPr>
          <w:ilvl w:val="0"/>
          <w:numId w:val="7"/>
        </w:numPr>
        <w:spacing w:after="0" w:line="360" w:lineRule="auto"/>
        <w:jc w:val="both"/>
        <w:rPr>
          <w:rFonts w:ascii="David" w:hAnsi="David" w:cs="David"/>
          <w:sz w:val="24"/>
          <w:szCs w:val="24"/>
        </w:rPr>
      </w:pPr>
      <w:r w:rsidRPr="00E32990">
        <w:rPr>
          <w:rFonts w:ascii="David" w:hAnsi="David" w:cs="David" w:hint="cs"/>
          <w:sz w:val="24"/>
          <w:szCs w:val="24"/>
          <w:rtl/>
        </w:rPr>
        <w:t>אובדן שוק ראשי או ספק עיקרי</w:t>
      </w:r>
      <w:r>
        <w:rPr>
          <w:rFonts w:ascii="David" w:hAnsi="David" w:cs="David" w:hint="cs"/>
          <w:sz w:val="24"/>
          <w:szCs w:val="24"/>
          <w:rtl/>
        </w:rPr>
        <w:t>.</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מחסור בחומרי גלם.</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אובדן אנשי מפתח .</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 xml:space="preserve">קשיים ביחסי עבודה </w:t>
      </w:r>
      <w:r>
        <w:rPr>
          <w:rFonts w:ascii="David" w:hAnsi="David" w:cs="David"/>
          <w:sz w:val="24"/>
          <w:szCs w:val="24"/>
          <w:rtl/>
        </w:rPr>
        <w:t>–</w:t>
      </w:r>
      <w:r>
        <w:rPr>
          <w:rFonts w:ascii="David" w:hAnsi="David" w:cs="David" w:hint="cs"/>
          <w:sz w:val="24"/>
          <w:szCs w:val="24"/>
          <w:rtl/>
        </w:rPr>
        <w:t xml:space="preserve"> למשל: עובדים שאינם מרוצים כיוון שלא משלמים להם בזמן וכדו'.</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אי עמידה בהוראות חוק.</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קושי בגיוס הון למימון הפעילות.</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התקשרויות ללא הצדקה כלכלית נראית לעין .</w:t>
      </w:r>
    </w:p>
    <w:p w:rsidR="00E32990" w:rsidRDefault="00E32990" w:rsidP="00D52039">
      <w:pPr>
        <w:pStyle w:val="a7"/>
        <w:numPr>
          <w:ilvl w:val="0"/>
          <w:numId w:val="7"/>
        </w:numPr>
        <w:spacing w:after="0" w:line="360" w:lineRule="auto"/>
        <w:jc w:val="both"/>
        <w:rPr>
          <w:rFonts w:ascii="David" w:hAnsi="David" w:cs="David"/>
          <w:sz w:val="24"/>
          <w:szCs w:val="24"/>
        </w:rPr>
      </w:pPr>
      <w:r>
        <w:rPr>
          <w:rFonts w:ascii="David" w:hAnsi="David" w:cs="David" w:hint="cs"/>
          <w:sz w:val="24"/>
          <w:szCs w:val="24"/>
          <w:rtl/>
        </w:rPr>
        <w:t xml:space="preserve">תלות גדולה בהצלחת פרויקטים שהרווחיות בהם מוטלת בספק </w:t>
      </w:r>
      <w:r>
        <w:rPr>
          <w:rFonts w:ascii="David" w:hAnsi="David" w:cs="David"/>
          <w:sz w:val="24"/>
          <w:szCs w:val="24"/>
          <w:rtl/>
        </w:rPr>
        <w:t>–</w:t>
      </w:r>
      <w:r>
        <w:rPr>
          <w:rFonts w:ascii="David" w:hAnsi="David" w:cs="David" w:hint="cs"/>
          <w:sz w:val="24"/>
          <w:szCs w:val="24"/>
          <w:rtl/>
        </w:rPr>
        <w:t xml:space="preserve"> למשל: נכנסים לפרויקט גדול שכישלון בו עלול לפגוע במוסכמת ה"עסק החי" של הישות.</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 xml:space="preserve">הגבלות חקיקה של הכנסת </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התלבטות הבעלים האם להמשיך בפעילות העסקית</w:t>
      </w:r>
    </w:p>
    <w:p w:rsidR="00E32990" w:rsidRDefault="00E32990" w:rsidP="00D52039">
      <w:pPr>
        <w:pStyle w:val="a7"/>
        <w:numPr>
          <w:ilvl w:val="0"/>
          <w:numId w:val="7"/>
        </w:numPr>
        <w:spacing w:after="0" w:line="360" w:lineRule="auto"/>
        <w:jc w:val="both"/>
        <w:rPr>
          <w:rFonts w:ascii="David" w:hAnsi="David" w:cs="David" w:hint="cs"/>
          <w:sz w:val="24"/>
          <w:szCs w:val="24"/>
        </w:rPr>
      </w:pPr>
      <w:r>
        <w:rPr>
          <w:rFonts w:ascii="David" w:hAnsi="David" w:cs="David" w:hint="cs"/>
          <w:sz w:val="24"/>
          <w:szCs w:val="24"/>
          <w:rtl/>
        </w:rPr>
        <w:t>ליקויים בתפקוד ההנהלה.</w:t>
      </w:r>
    </w:p>
    <w:p w:rsidR="00E32990" w:rsidRPr="00EA0F4D" w:rsidRDefault="00E32990" w:rsidP="00494529">
      <w:pPr>
        <w:spacing w:after="0" w:line="360" w:lineRule="auto"/>
        <w:jc w:val="both"/>
        <w:rPr>
          <w:rFonts w:ascii="David" w:hAnsi="David" w:cs="David"/>
          <w:sz w:val="24"/>
          <w:szCs w:val="24"/>
        </w:rPr>
      </w:pPr>
      <w:r w:rsidRPr="00EA0F4D">
        <w:rPr>
          <w:rFonts w:ascii="David" w:hAnsi="David" w:cs="David" w:hint="cs"/>
          <w:sz w:val="24"/>
          <w:szCs w:val="24"/>
          <w:rtl/>
        </w:rPr>
        <w:t xml:space="preserve">קיומו של סימן אזהרה אחד או יותר הוא רק תחילת ההבנה של רו"ח המבקר לגבי מצבו של המבוקר ואין סימן חזק יותר או פחות , כל מקרה נידון לגופו. בהחלט ייתכן שיהיה סימן אזהרה אחד או יותר ועדיין נקבע מצב אופטימלי. </w:t>
      </w:r>
    </w:p>
    <w:p w:rsidR="00E32990" w:rsidRPr="00EA0F4D" w:rsidRDefault="00E32990" w:rsidP="00494529">
      <w:pPr>
        <w:spacing w:after="0" w:line="360" w:lineRule="auto"/>
        <w:jc w:val="both"/>
        <w:rPr>
          <w:rFonts w:ascii="David" w:hAnsi="David" w:cs="David"/>
          <w:sz w:val="24"/>
          <w:szCs w:val="24"/>
        </w:rPr>
      </w:pPr>
      <w:r w:rsidRPr="00EA0F4D">
        <w:rPr>
          <w:rFonts w:ascii="David" w:hAnsi="David" w:cs="David" w:hint="cs"/>
          <w:sz w:val="24"/>
          <w:szCs w:val="24"/>
          <w:rtl/>
        </w:rPr>
        <w:t xml:space="preserve">יתרה מכך , לא קיים הבדל בבדיקת סימני אזהרה בין חברות בראשית דרכן לחברות הזנק וסטארט-אפים לבין חברה פרטית אחרת או </w:t>
      </w:r>
      <w:proofErr w:type="spellStart"/>
      <w:r w:rsidRPr="00EA0F4D">
        <w:rPr>
          <w:rFonts w:ascii="David" w:hAnsi="David" w:cs="David" w:hint="cs"/>
          <w:sz w:val="24"/>
          <w:szCs w:val="24"/>
          <w:rtl/>
        </w:rPr>
        <w:t>ח"צ</w:t>
      </w:r>
      <w:proofErr w:type="spellEnd"/>
      <w:r w:rsidRPr="00EA0F4D">
        <w:rPr>
          <w:rFonts w:ascii="David" w:hAnsi="David" w:cs="David" w:hint="cs"/>
          <w:sz w:val="24"/>
          <w:szCs w:val="24"/>
          <w:rtl/>
        </w:rPr>
        <w:t xml:space="preserve"> , המבחנים זהים והם זהים כיוון </w:t>
      </w:r>
      <w:proofErr w:type="spellStart"/>
      <w:r w:rsidRPr="00EA0F4D">
        <w:rPr>
          <w:rFonts w:ascii="David" w:hAnsi="David" w:cs="David" w:hint="cs"/>
          <w:sz w:val="24"/>
          <w:szCs w:val="24"/>
          <w:rtl/>
        </w:rPr>
        <w:t>שת"ב</w:t>
      </w:r>
      <w:proofErr w:type="spellEnd"/>
      <w:r w:rsidRPr="00EA0F4D">
        <w:rPr>
          <w:rFonts w:ascii="David" w:hAnsi="David" w:cs="David" w:hint="cs"/>
          <w:sz w:val="24"/>
          <w:szCs w:val="24"/>
          <w:rtl/>
        </w:rPr>
        <w:t xml:space="preserve"> 58 לא ביצע כל הבחנה. עם זאת חברות בראשית דרכן וחברות הזנק (סטארט-אפים) נמצאים בסיכון גבוה יותר </w:t>
      </w:r>
      <w:r w:rsidR="00EA0F4D" w:rsidRPr="00EA0F4D">
        <w:rPr>
          <w:rFonts w:ascii="David" w:hAnsi="David" w:cs="David" w:hint="cs"/>
          <w:sz w:val="24"/>
          <w:szCs w:val="24"/>
          <w:rtl/>
        </w:rPr>
        <w:t>לגבי ספק באשר</w:t>
      </w:r>
      <w:r w:rsidRPr="00EA0F4D">
        <w:rPr>
          <w:rFonts w:ascii="David" w:hAnsi="David" w:cs="David" w:hint="cs"/>
          <w:sz w:val="24"/>
          <w:szCs w:val="24"/>
          <w:rtl/>
        </w:rPr>
        <w:t xml:space="preserve"> </w:t>
      </w:r>
      <w:r w:rsidR="00EA0F4D" w:rsidRPr="00EA0F4D">
        <w:rPr>
          <w:rFonts w:ascii="David" w:hAnsi="David" w:cs="David" w:hint="cs"/>
          <w:sz w:val="24"/>
          <w:szCs w:val="24"/>
          <w:rtl/>
        </w:rPr>
        <w:t xml:space="preserve">להמשך </w:t>
      </w:r>
      <w:r w:rsidRPr="00EA0F4D">
        <w:rPr>
          <w:rFonts w:ascii="David" w:hAnsi="David" w:cs="David" w:hint="cs"/>
          <w:sz w:val="24"/>
          <w:szCs w:val="24"/>
          <w:rtl/>
        </w:rPr>
        <w:t xml:space="preserve">קיום מוסכמת ה"עסק החי"  </w:t>
      </w:r>
    </w:p>
    <w:p w:rsidR="00EA0F4D" w:rsidRPr="00EA0F4D" w:rsidRDefault="00EA0F4D" w:rsidP="00494529">
      <w:pPr>
        <w:spacing w:after="0" w:line="360" w:lineRule="auto"/>
        <w:jc w:val="both"/>
        <w:rPr>
          <w:rFonts w:ascii="David" w:hAnsi="David" w:cs="David"/>
          <w:sz w:val="24"/>
          <w:szCs w:val="24"/>
          <w:rtl/>
        </w:rPr>
      </w:pPr>
      <w:r w:rsidRPr="00EA0F4D">
        <w:rPr>
          <w:rFonts w:ascii="David" w:hAnsi="David" w:cs="David" w:hint="cs"/>
          <w:sz w:val="24"/>
          <w:szCs w:val="24"/>
          <w:rtl/>
        </w:rPr>
        <w:t xml:space="preserve">אם רו"ח המבקר לאחר שבחן את סימני האזהרה מגיע למסקנה כי לא קיים ספק באשר לקיום מוסכמת העסק החי, רו"ח עוצר את ביקורת המוסכמה בנקודה זו </w:t>
      </w:r>
      <w:proofErr w:type="spellStart"/>
      <w:r w:rsidRPr="00EA0F4D">
        <w:rPr>
          <w:rFonts w:ascii="David" w:hAnsi="David" w:cs="David" w:hint="cs"/>
          <w:sz w:val="24"/>
          <w:szCs w:val="24"/>
          <w:rtl/>
        </w:rPr>
        <w:t>והדוכ"ס</w:t>
      </w:r>
      <w:proofErr w:type="spellEnd"/>
      <w:r w:rsidRPr="00EA0F4D">
        <w:rPr>
          <w:rFonts w:ascii="David" w:hAnsi="David" w:cs="David" w:hint="cs"/>
          <w:sz w:val="24"/>
          <w:szCs w:val="24"/>
          <w:rtl/>
        </w:rPr>
        <w:t xml:space="preserve"> ייערכו ע"ב מוסכמת העסק החי ותינתן חוו"ד בנוסח האחיד.</w:t>
      </w:r>
    </w:p>
    <w:p w:rsidR="00EA0F4D" w:rsidRPr="00EA0F4D" w:rsidRDefault="00EA0F4D" w:rsidP="00494529">
      <w:pPr>
        <w:spacing w:after="0" w:line="360" w:lineRule="auto"/>
        <w:jc w:val="both"/>
        <w:rPr>
          <w:rFonts w:ascii="David" w:hAnsi="David" w:cs="David" w:hint="cs"/>
          <w:sz w:val="24"/>
          <w:szCs w:val="24"/>
          <w:rtl/>
        </w:rPr>
      </w:pPr>
      <w:r w:rsidRPr="00EA0F4D">
        <w:rPr>
          <w:rFonts w:ascii="David" w:hAnsi="David" w:cs="David" w:hint="cs"/>
          <w:sz w:val="24"/>
          <w:szCs w:val="24"/>
          <w:rtl/>
        </w:rPr>
        <w:t xml:space="preserve">רק אם מתעוררות שאלות באשר לנורות האדומות שנדלקו כתוצאה מבדיקת סימני האזהרה ימשיך רו"ח צעד נוסף לבדוק את קיומם של גורמים מקלים </w:t>
      </w:r>
    </w:p>
    <w:p w:rsidR="00EA0F4D" w:rsidRDefault="00EA0F4D" w:rsidP="00494529">
      <w:pPr>
        <w:spacing w:after="0" w:line="360" w:lineRule="auto"/>
        <w:jc w:val="both"/>
        <w:rPr>
          <w:rFonts w:ascii="David" w:hAnsi="David" w:cs="David"/>
          <w:sz w:val="24"/>
          <w:szCs w:val="24"/>
          <w:rtl/>
        </w:rPr>
      </w:pPr>
      <w:r>
        <w:rPr>
          <w:rFonts w:ascii="David" w:hAnsi="David" w:cs="David" w:hint="cs"/>
          <w:sz w:val="24"/>
          <w:szCs w:val="24"/>
          <w:u w:val="single"/>
          <w:rtl/>
        </w:rPr>
        <w:t xml:space="preserve">סעיף 9 </w:t>
      </w:r>
      <w:proofErr w:type="spellStart"/>
      <w:r>
        <w:rPr>
          <w:rFonts w:ascii="David" w:hAnsi="David" w:cs="David" w:hint="cs"/>
          <w:sz w:val="24"/>
          <w:szCs w:val="24"/>
          <w:u w:val="single"/>
          <w:rtl/>
        </w:rPr>
        <w:t>לת"ב</w:t>
      </w:r>
      <w:proofErr w:type="spellEnd"/>
      <w:r>
        <w:rPr>
          <w:rFonts w:ascii="David" w:hAnsi="David" w:cs="David" w:hint="cs"/>
          <w:sz w:val="24"/>
          <w:szCs w:val="24"/>
          <w:u w:val="single"/>
          <w:rtl/>
        </w:rPr>
        <w:t xml:space="preserve"> 58: </w:t>
      </w:r>
      <w:r>
        <w:rPr>
          <w:rFonts w:ascii="David" w:hAnsi="David" w:cs="David" w:hint="cs"/>
          <w:sz w:val="24"/>
          <w:szCs w:val="24"/>
          <w:rtl/>
        </w:rPr>
        <w:t>מונה מספר דוגמאות לגורמים מקלים :</w:t>
      </w:r>
    </w:p>
    <w:p w:rsidR="00EA0F4D" w:rsidRDefault="00EA0F4D" w:rsidP="00D52039">
      <w:pPr>
        <w:pStyle w:val="a7"/>
        <w:numPr>
          <w:ilvl w:val="0"/>
          <w:numId w:val="8"/>
        </w:numPr>
        <w:spacing w:after="0" w:line="360" w:lineRule="auto"/>
        <w:jc w:val="both"/>
        <w:rPr>
          <w:rFonts w:ascii="David" w:hAnsi="David" w:cs="David"/>
          <w:sz w:val="24"/>
          <w:szCs w:val="24"/>
        </w:rPr>
      </w:pPr>
      <w:r w:rsidRPr="00EA0F4D">
        <w:rPr>
          <w:rFonts w:ascii="David" w:hAnsi="David" w:cs="David" w:hint="cs"/>
          <w:sz w:val="24"/>
          <w:szCs w:val="24"/>
          <w:rtl/>
        </w:rPr>
        <w:t xml:space="preserve">תחזית סבירה של </w:t>
      </w:r>
      <w:proofErr w:type="spellStart"/>
      <w:r w:rsidRPr="00EA0F4D">
        <w:rPr>
          <w:rFonts w:ascii="David" w:hAnsi="David" w:cs="David" w:hint="cs"/>
          <w:sz w:val="24"/>
          <w:szCs w:val="24"/>
          <w:rtl/>
        </w:rPr>
        <w:t>תזמ"ז</w:t>
      </w:r>
      <w:proofErr w:type="spellEnd"/>
      <w:r w:rsidRPr="00EA0F4D">
        <w:rPr>
          <w:rFonts w:ascii="David" w:hAnsi="David" w:cs="David" w:hint="cs"/>
          <w:sz w:val="24"/>
          <w:szCs w:val="24"/>
          <w:rtl/>
        </w:rPr>
        <w:t xml:space="preserve"> חיובי מפעולות בעתיד הנראה לעין</w:t>
      </w:r>
      <w:r>
        <w:rPr>
          <w:rFonts w:ascii="David" w:hAnsi="David" w:cs="David" w:hint="cs"/>
          <w:sz w:val="24"/>
          <w:szCs w:val="24"/>
          <w:rtl/>
        </w:rPr>
        <w:t>.</w:t>
      </w:r>
    </w:p>
    <w:p w:rsidR="00EA0F4D" w:rsidRDefault="00EA0F4D" w:rsidP="00D52039">
      <w:pPr>
        <w:pStyle w:val="a7"/>
        <w:numPr>
          <w:ilvl w:val="0"/>
          <w:numId w:val="8"/>
        </w:numPr>
        <w:spacing w:after="0" w:line="360" w:lineRule="auto"/>
        <w:jc w:val="both"/>
        <w:rPr>
          <w:rFonts w:ascii="David" w:hAnsi="David" w:cs="David" w:hint="cs"/>
          <w:sz w:val="24"/>
          <w:szCs w:val="24"/>
        </w:rPr>
      </w:pPr>
      <w:r w:rsidRPr="00EA0F4D">
        <w:rPr>
          <w:rFonts w:ascii="David" w:hAnsi="David" w:cs="David" w:hint="cs"/>
          <w:sz w:val="24"/>
          <w:szCs w:val="24"/>
          <w:rtl/>
        </w:rPr>
        <w:t xml:space="preserve"> </w:t>
      </w:r>
      <w:r>
        <w:rPr>
          <w:rFonts w:ascii="David" w:hAnsi="David" w:cs="David" w:hint="cs"/>
          <w:sz w:val="24"/>
          <w:szCs w:val="24"/>
          <w:rtl/>
        </w:rPr>
        <w:t>תחזית סבירה לרווחים בעתיד הנראה לעין .</w:t>
      </w:r>
    </w:p>
    <w:p w:rsidR="00EA0F4D" w:rsidRDefault="00EA0F4D" w:rsidP="00D52039">
      <w:pPr>
        <w:pStyle w:val="a7"/>
        <w:numPr>
          <w:ilvl w:val="0"/>
          <w:numId w:val="8"/>
        </w:numPr>
        <w:spacing w:after="0" w:line="360" w:lineRule="auto"/>
        <w:jc w:val="both"/>
        <w:rPr>
          <w:rFonts w:ascii="David" w:hAnsi="David" w:cs="David"/>
          <w:sz w:val="24"/>
          <w:szCs w:val="24"/>
        </w:rPr>
      </w:pPr>
      <w:r>
        <w:rPr>
          <w:rFonts w:ascii="David" w:hAnsi="David" w:cs="David" w:hint="cs"/>
          <w:sz w:val="24"/>
          <w:szCs w:val="24"/>
          <w:rtl/>
        </w:rPr>
        <w:t xml:space="preserve">כוונות ותכניות מגובשות להסדר חובות. </w:t>
      </w:r>
    </w:p>
    <w:p w:rsidR="00EA0F4D" w:rsidRDefault="00EA0F4D" w:rsidP="00494529">
      <w:pPr>
        <w:pStyle w:val="a7"/>
        <w:spacing w:after="0" w:line="360" w:lineRule="auto"/>
        <w:jc w:val="both"/>
        <w:rPr>
          <w:rFonts w:ascii="David" w:hAnsi="David" w:cs="David"/>
          <w:b/>
          <w:bCs/>
          <w:sz w:val="24"/>
          <w:szCs w:val="24"/>
          <w:rtl/>
        </w:rPr>
      </w:pPr>
      <w:r w:rsidRPr="0046566A">
        <w:rPr>
          <w:rFonts w:ascii="David" w:hAnsi="David" w:cs="David" w:hint="cs"/>
          <w:b/>
          <w:bCs/>
          <w:sz w:val="24"/>
          <w:szCs w:val="24"/>
          <w:rtl/>
        </w:rPr>
        <w:t>(</w:t>
      </w:r>
      <w:r w:rsidR="0046566A" w:rsidRPr="0046566A">
        <w:rPr>
          <w:rFonts w:ascii="David" w:hAnsi="David" w:cs="David" w:hint="cs"/>
          <w:b/>
          <w:bCs/>
          <w:sz w:val="24"/>
          <w:szCs w:val="24"/>
          <w:u w:val="single"/>
          <w:rtl/>
        </w:rPr>
        <w:t>חשוב-</w:t>
      </w:r>
      <w:r w:rsidRPr="00EA0F4D">
        <w:rPr>
          <w:rFonts w:ascii="David" w:hAnsi="David" w:cs="David" w:hint="cs"/>
          <w:b/>
          <w:bCs/>
          <w:sz w:val="24"/>
          <w:szCs w:val="24"/>
          <w:rtl/>
        </w:rPr>
        <w:t xml:space="preserve">פס"ד כור תעשיות פלדה 06/13, </w:t>
      </w:r>
    </w:p>
    <w:p w:rsidR="00EA0F4D" w:rsidRDefault="0046566A" w:rsidP="00494529">
      <w:pPr>
        <w:pStyle w:val="a7"/>
        <w:spacing w:after="0" w:line="360" w:lineRule="auto"/>
        <w:jc w:val="both"/>
        <w:rPr>
          <w:rFonts w:ascii="David" w:hAnsi="David" w:cs="David"/>
          <w:b/>
          <w:bCs/>
          <w:sz w:val="24"/>
          <w:szCs w:val="24"/>
          <w:rtl/>
        </w:rPr>
      </w:pPr>
      <w:r>
        <w:rPr>
          <w:rFonts w:ascii="David" w:hAnsi="David" w:cs="David" w:hint="cs"/>
          <w:b/>
          <w:bCs/>
          <w:sz w:val="24"/>
          <w:szCs w:val="24"/>
          <w:u w:val="single"/>
          <w:rtl/>
        </w:rPr>
        <w:t>חשוב</w:t>
      </w:r>
      <w:r>
        <w:rPr>
          <w:rFonts w:ascii="David" w:hAnsi="David" w:cs="David" w:hint="cs"/>
          <w:b/>
          <w:bCs/>
          <w:sz w:val="24"/>
          <w:szCs w:val="24"/>
          <w:rtl/>
        </w:rPr>
        <w:t>-</w:t>
      </w:r>
      <w:r w:rsidR="00EA0F4D" w:rsidRPr="00EA0F4D">
        <w:rPr>
          <w:rFonts w:ascii="David" w:hAnsi="David" w:cs="David" w:hint="cs"/>
          <w:b/>
          <w:bCs/>
          <w:sz w:val="24"/>
          <w:szCs w:val="24"/>
          <w:rtl/>
        </w:rPr>
        <w:t xml:space="preserve">מאמר של עו"ד ירון הרמן בביטאון רו"ח 09/13, </w:t>
      </w:r>
    </w:p>
    <w:p w:rsidR="00EA0F4D" w:rsidRDefault="00EA0F4D" w:rsidP="00494529">
      <w:pPr>
        <w:pStyle w:val="a7"/>
        <w:spacing w:after="0" w:line="360" w:lineRule="auto"/>
        <w:jc w:val="both"/>
        <w:rPr>
          <w:rFonts w:ascii="David" w:hAnsi="David" w:cs="David"/>
          <w:b/>
          <w:bCs/>
          <w:sz w:val="24"/>
          <w:szCs w:val="24"/>
          <w:rtl/>
        </w:rPr>
      </w:pPr>
      <w:r w:rsidRPr="00EA0F4D">
        <w:rPr>
          <w:rFonts w:ascii="David" w:hAnsi="David" w:cs="David" w:hint="cs"/>
          <w:b/>
          <w:bCs/>
          <w:sz w:val="24"/>
          <w:szCs w:val="24"/>
          <w:rtl/>
        </w:rPr>
        <w:t>מאמר על המאמר של רו"ח אריאל פטל שנמצא בפורטל</w:t>
      </w:r>
      <w:r>
        <w:rPr>
          <w:rFonts w:ascii="David" w:hAnsi="David" w:cs="David" w:hint="cs"/>
          <w:b/>
          <w:bCs/>
          <w:sz w:val="24"/>
          <w:szCs w:val="24"/>
          <w:rtl/>
        </w:rPr>
        <w:t xml:space="preserve">, </w:t>
      </w:r>
    </w:p>
    <w:p w:rsidR="00EA0F4D" w:rsidRDefault="00EA0F4D" w:rsidP="00494529">
      <w:pPr>
        <w:pStyle w:val="a7"/>
        <w:spacing w:after="0" w:line="360" w:lineRule="auto"/>
        <w:jc w:val="both"/>
        <w:rPr>
          <w:rFonts w:ascii="David" w:hAnsi="David" w:cs="David"/>
          <w:sz w:val="24"/>
          <w:szCs w:val="24"/>
          <w:rtl/>
        </w:rPr>
      </w:pPr>
      <w:r>
        <w:rPr>
          <w:rFonts w:ascii="David" w:hAnsi="David" w:cs="David" w:hint="cs"/>
          <w:b/>
          <w:bCs/>
          <w:sz w:val="24"/>
          <w:szCs w:val="24"/>
          <w:rtl/>
        </w:rPr>
        <w:t>מחזיקי אגרות החוב של אפריקה- כתבה בגלובס</w:t>
      </w:r>
    </w:p>
    <w:p w:rsidR="00EA0F4D" w:rsidRDefault="00EA0F4D" w:rsidP="00494529">
      <w:pPr>
        <w:pStyle w:val="a7"/>
        <w:spacing w:after="0" w:line="360" w:lineRule="auto"/>
        <w:jc w:val="both"/>
        <w:rPr>
          <w:rFonts w:ascii="David" w:hAnsi="David" w:cs="David"/>
          <w:sz w:val="24"/>
          <w:szCs w:val="24"/>
          <w:rtl/>
        </w:rPr>
      </w:pPr>
      <w:r w:rsidRPr="00EA0F4D">
        <w:rPr>
          <w:rFonts w:ascii="David" w:hAnsi="David" w:cs="David" w:hint="cs"/>
          <w:b/>
          <w:bCs/>
          <w:sz w:val="24"/>
          <w:szCs w:val="24"/>
          <w:u w:val="single"/>
          <w:rtl/>
        </w:rPr>
        <w:t>הגדרה:</w:t>
      </w:r>
      <w:r>
        <w:rPr>
          <w:rFonts w:ascii="David" w:hAnsi="David" w:cs="David" w:hint="cs"/>
          <w:b/>
          <w:bCs/>
          <w:sz w:val="24"/>
          <w:szCs w:val="24"/>
          <w:rtl/>
        </w:rPr>
        <w:t xml:space="preserve"> </w:t>
      </w:r>
      <w:r w:rsidRPr="00EA0F4D">
        <w:rPr>
          <w:rFonts w:ascii="David" w:hAnsi="David" w:cs="David" w:hint="cs"/>
          <w:b/>
          <w:bCs/>
          <w:sz w:val="24"/>
          <w:szCs w:val="24"/>
          <w:rtl/>
        </w:rPr>
        <w:t>"סולבנטית"- מוסכמת העסק החי מתקיימת ללא כל בעיה</w:t>
      </w:r>
      <w:r>
        <w:rPr>
          <w:rFonts w:ascii="David" w:hAnsi="David" w:cs="David" w:hint="cs"/>
          <w:sz w:val="24"/>
          <w:szCs w:val="24"/>
          <w:rtl/>
        </w:rPr>
        <w:t>)</w:t>
      </w:r>
    </w:p>
    <w:p w:rsidR="00EA0F4D" w:rsidRDefault="00217A41" w:rsidP="00D52039">
      <w:pPr>
        <w:pStyle w:val="a7"/>
        <w:numPr>
          <w:ilvl w:val="0"/>
          <w:numId w:val="8"/>
        </w:numPr>
        <w:spacing w:after="0" w:line="360" w:lineRule="auto"/>
        <w:jc w:val="both"/>
        <w:rPr>
          <w:rFonts w:ascii="David" w:hAnsi="David" w:cs="David"/>
          <w:sz w:val="24"/>
          <w:szCs w:val="24"/>
        </w:rPr>
      </w:pPr>
      <w:r>
        <w:rPr>
          <w:rFonts w:ascii="David" w:hAnsi="David" w:cs="David" w:hint="cs"/>
          <w:sz w:val="24"/>
          <w:szCs w:val="24"/>
          <w:rtl/>
        </w:rPr>
        <w:t xml:space="preserve">מקורות לאשראי נח חדש . </w:t>
      </w:r>
    </w:p>
    <w:p w:rsidR="00EA0F4D" w:rsidRDefault="00217A41" w:rsidP="00D52039">
      <w:pPr>
        <w:pStyle w:val="a7"/>
        <w:numPr>
          <w:ilvl w:val="0"/>
          <w:numId w:val="8"/>
        </w:numPr>
        <w:spacing w:after="0" w:line="360" w:lineRule="auto"/>
        <w:jc w:val="both"/>
        <w:rPr>
          <w:rFonts w:ascii="David" w:hAnsi="David" w:cs="David" w:hint="cs"/>
          <w:sz w:val="24"/>
          <w:szCs w:val="24"/>
        </w:rPr>
      </w:pPr>
      <w:r>
        <w:rPr>
          <w:rFonts w:ascii="David" w:hAnsi="David" w:cs="David" w:hint="cs"/>
          <w:sz w:val="24"/>
          <w:szCs w:val="24"/>
          <w:rtl/>
        </w:rPr>
        <w:t>ערבויות אישיות של הבעלים.</w:t>
      </w:r>
    </w:p>
    <w:p w:rsidR="00217A41" w:rsidRDefault="00217A41" w:rsidP="00D52039">
      <w:pPr>
        <w:pStyle w:val="a7"/>
        <w:numPr>
          <w:ilvl w:val="0"/>
          <w:numId w:val="8"/>
        </w:numPr>
        <w:spacing w:after="0" w:line="360" w:lineRule="auto"/>
        <w:jc w:val="both"/>
        <w:rPr>
          <w:rFonts w:ascii="David" w:hAnsi="David" w:cs="David" w:hint="cs"/>
          <w:sz w:val="24"/>
          <w:szCs w:val="24"/>
        </w:rPr>
      </w:pPr>
      <w:r>
        <w:rPr>
          <w:rFonts w:ascii="David" w:hAnsi="David" w:cs="David" w:hint="cs"/>
          <w:sz w:val="24"/>
          <w:szCs w:val="24"/>
          <w:rtl/>
        </w:rPr>
        <w:t>אפשרויות חדשות לגיוס הון .</w:t>
      </w:r>
    </w:p>
    <w:p w:rsidR="00217A41" w:rsidRDefault="00217A41" w:rsidP="00D52039">
      <w:pPr>
        <w:pStyle w:val="a7"/>
        <w:numPr>
          <w:ilvl w:val="0"/>
          <w:numId w:val="8"/>
        </w:numPr>
        <w:spacing w:after="0" w:line="360" w:lineRule="auto"/>
        <w:jc w:val="both"/>
        <w:rPr>
          <w:rFonts w:ascii="David" w:hAnsi="David" w:cs="David"/>
          <w:sz w:val="24"/>
          <w:szCs w:val="24"/>
        </w:rPr>
      </w:pPr>
      <w:r>
        <w:rPr>
          <w:rFonts w:ascii="David" w:hAnsi="David" w:cs="David" w:hint="cs"/>
          <w:sz w:val="24"/>
          <w:szCs w:val="24"/>
          <w:rtl/>
        </w:rPr>
        <w:lastRenderedPageBreak/>
        <w:t>תחזית סבירה להתייעלות ולחיסכון בהוצאות עקיפות ובהוצאות מנהליות כולל תכנית לצמצום בכוח אדם</w:t>
      </w:r>
    </w:p>
    <w:p w:rsidR="00217A41" w:rsidRDefault="0046566A" w:rsidP="00D52039">
      <w:pPr>
        <w:pStyle w:val="a7"/>
        <w:numPr>
          <w:ilvl w:val="0"/>
          <w:numId w:val="8"/>
        </w:numPr>
        <w:spacing w:after="0" w:line="360" w:lineRule="auto"/>
        <w:jc w:val="both"/>
        <w:rPr>
          <w:rFonts w:ascii="David" w:hAnsi="David" w:cs="David" w:hint="cs"/>
          <w:sz w:val="24"/>
          <w:szCs w:val="24"/>
        </w:rPr>
      </w:pPr>
      <w:r>
        <w:rPr>
          <w:rFonts w:ascii="David" w:hAnsi="David" w:cs="David" w:hint="cs"/>
          <w:sz w:val="24"/>
          <w:szCs w:val="24"/>
          <w:rtl/>
        </w:rPr>
        <w:t>אפשרות לקבל עובדים חדשים טובים בתפקידי מפתח , בדרג מנהלי או תפעולי.</w:t>
      </w:r>
    </w:p>
    <w:p w:rsidR="0046566A" w:rsidRDefault="0046566A" w:rsidP="00D52039">
      <w:pPr>
        <w:pStyle w:val="a7"/>
        <w:numPr>
          <w:ilvl w:val="0"/>
          <w:numId w:val="8"/>
        </w:numPr>
        <w:spacing w:after="0" w:line="360" w:lineRule="auto"/>
        <w:jc w:val="both"/>
        <w:rPr>
          <w:rFonts w:ascii="David" w:hAnsi="David" w:cs="David" w:hint="cs"/>
          <w:sz w:val="24"/>
          <w:szCs w:val="24"/>
        </w:rPr>
      </w:pPr>
      <w:r>
        <w:rPr>
          <w:rFonts w:ascii="David" w:hAnsi="David" w:cs="David" w:hint="cs"/>
          <w:sz w:val="24"/>
          <w:szCs w:val="24"/>
          <w:rtl/>
        </w:rPr>
        <w:t xml:space="preserve">מספר השנים בהן פועלת החברה </w:t>
      </w:r>
      <w:r>
        <w:rPr>
          <w:rFonts w:ascii="David" w:hAnsi="David" w:cs="David"/>
          <w:sz w:val="24"/>
          <w:szCs w:val="24"/>
          <w:rtl/>
        </w:rPr>
        <w:t>–</w:t>
      </w:r>
      <w:r>
        <w:rPr>
          <w:rFonts w:ascii="David" w:hAnsi="David" w:cs="David" w:hint="cs"/>
          <w:sz w:val="24"/>
          <w:szCs w:val="24"/>
          <w:rtl/>
        </w:rPr>
        <w:t xml:space="preserve"> מצד אחד יציבות אבל זה עלול להצביע גם על התיישנות</w:t>
      </w:r>
    </w:p>
    <w:p w:rsidR="0046566A" w:rsidRDefault="0046566A" w:rsidP="00D52039">
      <w:pPr>
        <w:pStyle w:val="a7"/>
        <w:numPr>
          <w:ilvl w:val="0"/>
          <w:numId w:val="8"/>
        </w:numPr>
        <w:spacing w:after="0" w:line="360" w:lineRule="auto"/>
        <w:jc w:val="both"/>
        <w:rPr>
          <w:rFonts w:ascii="David" w:hAnsi="David" w:cs="David" w:hint="cs"/>
          <w:sz w:val="24"/>
          <w:szCs w:val="24"/>
        </w:rPr>
      </w:pPr>
      <w:r>
        <w:rPr>
          <w:rFonts w:ascii="David" w:hAnsi="David" w:cs="David" w:hint="cs"/>
          <w:sz w:val="24"/>
          <w:szCs w:val="24"/>
          <w:rtl/>
        </w:rPr>
        <w:t>יציבות בפעילות החברה בשנים קודמות.</w:t>
      </w:r>
    </w:p>
    <w:p w:rsidR="0046566A" w:rsidRDefault="0046566A" w:rsidP="00D52039">
      <w:pPr>
        <w:pStyle w:val="a7"/>
        <w:numPr>
          <w:ilvl w:val="0"/>
          <w:numId w:val="8"/>
        </w:numPr>
        <w:spacing w:after="0" w:line="360" w:lineRule="auto"/>
        <w:jc w:val="both"/>
        <w:rPr>
          <w:rFonts w:ascii="David" w:hAnsi="David" w:cs="David"/>
          <w:sz w:val="24"/>
          <w:szCs w:val="24"/>
        </w:rPr>
      </w:pPr>
      <w:r>
        <w:rPr>
          <w:rFonts w:ascii="David" w:hAnsi="David" w:cs="David" w:hint="cs"/>
          <w:sz w:val="24"/>
          <w:szCs w:val="24"/>
          <w:rtl/>
        </w:rPr>
        <w:t xml:space="preserve"> הלוואות בעלים חדשות.</w:t>
      </w:r>
    </w:p>
    <w:p w:rsidR="00462212" w:rsidRDefault="00462212" w:rsidP="00494529">
      <w:pPr>
        <w:spacing w:after="0" w:line="360" w:lineRule="auto"/>
        <w:jc w:val="both"/>
        <w:rPr>
          <w:rFonts w:ascii="David" w:hAnsi="David" w:cs="David"/>
          <w:b/>
          <w:bCs/>
          <w:sz w:val="24"/>
          <w:szCs w:val="24"/>
          <w:rtl/>
        </w:rPr>
      </w:pPr>
    </w:p>
    <w:p w:rsidR="0046566A" w:rsidRDefault="0046566A" w:rsidP="00494529">
      <w:pPr>
        <w:spacing w:after="0" w:line="360" w:lineRule="auto"/>
        <w:jc w:val="both"/>
        <w:rPr>
          <w:rFonts w:ascii="David" w:hAnsi="David" w:cs="David"/>
          <w:b/>
          <w:bCs/>
          <w:sz w:val="24"/>
          <w:szCs w:val="24"/>
          <w:rtl/>
        </w:rPr>
      </w:pPr>
      <w:r>
        <w:rPr>
          <w:rFonts w:ascii="David" w:hAnsi="David" w:cs="David" w:hint="cs"/>
          <w:b/>
          <w:bCs/>
          <w:sz w:val="24"/>
          <w:szCs w:val="24"/>
          <w:rtl/>
        </w:rPr>
        <w:t>להלן טבלה מסכמת את הפעילות בבחינת מוסכמת ה"עסק החי" ע"י רו"ח המבקר:</w:t>
      </w:r>
    </w:p>
    <w:tbl>
      <w:tblPr>
        <w:tblStyle w:val="ab"/>
        <w:tblpPr w:leftFromText="180" w:rightFromText="180" w:vertAnchor="text" w:horzAnchor="margin" w:tblpXSpec="center" w:tblpY="132"/>
        <w:bidiVisual/>
        <w:tblW w:w="10632" w:type="dxa"/>
        <w:tblLook w:val="04A0" w:firstRow="1" w:lastRow="0" w:firstColumn="1" w:lastColumn="0" w:noHBand="0" w:noVBand="1"/>
      </w:tblPr>
      <w:tblGrid>
        <w:gridCol w:w="2268"/>
        <w:gridCol w:w="851"/>
        <w:gridCol w:w="2551"/>
        <w:gridCol w:w="2694"/>
        <w:gridCol w:w="2268"/>
      </w:tblGrid>
      <w:tr w:rsidR="00462212" w:rsidTr="00462212">
        <w:tc>
          <w:tcPr>
            <w:tcW w:w="2268" w:type="dxa"/>
          </w:tcPr>
          <w:p w:rsidR="00462212" w:rsidRPr="0046566A" w:rsidRDefault="00462212" w:rsidP="00494529">
            <w:pPr>
              <w:spacing w:after="0" w:line="360" w:lineRule="auto"/>
              <w:jc w:val="both"/>
              <w:rPr>
                <w:rFonts w:ascii="David" w:hAnsi="David" w:cs="David" w:hint="cs"/>
                <w:b/>
                <w:bCs/>
                <w:rtl/>
              </w:rPr>
            </w:pPr>
            <w:r w:rsidRPr="0046566A">
              <w:rPr>
                <w:rFonts w:ascii="David" w:hAnsi="David" w:cs="David" w:hint="cs"/>
                <w:b/>
                <w:bCs/>
                <w:rtl/>
              </w:rPr>
              <w:t>מה רו"ח  חייב לבצע</w:t>
            </w:r>
          </w:p>
        </w:tc>
        <w:tc>
          <w:tcPr>
            <w:tcW w:w="851" w:type="dxa"/>
          </w:tcPr>
          <w:p w:rsidR="00462212" w:rsidRPr="0046566A" w:rsidRDefault="00462212" w:rsidP="00494529">
            <w:pPr>
              <w:spacing w:after="0" w:line="360" w:lineRule="auto"/>
              <w:jc w:val="both"/>
              <w:rPr>
                <w:rFonts w:ascii="David" w:hAnsi="David" w:cs="David" w:hint="cs"/>
                <w:b/>
                <w:bCs/>
                <w:rtl/>
              </w:rPr>
            </w:pPr>
            <w:r w:rsidRPr="0046566A">
              <w:rPr>
                <w:rFonts w:ascii="David" w:hAnsi="David" w:cs="David" w:hint="cs"/>
                <w:b/>
                <w:bCs/>
                <w:rtl/>
              </w:rPr>
              <w:t xml:space="preserve">סעיף </w:t>
            </w:r>
            <w:proofErr w:type="spellStart"/>
            <w:r w:rsidRPr="0046566A">
              <w:rPr>
                <w:rFonts w:ascii="David" w:hAnsi="David" w:cs="David" w:hint="cs"/>
                <w:b/>
                <w:bCs/>
                <w:rtl/>
              </w:rPr>
              <w:t>בת"ב</w:t>
            </w:r>
            <w:proofErr w:type="spellEnd"/>
            <w:r w:rsidRPr="0046566A">
              <w:rPr>
                <w:rFonts w:ascii="David" w:hAnsi="David" w:cs="David" w:hint="cs"/>
                <w:b/>
                <w:bCs/>
                <w:rtl/>
              </w:rPr>
              <w:t xml:space="preserve"> 58</w:t>
            </w:r>
          </w:p>
        </w:tc>
        <w:tc>
          <w:tcPr>
            <w:tcW w:w="2551" w:type="dxa"/>
          </w:tcPr>
          <w:p w:rsidR="00462212" w:rsidRPr="0046566A" w:rsidRDefault="00462212" w:rsidP="00494529">
            <w:pPr>
              <w:spacing w:after="0" w:line="360" w:lineRule="auto"/>
              <w:jc w:val="both"/>
              <w:rPr>
                <w:rFonts w:ascii="David" w:hAnsi="David" w:cs="David" w:hint="cs"/>
                <w:b/>
                <w:bCs/>
                <w:rtl/>
              </w:rPr>
            </w:pPr>
            <w:r w:rsidRPr="0046566A">
              <w:rPr>
                <w:rFonts w:ascii="David" w:hAnsi="David" w:cs="David" w:hint="cs"/>
                <w:b/>
                <w:bCs/>
                <w:rtl/>
              </w:rPr>
              <w:t>המשמעות</w:t>
            </w:r>
          </w:p>
        </w:tc>
        <w:tc>
          <w:tcPr>
            <w:tcW w:w="2694" w:type="dxa"/>
          </w:tcPr>
          <w:p w:rsidR="00462212" w:rsidRPr="0046566A" w:rsidRDefault="00462212" w:rsidP="00494529">
            <w:pPr>
              <w:spacing w:after="0" w:line="360" w:lineRule="auto"/>
              <w:jc w:val="both"/>
              <w:rPr>
                <w:rFonts w:ascii="David" w:hAnsi="David" w:cs="David" w:hint="cs"/>
                <w:b/>
                <w:bCs/>
                <w:rtl/>
              </w:rPr>
            </w:pPr>
            <w:r w:rsidRPr="0046566A">
              <w:rPr>
                <w:rFonts w:ascii="David" w:hAnsi="David" w:cs="David" w:hint="cs"/>
                <w:b/>
                <w:bCs/>
                <w:rtl/>
              </w:rPr>
              <w:t>ההשפעה (אם קיימת) על הדוכ"ס</w:t>
            </w:r>
          </w:p>
        </w:tc>
        <w:tc>
          <w:tcPr>
            <w:tcW w:w="2268" w:type="dxa"/>
          </w:tcPr>
          <w:p w:rsidR="00462212" w:rsidRPr="0046566A" w:rsidRDefault="00462212" w:rsidP="00494529">
            <w:pPr>
              <w:spacing w:after="0" w:line="360" w:lineRule="auto"/>
              <w:jc w:val="both"/>
              <w:rPr>
                <w:rFonts w:ascii="David" w:hAnsi="David" w:cs="David" w:hint="cs"/>
                <w:b/>
                <w:bCs/>
                <w:rtl/>
              </w:rPr>
            </w:pPr>
            <w:r w:rsidRPr="0046566A">
              <w:rPr>
                <w:rFonts w:ascii="David" w:hAnsi="David" w:cs="David" w:hint="cs"/>
                <w:b/>
                <w:bCs/>
                <w:rtl/>
              </w:rPr>
              <w:t>ההשפעה (אם קיימת) על חוו"ד המבקר</w:t>
            </w:r>
          </w:p>
        </w:tc>
      </w:tr>
      <w:tr w:rsidR="00462212" w:rsidTr="00462212">
        <w:tc>
          <w:tcPr>
            <w:tcW w:w="2268" w:type="dxa"/>
          </w:tcPr>
          <w:p w:rsidR="00462212" w:rsidRPr="0046566A" w:rsidRDefault="00462212" w:rsidP="00494529">
            <w:pPr>
              <w:spacing w:after="0" w:line="360" w:lineRule="auto"/>
              <w:jc w:val="both"/>
              <w:rPr>
                <w:rFonts w:ascii="David" w:hAnsi="David" w:cs="David" w:hint="cs"/>
                <w:rtl/>
              </w:rPr>
            </w:pPr>
            <w:r>
              <w:rPr>
                <w:rFonts w:ascii="David" w:hAnsi="David" w:cs="David" w:hint="cs"/>
                <w:rtl/>
              </w:rPr>
              <w:t>חייב לבדוק סימני אזהרה</w:t>
            </w:r>
          </w:p>
        </w:tc>
        <w:tc>
          <w:tcPr>
            <w:tcW w:w="851" w:type="dxa"/>
          </w:tcPr>
          <w:p w:rsidR="00462212" w:rsidRPr="0046566A" w:rsidRDefault="00462212" w:rsidP="00494529">
            <w:pPr>
              <w:spacing w:after="0" w:line="360" w:lineRule="auto"/>
              <w:jc w:val="both"/>
              <w:rPr>
                <w:rFonts w:ascii="David" w:hAnsi="David" w:cs="David" w:hint="cs"/>
                <w:rtl/>
              </w:rPr>
            </w:pPr>
            <w:r>
              <w:rPr>
                <w:rFonts w:ascii="David" w:hAnsi="David" w:cs="David" w:hint="cs"/>
                <w:rtl/>
              </w:rPr>
              <w:t>15</w:t>
            </w:r>
          </w:p>
        </w:tc>
        <w:tc>
          <w:tcPr>
            <w:tcW w:w="2551" w:type="dxa"/>
          </w:tcPr>
          <w:p w:rsidR="00462212" w:rsidRPr="0046566A" w:rsidRDefault="00462212" w:rsidP="00494529">
            <w:pPr>
              <w:spacing w:after="0" w:line="360" w:lineRule="auto"/>
              <w:jc w:val="both"/>
              <w:rPr>
                <w:rFonts w:ascii="David" w:hAnsi="David" w:cs="David" w:hint="cs"/>
                <w:rtl/>
              </w:rPr>
            </w:pPr>
            <w:r>
              <w:rPr>
                <w:rFonts w:ascii="David" w:hAnsi="David" w:cs="David" w:hint="cs"/>
                <w:rtl/>
              </w:rPr>
              <w:t xml:space="preserve">לא קיים ספק באשר לנאותות מוסכמת "עסק החי" </w:t>
            </w:r>
          </w:p>
        </w:tc>
        <w:tc>
          <w:tcPr>
            <w:tcW w:w="2694" w:type="dxa"/>
          </w:tcPr>
          <w:p w:rsidR="00462212" w:rsidRPr="0046566A" w:rsidRDefault="00462212" w:rsidP="00494529">
            <w:pPr>
              <w:spacing w:after="0" w:line="360" w:lineRule="auto"/>
              <w:jc w:val="both"/>
              <w:rPr>
                <w:rFonts w:ascii="David" w:hAnsi="David" w:cs="David" w:hint="cs"/>
                <w:rtl/>
              </w:rPr>
            </w:pPr>
            <w:r w:rsidRPr="00462212">
              <w:rPr>
                <w:rFonts w:ascii="David" w:hAnsi="David" w:cs="David" w:hint="cs"/>
                <w:b/>
                <w:bCs/>
                <w:rtl/>
              </w:rPr>
              <w:t>1.</w:t>
            </w:r>
            <w:r>
              <w:rPr>
                <w:rFonts w:ascii="David" w:hAnsi="David" w:cs="David" w:hint="cs"/>
                <w:rtl/>
              </w:rPr>
              <w:t xml:space="preserve"> אין, הדוכ"ס ייערכו על בסיס מוסכמת ה"עסק החי"</w:t>
            </w:r>
          </w:p>
        </w:tc>
        <w:tc>
          <w:tcPr>
            <w:tcW w:w="2268" w:type="dxa"/>
          </w:tcPr>
          <w:p w:rsidR="00462212" w:rsidRPr="0046566A" w:rsidRDefault="00462212" w:rsidP="00494529">
            <w:pPr>
              <w:spacing w:after="0" w:line="360" w:lineRule="auto"/>
              <w:jc w:val="both"/>
              <w:rPr>
                <w:rFonts w:ascii="David" w:hAnsi="David" w:cs="David" w:hint="cs"/>
                <w:rtl/>
              </w:rPr>
            </w:pPr>
            <w:r>
              <w:rPr>
                <w:rFonts w:ascii="David" w:hAnsi="David" w:cs="David" w:hint="cs"/>
                <w:rtl/>
              </w:rPr>
              <w:t>אין, חוו"ד בנוסח האחיד</w:t>
            </w:r>
          </w:p>
        </w:tc>
      </w:tr>
      <w:tr w:rsidR="000977C3" w:rsidTr="00734453">
        <w:trPr>
          <w:trHeight w:val="2597"/>
        </w:trPr>
        <w:tc>
          <w:tcPr>
            <w:tcW w:w="2268" w:type="dxa"/>
          </w:tcPr>
          <w:p w:rsidR="000977C3" w:rsidRPr="0046566A" w:rsidRDefault="000977C3" w:rsidP="00494529">
            <w:pPr>
              <w:spacing w:after="0" w:line="360" w:lineRule="auto"/>
              <w:jc w:val="both"/>
              <w:rPr>
                <w:rFonts w:ascii="David" w:hAnsi="David" w:cs="David" w:hint="cs"/>
                <w:rtl/>
              </w:rPr>
            </w:pPr>
            <w:r>
              <w:rPr>
                <w:rFonts w:ascii="David" w:hAnsi="David" w:cs="David" w:hint="cs"/>
                <w:rtl/>
              </w:rPr>
              <w:t>חייב לבדוק קיומם של גורמים מקלים</w:t>
            </w:r>
          </w:p>
        </w:tc>
        <w:tc>
          <w:tcPr>
            <w:tcW w:w="851" w:type="dxa"/>
          </w:tcPr>
          <w:p w:rsidR="000977C3" w:rsidRPr="0046566A" w:rsidRDefault="000977C3" w:rsidP="00494529">
            <w:pPr>
              <w:spacing w:after="0" w:line="360" w:lineRule="auto"/>
              <w:jc w:val="both"/>
              <w:rPr>
                <w:rFonts w:ascii="David" w:hAnsi="David" w:cs="David" w:hint="cs"/>
                <w:rtl/>
              </w:rPr>
            </w:pPr>
            <w:r>
              <w:rPr>
                <w:rFonts w:ascii="David" w:hAnsi="David" w:cs="David" w:hint="cs"/>
                <w:rtl/>
              </w:rPr>
              <w:t>16</w:t>
            </w:r>
          </w:p>
        </w:tc>
        <w:tc>
          <w:tcPr>
            <w:tcW w:w="2551" w:type="dxa"/>
          </w:tcPr>
          <w:p w:rsidR="000977C3" w:rsidRPr="00462212" w:rsidRDefault="000977C3" w:rsidP="00494529">
            <w:pPr>
              <w:spacing w:after="0" w:line="360" w:lineRule="auto"/>
              <w:jc w:val="both"/>
              <w:rPr>
                <w:rFonts w:ascii="David" w:hAnsi="David" w:cs="David" w:hint="cs"/>
                <w:rtl/>
              </w:rPr>
            </w:pPr>
            <w:proofErr w:type="spellStart"/>
            <w:r>
              <w:rPr>
                <w:rFonts w:ascii="David" w:hAnsi="David" w:cs="David" w:hint="cs"/>
                <w:rtl/>
              </w:rPr>
              <w:t>כנ"לל</w:t>
            </w:r>
            <w:proofErr w:type="spellEnd"/>
            <w:r>
              <w:rPr>
                <w:rFonts w:ascii="David" w:hAnsi="David" w:cs="David" w:hint="cs"/>
                <w:rtl/>
              </w:rPr>
              <w:t xml:space="preserve"> </w:t>
            </w:r>
            <w:r>
              <w:rPr>
                <w:rFonts w:ascii="David" w:hAnsi="David" w:cs="David" w:hint="cs"/>
                <w:u w:val="single"/>
                <w:rtl/>
              </w:rPr>
              <w:t xml:space="preserve">אבל </w:t>
            </w:r>
            <w:r>
              <w:rPr>
                <w:rFonts w:ascii="David" w:hAnsi="David" w:cs="David" w:hint="cs"/>
                <w:rtl/>
              </w:rPr>
              <w:t>לאור קיומם של גורמים מקלים</w:t>
            </w:r>
          </w:p>
        </w:tc>
        <w:tc>
          <w:tcPr>
            <w:tcW w:w="2694" w:type="dxa"/>
          </w:tcPr>
          <w:p w:rsidR="000977C3" w:rsidRPr="0046566A" w:rsidRDefault="000977C3" w:rsidP="00494529">
            <w:pPr>
              <w:spacing w:after="0" w:line="360" w:lineRule="auto"/>
              <w:jc w:val="both"/>
              <w:rPr>
                <w:rFonts w:ascii="David" w:hAnsi="David" w:cs="David"/>
                <w:rtl/>
              </w:rPr>
            </w:pPr>
            <w:r>
              <w:rPr>
                <w:rFonts w:ascii="David" w:hAnsi="David" w:cs="David" w:hint="cs"/>
                <w:rtl/>
              </w:rPr>
              <w:t>רו"ח קובע</w:t>
            </w:r>
          </w:p>
          <w:p w:rsidR="000977C3" w:rsidRPr="00462212" w:rsidRDefault="000977C3" w:rsidP="00494529">
            <w:pPr>
              <w:spacing w:after="0" w:line="360" w:lineRule="auto"/>
              <w:jc w:val="both"/>
              <w:rPr>
                <w:rFonts w:ascii="David" w:hAnsi="David" w:cs="David"/>
                <w:b/>
                <w:bCs/>
                <w:rtl/>
              </w:rPr>
            </w:pPr>
            <w:r w:rsidRPr="00462212">
              <w:rPr>
                <w:rFonts w:ascii="David" w:hAnsi="David" w:cs="David" w:hint="cs"/>
                <w:b/>
                <w:bCs/>
                <w:rtl/>
              </w:rPr>
              <w:t>1.</w:t>
            </w:r>
            <w:r>
              <w:rPr>
                <w:rFonts w:ascii="David" w:hAnsi="David" w:cs="David" w:hint="cs"/>
                <w:b/>
                <w:bCs/>
                <w:rtl/>
              </w:rPr>
              <w:t xml:space="preserve"> אין השפעה כנ"ל למעלה</w:t>
            </w:r>
          </w:p>
          <w:p w:rsidR="000977C3" w:rsidRPr="0046566A" w:rsidRDefault="000977C3" w:rsidP="00494529">
            <w:pPr>
              <w:spacing w:after="0" w:line="360" w:lineRule="auto"/>
              <w:jc w:val="both"/>
              <w:rPr>
                <w:rFonts w:ascii="David" w:hAnsi="David" w:cs="David" w:hint="cs"/>
                <w:rtl/>
              </w:rPr>
            </w:pPr>
            <w:r w:rsidRPr="00462212">
              <w:rPr>
                <w:rFonts w:ascii="David" w:hAnsi="David" w:cs="David" w:hint="cs"/>
                <w:b/>
                <w:bCs/>
                <w:rtl/>
              </w:rPr>
              <w:t>2.</w:t>
            </w:r>
            <w:r>
              <w:rPr>
                <w:rFonts w:ascii="David" w:hAnsi="David" w:cs="David" w:hint="cs"/>
                <w:b/>
                <w:bCs/>
                <w:rtl/>
              </w:rPr>
              <w:t xml:space="preserve"> </w:t>
            </w:r>
            <w:r>
              <w:rPr>
                <w:rFonts w:ascii="David" w:hAnsi="David" w:cs="David" w:hint="cs"/>
                <w:b/>
                <w:bCs/>
                <w:u w:val="single"/>
                <w:rtl/>
              </w:rPr>
              <w:t>יש</w:t>
            </w:r>
            <w:r w:rsidRPr="00462212">
              <w:rPr>
                <w:rFonts w:ascii="David" w:hAnsi="David" w:cs="David"/>
                <w:b/>
                <w:bCs/>
                <w:u w:val="single"/>
              </w:rPr>
              <w:sym w:font="Wingdings" w:char="F0DF"/>
            </w:r>
            <w:r>
              <w:rPr>
                <w:rFonts w:ascii="David" w:hAnsi="David" w:cs="David" w:hint="cs"/>
                <w:b/>
                <w:bCs/>
                <w:u w:val="single"/>
                <w:rtl/>
              </w:rPr>
              <w:t xml:space="preserve">גילוי </w:t>
            </w:r>
            <w:proofErr w:type="spellStart"/>
            <w:r>
              <w:rPr>
                <w:rFonts w:ascii="David" w:hAnsi="David" w:cs="David" w:hint="cs"/>
                <w:b/>
                <w:bCs/>
                <w:rtl/>
              </w:rPr>
              <w:t>בדו"כס</w:t>
            </w:r>
            <w:proofErr w:type="spellEnd"/>
            <w:r>
              <w:rPr>
                <w:rFonts w:ascii="David" w:hAnsi="David" w:cs="David" w:hint="cs"/>
                <w:b/>
                <w:bCs/>
                <w:rtl/>
              </w:rPr>
              <w:t xml:space="preserve"> לסימני אזהרה ולסימנים מקלים</w:t>
            </w:r>
          </w:p>
        </w:tc>
        <w:tc>
          <w:tcPr>
            <w:tcW w:w="2268" w:type="dxa"/>
          </w:tcPr>
          <w:p w:rsidR="000977C3" w:rsidRDefault="000977C3" w:rsidP="00494529">
            <w:pPr>
              <w:spacing w:after="0" w:line="360" w:lineRule="auto"/>
              <w:jc w:val="both"/>
              <w:rPr>
                <w:rFonts w:ascii="David" w:hAnsi="David" w:cs="David" w:hint="cs"/>
                <w:b/>
                <w:bCs/>
                <w:rtl/>
              </w:rPr>
            </w:pPr>
            <w:r w:rsidRPr="00462212">
              <w:rPr>
                <w:rFonts w:ascii="David" w:hAnsi="David" w:cs="David" w:hint="cs"/>
                <w:b/>
                <w:bCs/>
                <w:rtl/>
              </w:rPr>
              <w:t>1.</w:t>
            </w:r>
            <w:r>
              <w:rPr>
                <w:rFonts w:ascii="David" w:hAnsi="David" w:cs="David" w:hint="cs"/>
                <w:b/>
                <w:bCs/>
                <w:rtl/>
              </w:rPr>
              <w:t xml:space="preserve"> אין השפעה על הדוכ"ס </w:t>
            </w:r>
            <w:r>
              <w:rPr>
                <w:rFonts w:ascii="David" w:hAnsi="David" w:cs="David" w:hint="cs"/>
                <w:b/>
                <w:bCs/>
                <w:u w:val="single"/>
                <w:rtl/>
              </w:rPr>
              <w:t>ואין גילוי</w:t>
            </w:r>
            <w:r>
              <w:rPr>
                <w:rFonts w:ascii="David" w:hAnsi="David" w:cs="David" w:hint="cs"/>
                <w:b/>
                <w:bCs/>
                <w:rtl/>
              </w:rPr>
              <w:t xml:space="preserve"> (כי לא נדרש גילי)- חוו"ד בנוסח האחיד זהה </w:t>
            </w:r>
            <w:proofErr w:type="spellStart"/>
            <w:r>
              <w:rPr>
                <w:rFonts w:ascii="David" w:hAnsi="David" w:cs="David" w:hint="cs"/>
                <w:b/>
                <w:bCs/>
                <w:rtl/>
              </w:rPr>
              <w:t>ללמעלה</w:t>
            </w:r>
            <w:proofErr w:type="spellEnd"/>
          </w:p>
          <w:p w:rsidR="000977C3" w:rsidRDefault="000977C3" w:rsidP="00494529">
            <w:pPr>
              <w:spacing w:after="0" w:line="360" w:lineRule="auto"/>
              <w:jc w:val="both"/>
              <w:rPr>
                <w:rFonts w:ascii="David" w:hAnsi="David" w:cs="David" w:hint="cs"/>
                <w:b/>
                <w:bCs/>
                <w:u w:val="single"/>
                <w:rtl/>
              </w:rPr>
            </w:pPr>
            <w:r>
              <w:rPr>
                <w:rFonts w:ascii="David" w:hAnsi="David" w:cs="David" w:hint="cs"/>
                <w:b/>
                <w:bCs/>
                <w:rtl/>
              </w:rPr>
              <w:t>2.</w:t>
            </w:r>
            <w:r>
              <w:rPr>
                <w:rFonts w:ascii="David" w:hAnsi="David" w:cs="David" w:hint="cs"/>
                <w:b/>
                <w:bCs/>
                <w:u w:val="single"/>
                <w:rtl/>
              </w:rPr>
              <w:t xml:space="preserve">חובה </w:t>
            </w:r>
            <w:r>
              <w:rPr>
                <w:rFonts w:ascii="David" w:hAnsi="David" w:cs="David" w:hint="cs"/>
                <w:b/>
                <w:bCs/>
                <w:rtl/>
              </w:rPr>
              <w:t xml:space="preserve">גילוי </w:t>
            </w:r>
            <w:r>
              <w:rPr>
                <w:rFonts w:ascii="David" w:hAnsi="David" w:cs="David" w:hint="cs"/>
                <w:b/>
                <w:bCs/>
                <w:u w:val="single"/>
                <w:rtl/>
              </w:rPr>
              <w:t xml:space="preserve">וניתן </w:t>
            </w:r>
            <w:r>
              <w:rPr>
                <w:rFonts w:ascii="David" w:hAnsi="David" w:cs="David" w:hint="cs"/>
                <w:b/>
                <w:bCs/>
                <w:rtl/>
              </w:rPr>
              <w:t xml:space="preserve">גילוי </w:t>
            </w:r>
            <w:r>
              <w:rPr>
                <w:rFonts w:ascii="David" w:hAnsi="David" w:cs="David" w:hint="cs"/>
                <w:b/>
                <w:bCs/>
                <w:u w:val="single"/>
                <w:rtl/>
              </w:rPr>
              <w:t>כנ"ל.</w:t>
            </w:r>
          </w:p>
          <w:p w:rsidR="000977C3" w:rsidRPr="000977C3" w:rsidRDefault="000977C3" w:rsidP="00494529">
            <w:pPr>
              <w:spacing w:after="0" w:line="360" w:lineRule="auto"/>
              <w:jc w:val="both"/>
              <w:rPr>
                <w:rFonts w:ascii="David" w:hAnsi="David" w:cs="David" w:hint="cs"/>
                <w:b/>
                <w:bCs/>
                <w:color w:val="FF0000"/>
                <w:u w:val="single"/>
                <w:rtl/>
              </w:rPr>
            </w:pPr>
            <w:r>
              <w:rPr>
                <w:rFonts w:ascii="David" w:hAnsi="David" w:cs="David" w:hint="cs"/>
                <w:b/>
                <w:bCs/>
                <w:color w:val="FF0000"/>
                <w:rtl/>
              </w:rPr>
              <w:t xml:space="preserve">3. </w:t>
            </w:r>
            <w:r>
              <w:rPr>
                <w:rFonts w:ascii="David" w:hAnsi="David" w:cs="David" w:hint="cs"/>
                <w:b/>
                <w:bCs/>
                <w:color w:val="FF0000"/>
                <w:u w:val="single"/>
                <w:rtl/>
              </w:rPr>
              <w:t xml:space="preserve">חובה </w:t>
            </w:r>
            <w:r>
              <w:rPr>
                <w:rFonts w:ascii="David" w:hAnsi="David" w:cs="David" w:hint="cs"/>
                <w:b/>
                <w:bCs/>
                <w:color w:val="FF0000"/>
                <w:rtl/>
              </w:rPr>
              <w:t xml:space="preserve">גילוי ולא ניתן </w:t>
            </w:r>
            <w:r>
              <w:rPr>
                <w:rFonts w:ascii="David" w:hAnsi="David" w:cs="David" w:hint="cs"/>
                <w:b/>
                <w:bCs/>
                <w:color w:val="FF0000"/>
                <w:u w:val="single"/>
                <w:rtl/>
              </w:rPr>
              <w:t xml:space="preserve">חוו"ד </w:t>
            </w:r>
            <w:proofErr w:type="spellStart"/>
            <w:r>
              <w:rPr>
                <w:rFonts w:ascii="David" w:hAnsi="David" w:cs="David" w:hint="cs"/>
                <w:b/>
                <w:bCs/>
                <w:color w:val="FF0000"/>
                <w:u w:val="single"/>
                <w:rtl/>
              </w:rPr>
              <w:t>מסוייגת</w:t>
            </w:r>
            <w:proofErr w:type="spellEnd"/>
            <w:r>
              <w:rPr>
                <w:rFonts w:ascii="David" w:hAnsi="David" w:cs="David" w:hint="cs"/>
                <w:b/>
                <w:bCs/>
                <w:color w:val="FF0000"/>
                <w:u w:val="single"/>
                <w:rtl/>
              </w:rPr>
              <w:t xml:space="preserve"> </w:t>
            </w:r>
          </w:p>
        </w:tc>
      </w:tr>
      <w:tr w:rsidR="00462212" w:rsidTr="00462212">
        <w:trPr>
          <w:trHeight w:val="201"/>
        </w:trPr>
        <w:tc>
          <w:tcPr>
            <w:tcW w:w="2268" w:type="dxa"/>
            <w:vMerge w:val="restart"/>
          </w:tcPr>
          <w:p w:rsidR="00462212" w:rsidRPr="0046566A" w:rsidRDefault="00462212" w:rsidP="00494529">
            <w:pPr>
              <w:spacing w:after="0" w:line="360" w:lineRule="auto"/>
              <w:jc w:val="both"/>
              <w:rPr>
                <w:rFonts w:ascii="David" w:hAnsi="David" w:cs="David" w:hint="cs"/>
                <w:rtl/>
              </w:rPr>
            </w:pPr>
            <w:r>
              <w:rPr>
                <w:rFonts w:ascii="David" w:hAnsi="David" w:cs="David" w:hint="cs"/>
                <w:rtl/>
              </w:rPr>
              <w:t xml:space="preserve">יש לאסוף ראיות נוספות </w:t>
            </w:r>
            <w:r>
              <w:rPr>
                <w:rFonts w:ascii="David" w:hAnsi="David" w:cs="David"/>
                <w:rtl/>
              </w:rPr>
              <w:br/>
            </w:r>
            <w:r>
              <w:rPr>
                <w:rFonts w:ascii="David" w:hAnsi="David" w:cs="David" w:hint="cs"/>
                <w:rtl/>
              </w:rPr>
              <w:t>(בהכרח המסקנה)</w:t>
            </w:r>
          </w:p>
        </w:tc>
        <w:tc>
          <w:tcPr>
            <w:tcW w:w="851" w:type="dxa"/>
            <w:vMerge w:val="restart"/>
          </w:tcPr>
          <w:p w:rsidR="00462212" w:rsidRPr="0046566A" w:rsidRDefault="00462212" w:rsidP="00494529">
            <w:pPr>
              <w:spacing w:after="0" w:line="360" w:lineRule="auto"/>
              <w:jc w:val="both"/>
              <w:rPr>
                <w:rFonts w:ascii="David" w:hAnsi="David" w:cs="David" w:hint="cs"/>
                <w:rtl/>
              </w:rPr>
            </w:pPr>
            <w:r>
              <w:rPr>
                <w:rFonts w:ascii="David" w:hAnsi="David" w:cs="David" w:hint="cs"/>
                <w:rtl/>
              </w:rPr>
              <w:t>17-18</w:t>
            </w:r>
          </w:p>
        </w:tc>
        <w:tc>
          <w:tcPr>
            <w:tcW w:w="2551" w:type="dxa"/>
            <w:vMerge w:val="restart"/>
          </w:tcPr>
          <w:p w:rsidR="00462212" w:rsidRPr="0046566A" w:rsidRDefault="00462212" w:rsidP="00494529">
            <w:pPr>
              <w:spacing w:after="0" w:line="360" w:lineRule="auto"/>
              <w:jc w:val="both"/>
              <w:rPr>
                <w:rFonts w:ascii="David" w:hAnsi="David" w:cs="David" w:hint="cs"/>
                <w:rtl/>
              </w:rPr>
            </w:pPr>
            <w:r>
              <w:rPr>
                <w:rFonts w:ascii="David" w:hAnsi="David" w:cs="David" w:hint="cs"/>
                <w:rtl/>
              </w:rPr>
              <w:t>קיימים ספקות משמעותיים באשר להמשך קיום מוסכמת העסק החי</w:t>
            </w:r>
          </w:p>
        </w:tc>
        <w:tc>
          <w:tcPr>
            <w:tcW w:w="2694" w:type="dxa"/>
            <w:vMerge w:val="restart"/>
            <w:vAlign w:val="center"/>
          </w:tcPr>
          <w:p w:rsidR="00462212" w:rsidRPr="00462212" w:rsidRDefault="00462212" w:rsidP="00494529">
            <w:pPr>
              <w:spacing w:after="0" w:line="360" w:lineRule="auto"/>
              <w:jc w:val="center"/>
              <w:rPr>
                <w:rFonts w:ascii="David" w:hAnsi="David" w:cs="David" w:hint="cs"/>
                <w:b/>
                <w:bCs/>
                <w:sz w:val="44"/>
                <w:szCs w:val="44"/>
                <w:rtl/>
              </w:rPr>
            </w:pPr>
            <w:r>
              <w:rPr>
                <w:rFonts w:ascii="David" w:hAnsi="David" w:cs="David" w:hint="cs"/>
                <w:b/>
                <w:bCs/>
                <w:sz w:val="44"/>
                <w:szCs w:val="44"/>
                <w:rtl/>
              </w:rPr>
              <w:t>3.</w:t>
            </w:r>
            <w:r w:rsidRPr="00462212">
              <w:rPr>
                <w:rFonts w:ascii="David" w:hAnsi="David" w:cs="David" w:hint="cs"/>
                <w:b/>
                <w:bCs/>
                <w:sz w:val="44"/>
                <w:szCs w:val="44"/>
                <w:rtl/>
              </w:rPr>
              <w:t>חובה גילוי</w:t>
            </w:r>
          </w:p>
        </w:tc>
        <w:tc>
          <w:tcPr>
            <w:tcW w:w="2268" w:type="dxa"/>
          </w:tcPr>
          <w:p w:rsidR="00462212" w:rsidRPr="0046566A" w:rsidRDefault="00462212" w:rsidP="00494529">
            <w:pPr>
              <w:spacing w:after="0" w:line="360" w:lineRule="auto"/>
              <w:jc w:val="both"/>
              <w:rPr>
                <w:rFonts w:ascii="David" w:hAnsi="David" w:cs="David" w:hint="cs"/>
                <w:rtl/>
              </w:rPr>
            </w:pPr>
            <w:r>
              <w:rPr>
                <w:rFonts w:ascii="David" w:hAnsi="David" w:cs="David" w:hint="cs"/>
                <w:rtl/>
              </w:rPr>
              <w:t xml:space="preserve">ניתן הגילוי </w:t>
            </w:r>
            <w:r>
              <w:rPr>
                <w:rFonts w:ascii="David" w:hAnsi="David" w:cs="David"/>
                <w:rtl/>
              </w:rPr>
              <w:t>–</w:t>
            </w:r>
            <w:r>
              <w:rPr>
                <w:rFonts w:ascii="David" w:hAnsi="David" w:cs="David" w:hint="cs"/>
                <w:rtl/>
              </w:rPr>
              <w:t xml:space="preserve"> הפניית תשומת לב</w:t>
            </w:r>
            <w:r w:rsidR="00305FDE">
              <w:rPr>
                <w:rFonts w:ascii="David" w:hAnsi="David" w:cs="David" w:hint="cs"/>
                <w:rtl/>
              </w:rPr>
              <w:t xml:space="preserve"> </w:t>
            </w:r>
          </w:p>
        </w:tc>
      </w:tr>
      <w:tr w:rsidR="00462212" w:rsidTr="00462212">
        <w:trPr>
          <w:trHeight w:val="201"/>
        </w:trPr>
        <w:tc>
          <w:tcPr>
            <w:tcW w:w="2268" w:type="dxa"/>
            <w:vMerge/>
          </w:tcPr>
          <w:p w:rsidR="00462212" w:rsidRDefault="00462212" w:rsidP="00494529">
            <w:pPr>
              <w:spacing w:after="0" w:line="360" w:lineRule="auto"/>
              <w:jc w:val="both"/>
              <w:rPr>
                <w:rFonts w:ascii="David" w:hAnsi="David" w:cs="David" w:hint="cs"/>
                <w:rtl/>
              </w:rPr>
            </w:pPr>
          </w:p>
        </w:tc>
        <w:tc>
          <w:tcPr>
            <w:tcW w:w="851" w:type="dxa"/>
            <w:vMerge/>
          </w:tcPr>
          <w:p w:rsidR="00462212" w:rsidRPr="0046566A" w:rsidRDefault="00462212" w:rsidP="00494529">
            <w:pPr>
              <w:spacing w:after="0" w:line="360" w:lineRule="auto"/>
              <w:jc w:val="both"/>
              <w:rPr>
                <w:rFonts w:ascii="David" w:hAnsi="David" w:cs="David" w:hint="cs"/>
                <w:rtl/>
              </w:rPr>
            </w:pPr>
          </w:p>
        </w:tc>
        <w:tc>
          <w:tcPr>
            <w:tcW w:w="2551" w:type="dxa"/>
            <w:vMerge/>
          </w:tcPr>
          <w:p w:rsidR="00462212" w:rsidRPr="0046566A" w:rsidRDefault="00462212" w:rsidP="00494529">
            <w:pPr>
              <w:spacing w:after="0" w:line="360" w:lineRule="auto"/>
              <w:jc w:val="both"/>
              <w:rPr>
                <w:rFonts w:ascii="David" w:hAnsi="David" w:cs="David" w:hint="cs"/>
                <w:rtl/>
              </w:rPr>
            </w:pPr>
          </w:p>
        </w:tc>
        <w:tc>
          <w:tcPr>
            <w:tcW w:w="2694" w:type="dxa"/>
            <w:vMerge/>
            <w:vAlign w:val="center"/>
          </w:tcPr>
          <w:p w:rsidR="00462212" w:rsidRPr="00462212" w:rsidRDefault="00462212" w:rsidP="00494529">
            <w:pPr>
              <w:spacing w:after="0" w:line="360" w:lineRule="auto"/>
              <w:jc w:val="center"/>
              <w:rPr>
                <w:rFonts w:ascii="David" w:hAnsi="David" w:cs="David" w:hint="cs"/>
                <w:b/>
                <w:bCs/>
                <w:sz w:val="44"/>
                <w:szCs w:val="44"/>
                <w:rtl/>
              </w:rPr>
            </w:pPr>
          </w:p>
        </w:tc>
        <w:tc>
          <w:tcPr>
            <w:tcW w:w="2268" w:type="dxa"/>
          </w:tcPr>
          <w:p w:rsidR="00462212" w:rsidRPr="00462212" w:rsidRDefault="00462212" w:rsidP="00494529">
            <w:pPr>
              <w:spacing w:after="0" w:line="360" w:lineRule="auto"/>
              <w:jc w:val="both"/>
              <w:rPr>
                <w:rFonts w:ascii="David" w:hAnsi="David" w:cs="David" w:hint="cs"/>
                <w:color w:val="FF0000"/>
                <w:rtl/>
              </w:rPr>
            </w:pPr>
            <w:r>
              <w:rPr>
                <w:rFonts w:ascii="David" w:hAnsi="David" w:cs="David" w:hint="cs"/>
                <w:rtl/>
              </w:rPr>
              <w:t xml:space="preserve">לא ניתן גילוי- </w:t>
            </w:r>
            <w:r>
              <w:rPr>
                <w:rFonts w:ascii="David" w:hAnsi="David" w:cs="David" w:hint="cs"/>
                <w:color w:val="FF0000"/>
                <w:rtl/>
              </w:rPr>
              <w:t xml:space="preserve">חוו"ד </w:t>
            </w:r>
            <w:proofErr w:type="spellStart"/>
            <w:r>
              <w:rPr>
                <w:rFonts w:ascii="David" w:hAnsi="David" w:cs="David" w:hint="cs"/>
                <w:color w:val="FF0000"/>
                <w:rtl/>
              </w:rPr>
              <w:t>מסוייגת</w:t>
            </w:r>
            <w:proofErr w:type="spellEnd"/>
            <w:r>
              <w:rPr>
                <w:rFonts w:ascii="David" w:hAnsi="David" w:cs="David" w:hint="cs"/>
                <w:color w:val="FF0000"/>
                <w:rtl/>
              </w:rPr>
              <w:t xml:space="preserve"> או חוו"ד שלילית בהתאם לנסיבות </w:t>
            </w:r>
          </w:p>
        </w:tc>
      </w:tr>
      <w:tr w:rsidR="00462212" w:rsidTr="00462212">
        <w:tc>
          <w:tcPr>
            <w:tcW w:w="2268" w:type="dxa"/>
          </w:tcPr>
          <w:p w:rsidR="00462212" w:rsidRPr="000977C3" w:rsidRDefault="000977C3" w:rsidP="00494529">
            <w:pPr>
              <w:spacing w:after="0" w:line="360" w:lineRule="auto"/>
              <w:jc w:val="both"/>
              <w:rPr>
                <w:rFonts w:ascii="David" w:hAnsi="David" w:cs="David" w:hint="cs"/>
                <w:color w:val="FF0000"/>
                <w:u w:val="single"/>
                <w:rtl/>
              </w:rPr>
            </w:pPr>
            <w:r w:rsidRPr="000977C3">
              <w:rPr>
                <w:rFonts w:ascii="David" w:hAnsi="David" w:cs="David" w:hint="cs"/>
                <w:color w:val="FF0000"/>
                <w:u w:val="single"/>
                <w:rtl/>
              </w:rPr>
              <w:t>בקשה לפירוק</w:t>
            </w:r>
          </w:p>
          <w:p w:rsidR="000977C3" w:rsidRPr="000977C3" w:rsidRDefault="000977C3" w:rsidP="00494529">
            <w:pPr>
              <w:spacing w:after="0" w:line="360" w:lineRule="auto"/>
              <w:jc w:val="both"/>
              <w:rPr>
                <w:rFonts w:ascii="David" w:hAnsi="David" w:cs="David" w:hint="cs"/>
                <w:color w:val="FF0000"/>
                <w:rtl/>
              </w:rPr>
            </w:pPr>
            <w:r>
              <w:rPr>
                <w:rFonts w:ascii="David" w:hAnsi="David" w:cs="David" w:hint="cs"/>
                <w:color w:val="FF0000"/>
                <w:rtl/>
              </w:rPr>
              <w:t>איסוף ראיות ביקורת מתאימות</w:t>
            </w:r>
          </w:p>
        </w:tc>
        <w:tc>
          <w:tcPr>
            <w:tcW w:w="851" w:type="dxa"/>
          </w:tcPr>
          <w:p w:rsidR="00462212" w:rsidRPr="000977C3" w:rsidRDefault="000977C3" w:rsidP="00494529">
            <w:pPr>
              <w:spacing w:after="0" w:line="360" w:lineRule="auto"/>
              <w:jc w:val="both"/>
              <w:rPr>
                <w:rFonts w:ascii="David" w:hAnsi="David" w:cs="David" w:hint="cs"/>
                <w:color w:val="FF0000"/>
                <w:rtl/>
              </w:rPr>
            </w:pPr>
            <w:r>
              <w:rPr>
                <w:rFonts w:ascii="David" w:hAnsi="David" w:cs="David" w:hint="cs"/>
                <w:color w:val="FF0000"/>
                <w:rtl/>
              </w:rPr>
              <w:t>19-20</w:t>
            </w:r>
          </w:p>
        </w:tc>
        <w:tc>
          <w:tcPr>
            <w:tcW w:w="2551" w:type="dxa"/>
          </w:tcPr>
          <w:p w:rsidR="00462212" w:rsidRPr="000977C3" w:rsidRDefault="000977C3" w:rsidP="00494529">
            <w:pPr>
              <w:spacing w:after="0" w:line="360" w:lineRule="auto"/>
              <w:jc w:val="both"/>
              <w:rPr>
                <w:rFonts w:ascii="David" w:hAnsi="David" w:cs="David" w:hint="cs"/>
                <w:color w:val="FF0000"/>
                <w:rtl/>
              </w:rPr>
            </w:pPr>
            <w:r>
              <w:rPr>
                <w:rFonts w:ascii="David" w:hAnsi="David" w:cs="David" w:hint="cs"/>
                <w:color w:val="FF0000"/>
                <w:rtl/>
              </w:rPr>
              <w:t>"העסק בחיסול"</w:t>
            </w:r>
          </w:p>
        </w:tc>
        <w:tc>
          <w:tcPr>
            <w:tcW w:w="2694" w:type="dxa"/>
          </w:tcPr>
          <w:p w:rsidR="00462212" w:rsidRPr="000977C3" w:rsidRDefault="000977C3" w:rsidP="00494529">
            <w:pPr>
              <w:spacing w:after="0" w:line="360" w:lineRule="auto"/>
              <w:jc w:val="both"/>
              <w:rPr>
                <w:rFonts w:ascii="David" w:hAnsi="David" w:cs="David" w:hint="cs"/>
                <w:color w:val="FF0000"/>
                <w:rtl/>
              </w:rPr>
            </w:pPr>
            <w:r>
              <w:rPr>
                <w:rFonts w:ascii="David" w:hAnsi="David" w:cs="David" w:hint="cs"/>
                <w:color w:val="FF0000"/>
                <w:rtl/>
              </w:rPr>
              <w:t>הדוכ"ס יערכו עפ"י מוסכמת העסק בחיסול</w:t>
            </w:r>
          </w:p>
        </w:tc>
        <w:tc>
          <w:tcPr>
            <w:tcW w:w="2268" w:type="dxa"/>
          </w:tcPr>
          <w:p w:rsidR="00462212" w:rsidRPr="000977C3" w:rsidRDefault="000977C3" w:rsidP="00494529">
            <w:pPr>
              <w:spacing w:after="0" w:line="360" w:lineRule="auto"/>
              <w:jc w:val="both"/>
              <w:rPr>
                <w:rFonts w:ascii="David" w:hAnsi="David" w:cs="David" w:hint="cs"/>
                <w:color w:val="FF0000"/>
                <w:rtl/>
              </w:rPr>
            </w:pPr>
            <w:r>
              <w:rPr>
                <w:rFonts w:ascii="David" w:hAnsi="David" w:cs="David" w:hint="cs"/>
                <w:color w:val="FF0000"/>
                <w:rtl/>
              </w:rPr>
              <w:t>חוו"ד מיוחדת</w:t>
            </w:r>
            <w:r w:rsidR="00A42EBC" w:rsidRPr="00A42EBC">
              <w:rPr>
                <w:rFonts w:ascii="David" w:hAnsi="David" w:cs="David"/>
                <w:color w:val="FF0000"/>
              </w:rPr>
              <w:sym w:font="Wingdings" w:char="F0DF"/>
            </w:r>
            <w:r w:rsidR="00A42EBC">
              <w:rPr>
                <w:rFonts w:ascii="David" w:hAnsi="David" w:cs="David" w:hint="cs"/>
                <w:color w:val="FF0000"/>
                <w:rtl/>
              </w:rPr>
              <w:t xml:space="preserve"> נספח </w:t>
            </w:r>
            <w:proofErr w:type="spellStart"/>
            <w:r w:rsidR="00A42EBC">
              <w:rPr>
                <w:rFonts w:ascii="David" w:hAnsi="David" w:cs="David" w:hint="cs"/>
                <w:color w:val="FF0000"/>
                <w:rtl/>
              </w:rPr>
              <w:t>לת"ב</w:t>
            </w:r>
            <w:proofErr w:type="spellEnd"/>
            <w:r w:rsidR="00A42EBC">
              <w:rPr>
                <w:rFonts w:ascii="David" w:hAnsi="David" w:cs="David" w:hint="cs"/>
                <w:color w:val="FF0000"/>
                <w:rtl/>
              </w:rPr>
              <w:t xml:space="preserve"> 58 אא"כ הדוכ"ס מוצגים ע"ב מוסכמת העסק החי </w:t>
            </w:r>
            <w:r w:rsidR="00A42EBC" w:rsidRPr="00A42EBC">
              <w:rPr>
                <w:rFonts w:ascii="David" w:hAnsi="David" w:cs="David"/>
                <w:color w:val="FF0000"/>
              </w:rPr>
              <w:sym w:font="Wingdings" w:char="F0DF"/>
            </w:r>
            <w:r w:rsidR="00A42EBC">
              <w:rPr>
                <w:rFonts w:ascii="David" w:hAnsi="David" w:cs="David" w:hint="cs"/>
                <w:color w:val="FF0000"/>
                <w:rtl/>
              </w:rPr>
              <w:t xml:space="preserve"> הסתייגות או חוו"ד שלילית</w:t>
            </w:r>
          </w:p>
        </w:tc>
      </w:tr>
    </w:tbl>
    <w:p w:rsidR="0018443E" w:rsidRDefault="0018443E" w:rsidP="00494529">
      <w:pPr>
        <w:spacing w:after="0" w:line="360" w:lineRule="auto"/>
        <w:jc w:val="both"/>
        <w:rPr>
          <w:rFonts w:ascii="David" w:hAnsi="David" w:cs="David"/>
          <w:b/>
          <w:bCs/>
          <w:sz w:val="24"/>
          <w:szCs w:val="24"/>
          <w:rtl/>
        </w:rPr>
      </w:pPr>
    </w:p>
    <w:p w:rsidR="00200A7C" w:rsidRDefault="00305FDE" w:rsidP="00494529">
      <w:pPr>
        <w:spacing w:after="0" w:line="360" w:lineRule="auto"/>
        <w:jc w:val="both"/>
        <w:rPr>
          <w:rFonts w:ascii="David" w:hAnsi="David" w:cs="David"/>
          <w:b/>
          <w:bCs/>
          <w:sz w:val="24"/>
          <w:szCs w:val="24"/>
          <w:rtl/>
        </w:rPr>
      </w:pPr>
      <w:r>
        <w:rPr>
          <w:rFonts w:ascii="David" w:hAnsi="David" w:cs="David" w:hint="cs"/>
          <w:b/>
          <w:bCs/>
          <w:sz w:val="24"/>
          <w:szCs w:val="24"/>
          <w:rtl/>
        </w:rPr>
        <w:t>דוגמא לניסוח פסקת הפניית תשומת לב לביאור בסוף דו"ח רו"ח המבקר יבוא כדלקמן:</w:t>
      </w:r>
    </w:p>
    <w:p w:rsidR="00305FDE" w:rsidRDefault="00305FDE" w:rsidP="00494529">
      <w:pPr>
        <w:spacing w:after="0" w:line="360" w:lineRule="auto"/>
        <w:jc w:val="both"/>
        <w:rPr>
          <w:rFonts w:ascii="David" w:hAnsi="David" w:cs="David"/>
          <w:sz w:val="24"/>
          <w:szCs w:val="24"/>
          <w:rtl/>
        </w:rPr>
      </w:pPr>
      <w:r w:rsidRPr="00305FDE">
        <w:rPr>
          <w:rFonts w:ascii="David" w:hAnsi="David" w:cs="David" w:hint="cs"/>
          <w:sz w:val="24"/>
          <w:szCs w:val="24"/>
          <w:rtl/>
        </w:rPr>
        <w:t>"</w:t>
      </w:r>
      <w:r w:rsidRPr="00305FDE">
        <w:rPr>
          <w:rFonts w:ascii="David" w:hAnsi="David" w:cs="David" w:hint="cs"/>
          <w:i/>
          <w:iCs/>
          <w:sz w:val="24"/>
          <w:szCs w:val="24"/>
          <w:rtl/>
        </w:rPr>
        <w:t>מבלי לסייג את חוו"ד הנ"ל אנו מפנים את תשומת הלב לביאור (1ב') בדוכ"ס. לחברה נגרמו הפסדים בסך של כ100,000,000 ₪ בשנה שהסתיימה ביום 31/12/13, ולה גירעון בהון החוזר לאותו תאריך בסך של כ-75,000,000 ₪ . גורמים אלה יחד עם גורמים נוספים המפורטים בביאור הנ"ל מעוררים ספקות משמעותיים בדבר המשך קיומה של החברה כעסק חי. תכניות ההנהלה בקשר לעניינים אלה מפורטות בביאור (1ב'). בדוכ"ס לא נכללו כל התאמות לגבי ערכי הנכסים וההתחייבויות שייתכן שתהיינה דרושות אם החברה לא תוכל להמשיך לפעול כ"עסק חי"."</w:t>
      </w:r>
      <w:r>
        <w:rPr>
          <w:rFonts w:ascii="David" w:hAnsi="David" w:cs="David" w:hint="cs"/>
          <w:sz w:val="24"/>
          <w:szCs w:val="24"/>
          <w:rtl/>
        </w:rPr>
        <w:t xml:space="preserve"> </w:t>
      </w:r>
      <w:r>
        <w:rPr>
          <w:rFonts w:ascii="David" w:hAnsi="David" w:cs="David" w:hint="cs"/>
          <w:b/>
          <w:bCs/>
          <w:sz w:val="24"/>
          <w:szCs w:val="24"/>
          <w:rtl/>
        </w:rPr>
        <w:t>דוגמא בנספח א' לתקן</w:t>
      </w:r>
      <w:r>
        <w:rPr>
          <w:rFonts w:ascii="David" w:hAnsi="David" w:cs="David" w:hint="cs"/>
          <w:sz w:val="24"/>
          <w:szCs w:val="24"/>
          <w:rtl/>
        </w:rPr>
        <w:t xml:space="preserve"> </w:t>
      </w:r>
    </w:p>
    <w:p w:rsidR="00305FDE" w:rsidRPr="00305FDE" w:rsidRDefault="00305FDE" w:rsidP="00494529">
      <w:pPr>
        <w:spacing w:after="0" w:line="360" w:lineRule="auto"/>
        <w:jc w:val="both"/>
        <w:rPr>
          <w:rFonts w:ascii="David" w:hAnsi="David" w:cs="David"/>
          <w:b/>
          <w:bCs/>
          <w:sz w:val="24"/>
          <w:szCs w:val="24"/>
          <w:u w:val="single"/>
          <w:rtl/>
        </w:rPr>
      </w:pPr>
      <w:r w:rsidRPr="00305FDE">
        <w:rPr>
          <w:rFonts w:ascii="David" w:hAnsi="David" w:cs="David" w:hint="cs"/>
          <w:b/>
          <w:bCs/>
          <w:sz w:val="24"/>
          <w:szCs w:val="24"/>
          <w:u w:val="single"/>
          <w:rtl/>
        </w:rPr>
        <w:lastRenderedPageBreak/>
        <w:t xml:space="preserve">התערערות הנחת העסק החי לאחר תאריך המאזן </w:t>
      </w:r>
    </w:p>
    <w:p w:rsidR="00305FDE" w:rsidRDefault="00305FDE" w:rsidP="00494529">
      <w:pPr>
        <w:spacing w:after="0" w:line="360" w:lineRule="auto"/>
        <w:jc w:val="both"/>
        <w:rPr>
          <w:rFonts w:ascii="David" w:hAnsi="David" w:cs="David" w:hint="cs"/>
          <w:sz w:val="24"/>
          <w:szCs w:val="24"/>
          <w:rtl/>
        </w:rPr>
      </w:pPr>
      <w:r>
        <w:rPr>
          <w:rFonts w:ascii="David" w:hAnsi="David" w:cs="David" w:hint="cs"/>
          <w:b/>
          <w:bCs/>
          <w:sz w:val="24"/>
          <w:szCs w:val="24"/>
          <w:rtl/>
        </w:rPr>
        <w:t xml:space="preserve">למשל: </w:t>
      </w:r>
      <w:r>
        <w:rPr>
          <w:rFonts w:ascii="David" w:hAnsi="David" w:cs="David" w:hint="cs"/>
          <w:sz w:val="24"/>
          <w:szCs w:val="24"/>
          <w:rtl/>
        </w:rPr>
        <w:t xml:space="preserve">תאריך המאזן 31/12/13 , ב-28/02/14 הוגשה בקשה לפירוק , 31/03/14 חתימה על הדוכ"ס. </w:t>
      </w:r>
    </w:p>
    <w:p w:rsidR="00305FDE" w:rsidRDefault="00305FDE" w:rsidP="00494529">
      <w:pPr>
        <w:spacing w:after="0" w:line="360" w:lineRule="auto"/>
        <w:jc w:val="both"/>
        <w:rPr>
          <w:rFonts w:ascii="David" w:hAnsi="David" w:cs="David" w:hint="cs"/>
          <w:sz w:val="24"/>
          <w:szCs w:val="24"/>
          <w:rtl/>
        </w:rPr>
      </w:pPr>
      <w:r>
        <w:rPr>
          <w:rFonts w:ascii="David" w:hAnsi="David" w:cs="David" w:hint="cs"/>
          <w:sz w:val="24"/>
          <w:szCs w:val="24"/>
          <w:rtl/>
        </w:rPr>
        <w:t xml:space="preserve">ב-31/12/13 העסק היה חי אנו לא יודעים באיזה מהמצבים של עסק חי אבל אנחנו יודעים שיש כניסה להליך פירוק ל]פני החתימה על הדוכ"ס ב-31/03/14 . </w:t>
      </w:r>
    </w:p>
    <w:p w:rsidR="00200A7C" w:rsidRDefault="00305FDE" w:rsidP="00494529">
      <w:pPr>
        <w:spacing w:after="0" w:line="360" w:lineRule="auto"/>
        <w:jc w:val="both"/>
        <w:rPr>
          <w:rFonts w:ascii="David" w:hAnsi="David" w:cs="David" w:hint="cs"/>
          <w:sz w:val="24"/>
          <w:szCs w:val="24"/>
          <w:rtl/>
        </w:rPr>
      </w:pPr>
      <w:r>
        <w:rPr>
          <w:rFonts w:ascii="David" w:hAnsi="David" w:cs="David" w:hint="cs"/>
          <w:sz w:val="24"/>
          <w:szCs w:val="24"/>
          <w:u w:val="single"/>
          <w:rtl/>
        </w:rPr>
        <w:t xml:space="preserve">בהיבט החשבונאות </w:t>
      </w:r>
      <w:r>
        <w:rPr>
          <w:rFonts w:ascii="David" w:hAnsi="David" w:cs="David"/>
          <w:sz w:val="24"/>
          <w:szCs w:val="24"/>
          <w:u w:val="single"/>
          <w:rtl/>
        </w:rPr>
        <w:t>–</w:t>
      </w:r>
      <w:r>
        <w:rPr>
          <w:rFonts w:ascii="David" w:hAnsi="David" w:cs="David" w:hint="cs"/>
          <w:sz w:val="24"/>
          <w:szCs w:val="24"/>
          <w:u w:val="single"/>
          <w:rtl/>
        </w:rPr>
        <w:t xml:space="preserve"> </w:t>
      </w:r>
      <w:r>
        <w:rPr>
          <w:rFonts w:ascii="David" w:hAnsi="David" w:cs="David" w:hint="cs"/>
          <w:sz w:val="24"/>
          <w:szCs w:val="24"/>
          <w:rtl/>
        </w:rPr>
        <w:t>בהתאם ל-</w:t>
      </w:r>
      <w:r>
        <w:rPr>
          <w:rFonts w:ascii="David" w:hAnsi="David" w:cs="David" w:hint="cs"/>
          <w:sz w:val="24"/>
          <w:szCs w:val="24"/>
        </w:rPr>
        <w:t>IAS10</w:t>
      </w:r>
      <w:r>
        <w:rPr>
          <w:rFonts w:ascii="David" w:hAnsi="David" w:cs="David" w:hint="cs"/>
          <w:sz w:val="24"/>
          <w:szCs w:val="24"/>
          <w:rtl/>
        </w:rPr>
        <w:t xml:space="preserve"> ותקן חשבונאות ישראלי 7 קובעים שבמידה ומוסכמת העסק החי לא מתקיימת עוד לאחר תאריך המאזן, לא משנה מה היה המצב נכון לתאריך המאזן, כל עוד לא נחתמו הדוכ"ס (</w:t>
      </w:r>
      <w:proofErr w:type="spellStart"/>
      <w:r>
        <w:rPr>
          <w:rFonts w:ascii="David" w:hAnsi="David" w:cs="David" w:hint="cs"/>
          <w:sz w:val="24"/>
          <w:szCs w:val="24"/>
          <w:rtl/>
        </w:rPr>
        <w:t>וחוו"ד</w:t>
      </w:r>
      <w:proofErr w:type="spellEnd"/>
      <w:r>
        <w:rPr>
          <w:rFonts w:ascii="David" w:hAnsi="David" w:cs="David" w:hint="cs"/>
          <w:sz w:val="24"/>
          <w:szCs w:val="24"/>
          <w:rtl/>
        </w:rPr>
        <w:t xml:space="preserve"> עליהם), </w:t>
      </w:r>
      <w:r>
        <w:rPr>
          <w:rFonts w:ascii="David" w:hAnsi="David" w:cs="David" w:hint="cs"/>
          <w:b/>
          <w:bCs/>
          <w:sz w:val="24"/>
          <w:szCs w:val="24"/>
          <w:rtl/>
        </w:rPr>
        <w:t xml:space="preserve">מדובר באירוע חייב התאמה </w:t>
      </w:r>
      <w:r w:rsidRPr="00305FDE">
        <w:rPr>
          <w:rFonts w:ascii="David" w:hAnsi="David" w:cs="David" w:hint="cs"/>
          <w:sz w:val="24"/>
          <w:szCs w:val="24"/>
          <w:rtl/>
        </w:rPr>
        <w:t xml:space="preserve">שמשמעותו </w:t>
      </w:r>
      <w:proofErr w:type="spellStart"/>
      <w:r w:rsidRPr="00305FDE">
        <w:rPr>
          <w:rFonts w:ascii="David" w:hAnsi="David" w:cs="David" w:hint="cs"/>
          <w:sz w:val="24"/>
          <w:szCs w:val="24"/>
          <w:rtl/>
        </w:rPr>
        <w:t>שהדוכ"ס</w:t>
      </w:r>
      <w:proofErr w:type="spellEnd"/>
      <w:r w:rsidRPr="00305FDE">
        <w:rPr>
          <w:rFonts w:ascii="David" w:hAnsi="David" w:cs="David" w:hint="cs"/>
          <w:sz w:val="24"/>
          <w:szCs w:val="24"/>
          <w:rtl/>
        </w:rPr>
        <w:t xml:space="preserve"> לשנת 2013</w:t>
      </w:r>
      <w:r>
        <w:rPr>
          <w:rFonts w:ascii="David" w:hAnsi="David" w:cs="David" w:hint="cs"/>
          <w:sz w:val="24"/>
          <w:szCs w:val="24"/>
          <w:rtl/>
        </w:rPr>
        <w:t xml:space="preserve"> ייערכו עפ"י מוסכמת העסק בחיסול ושוב למרות שהעסק היה פעיל בתאריך המאזן. </w:t>
      </w:r>
    </w:p>
    <w:p w:rsidR="00305FDE" w:rsidRDefault="00305FDE" w:rsidP="00494529">
      <w:pPr>
        <w:spacing w:after="0" w:line="360" w:lineRule="auto"/>
        <w:jc w:val="both"/>
        <w:rPr>
          <w:rFonts w:ascii="David" w:hAnsi="David" w:cs="David" w:hint="cs"/>
          <w:sz w:val="24"/>
          <w:szCs w:val="24"/>
          <w:rtl/>
        </w:rPr>
      </w:pPr>
      <w:r>
        <w:rPr>
          <w:rFonts w:ascii="David" w:hAnsi="David" w:cs="David" w:hint="cs"/>
          <w:sz w:val="24"/>
          <w:szCs w:val="24"/>
          <w:u w:val="single"/>
          <w:rtl/>
        </w:rPr>
        <w:t xml:space="preserve">בהיבט הביקורת </w:t>
      </w:r>
      <w:r>
        <w:rPr>
          <w:rFonts w:ascii="David" w:hAnsi="David" w:cs="David"/>
          <w:sz w:val="24"/>
          <w:szCs w:val="24"/>
          <w:u w:val="single"/>
          <w:rtl/>
        </w:rPr>
        <w:t>–</w:t>
      </w:r>
      <w:r>
        <w:rPr>
          <w:rFonts w:ascii="David" w:hAnsi="David" w:cs="David" w:hint="cs"/>
          <w:sz w:val="24"/>
          <w:szCs w:val="24"/>
          <w:rtl/>
        </w:rPr>
        <w:t xml:space="preserve"> נפעל עפ"י ת"ב 100.</w:t>
      </w:r>
    </w:p>
    <w:p w:rsidR="00305FDE" w:rsidRPr="00305FDE" w:rsidRDefault="00305FDE" w:rsidP="00D52039">
      <w:pPr>
        <w:pStyle w:val="a7"/>
        <w:numPr>
          <w:ilvl w:val="0"/>
          <w:numId w:val="3"/>
        </w:numPr>
        <w:spacing w:after="0" w:line="360" w:lineRule="auto"/>
        <w:jc w:val="both"/>
        <w:rPr>
          <w:rFonts w:ascii="David" w:hAnsi="David" w:cs="David"/>
          <w:sz w:val="24"/>
          <w:szCs w:val="24"/>
          <w:u w:val="single"/>
        </w:rPr>
      </w:pPr>
      <w:r w:rsidRPr="00305FDE">
        <w:rPr>
          <w:rFonts w:ascii="David" w:hAnsi="David" w:cs="David" w:hint="cs"/>
          <w:b/>
          <w:bCs/>
          <w:sz w:val="24"/>
          <w:szCs w:val="24"/>
          <w:u w:val="single"/>
          <w:rtl/>
        </w:rPr>
        <w:t>שאלה 6 חורף 2008</w:t>
      </w:r>
      <w:r>
        <w:rPr>
          <w:rFonts w:ascii="David" w:hAnsi="David" w:cs="David" w:hint="cs"/>
          <w:b/>
          <w:bCs/>
          <w:sz w:val="24"/>
          <w:szCs w:val="24"/>
          <w:u w:val="single"/>
          <w:rtl/>
        </w:rPr>
        <w:t xml:space="preserve">- </w:t>
      </w:r>
      <w:r>
        <w:rPr>
          <w:rFonts w:ascii="David" w:hAnsi="David" w:cs="David" w:hint="cs"/>
          <w:sz w:val="24"/>
          <w:szCs w:val="24"/>
          <w:rtl/>
        </w:rPr>
        <w:t>עוסקת בכללי חשבונאות מקובלים של עסק בחיסול שלא נלמד באופן פרונטלי בכיתה אלא יש ללמוד את השאלה באופן עצמאי לפי השאלה הזאת.</w:t>
      </w:r>
    </w:p>
    <w:p w:rsidR="00305FDE" w:rsidRPr="00305FDE" w:rsidRDefault="00305FDE" w:rsidP="00494529">
      <w:pPr>
        <w:spacing w:after="0" w:line="360" w:lineRule="auto"/>
        <w:jc w:val="both"/>
        <w:rPr>
          <w:rFonts w:ascii="David" w:hAnsi="David" w:cs="David"/>
          <w:color w:val="FF0000"/>
          <w:sz w:val="24"/>
          <w:szCs w:val="24"/>
          <w:u w:val="single"/>
          <w:rtl/>
        </w:rPr>
      </w:pPr>
      <w:r w:rsidRPr="00305FDE">
        <w:rPr>
          <w:rFonts w:ascii="David" w:hAnsi="David" w:cs="David" w:hint="cs"/>
          <w:b/>
          <w:bCs/>
          <w:color w:val="FF0000"/>
          <w:sz w:val="24"/>
          <w:szCs w:val="24"/>
          <w:u w:val="single"/>
          <w:rtl/>
        </w:rPr>
        <w:t xml:space="preserve">החלטת אכיפה בביקורת 10-01 </w:t>
      </w:r>
      <w:r w:rsidRPr="00305FDE">
        <w:rPr>
          <w:rFonts w:ascii="David" w:hAnsi="David" w:cs="David" w:hint="cs"/>
          <w:sz w:val="24"/>
          <w:szCs w:val="24"/>
          <w:rtl/>
        </w:rPr>
        <w:t>(</w:t>
      </w:r>
      <w:r>
        <w:rPr>
          <w:rFonts w:ascii="David" w:hAnsi="David" w:cs="David" w:hint="cs"/>
          <w:sz w:val="24"/>
          <w:szCs w:val="24"/>
          <w:rtl/>
        </w:rPr>
        <w:t>החלטה ראשונה לשנת 2010</w:t>
      </w:r>
      <w:r w:rsidRPr="00305FDE">
        <w:rPr>
          <w:rFonts w:ascii="David" w:hAnsi="David" w:cs="David" w:hint="cs"/>
          <w:sz w:val="24"/>
          <w:szCs w:val="24"/>
          <w:rtl/>
        </w:rPr>
        <w:t>)</w:t>
      </w:r>
    </w:p>
    <w:p w:rsidR="00200A7C" w:rsidRDefault="00305FDE" w:rsidP="00494529">
      <w:pPr>
        <w:spacing w:after="0" w:line="360" w:lineRule="auto"/>
        <w:jc w:val="both"/>
        <w:rPr>
          <w:rFonts w:ascii="David" w:hAnsi="David" w:cs="David" w:hint="cs"/>
          <w:sz w:val="24"/>
          <w:szCs w:val="24"/>
          <w:rtl/>
        </w:rPr>
      </w:pPr>
      <w:r>
        <w:rPr>
          <w:rFonts w:ascii="David" w:hAnsi="David" w:cs="David" w:hint="cs"/>
          <w:sz w:val="24"/>
          <w:szCs w:val="24"/>
          <w:rtl/>
        </w:rPr>
        <w:t xml:space="preserve">בהחלטה זאת ההתייחסות למוסכמת העסק החי </w:t>
      </w:r>
      <w:proofErr w:type="spellStart"/>
      <w:r>
        <w:rPr>
          <w:rFonts w:ascii="David" w:hAnsi="David" w:cs="David" w:hint="cs"/>
          <w:sz w:val="24"/>
          <w:szCs w:val="24"/>
          <w:rtl/>
        </w:rPr>
        <w:t>היתה</w:t>
      </w:r>
      <w:proofErr w:type="spellEnd"/>
      <w:r>
        <w:rPr>
          <w:rFonts w:ascii="David" w:hAnsi="David" w:cs="David" w:hint="cs"/>
          <w:sz w:val="24"/>
          <w:szCs w:val="24"/>
          <w:rtl/>
        </w:rPr>
        <w:t xml:space="preserve"> </w:t>
      </w:r>
      <w:proofErr w:type="spellStart"/>
      <w:r>
        <w:rPr>
          <w:rFonts w:ascii="David" w:hAnsi="David" w:cs="David" w:hint="cs"/>
          <w:sz w:val="24"/>
          <w:szCs w:val="24"/>
          <w:rtl/>
        </w:rPr>
        <w:t>לדוכ"ס</w:t>
      </w:r>
      <w:proofErr w:type="spellEnd"/>
      <w:r>
        <w:rPr>
          <w:rFonts w:ascii="David" w:hAnsi="David" w:cs="David" w:hint="cs"/>
          <w:sz w:val="24"/>
          <w:szCs w:val="24"/>
          <w:rtl/>
        </w:rPr>
        <w:t xml:space="preserve"> ביניים. הרשות לני"ע דרשה </w:t>
      </w:r>
      <w:r w:rsidR="00FE571E">
        <w:rPr>
          <w:rFonts w:ascii="David" w:hAnsi="David" w:cs="David" w:hint="cs"/>
          <w:sz w:val="24"/>
          <w:szCs w:val="24"/>
          <w:rtl/>
        </w:rPr>
        <w:t xml:space="preserve">מחברה </w:t>
      </w:r>
      <w:r w:rsidR="00DA4BB5">
        <w:rPr>
          <w:rFonts w:ascii="David" w:hAnsi="David" w:cs="David" w:hint="cs"/>
          <w:sz w:val="24"/>
          <w:szCs w:val="24"/>
          <w:rtl/>
        </w:rPr>
        <w:t xml:space="preserve">שתתקן ותכלול ביאור מדויק לגבי ספקות משמעותיים בעניין מוסכמת העסק החי ודרשה מרו"ח המבקר להוציא דו"ח סקירה מתוקן שיכלול </w:t>
      </w:r>
      <w:r w:rsidR="00DA4BB5">
        <w:rPr>
          <w:rFonts w:ascii="David" w:hAnsi="David" w:cs="David" w:hint="cs"/>
          <w:sz w:val="24"/>
          <w:szCs w:val="24"/>
          <w:u w:val="single"/>
          <w:rtl/>
        </w:rPr>
        <w:t xml:space="preserve">פסקת הדגש עניין </w:t>
      </w:r>
      <w:r w:rsidR="00DA4BB5">
        <w:rPr>
          <w:rFonts w:ascii="David" w:hAnsi="David" w:cs="David" w:hint="cs"/>
          <w:sz w:val="24"/>
          <w:szCs w:val="24"/>
          <w:rtl/>
        </w:rPr>
        <w:t>שכתוב בה במפורש שקיימים ספקות משמעותיים באשר להמשך קיום מוסכמת ה"עסק החי".</w:t>
      </w:r>
    </w:p>
    <w:p w:rsidR="00DA4BB5" w:rsidRPr="006A0950" w:rsidRDefault="006A0950" w:rsidP="00494529">
      <w:pPr>
        <w:spacing w:after="0" w:line="360" w:lineRule="auto"/>
        <w:jc w:val="both"/>
        <w:rPr>
          <w:rFonts w:ascii="David" w:hAnsi="David" w:cs="David"/>
          <w:b/>
          <w:bCs/>
          <w:sz w:val="24"/>
          <w:szCs w:val="24"/>
          <w:rtl/>
        </w:rPr>
      </w:pPr>
      <w:r>
        <w:rPr>
          <w:rFonts w:ascii="David" w:hAnsi="David" w:cs="David" w:hint="cs"/>
          <w:b/>
          <w:bCs/>
          <w:sz w:val="24"/>
          <w:szCs w:val="24"/>
          <w:rtl/>
        </w:rPr>
        <w:t xml:space="preserve">חובה לקרוא ! </w:t>
      </w:r>
      <w:r w:rsidRPr="006A0950">
        <w:rPr>
          <w:rFonts w:ascii="David" w:hAnsi="David" w:cs="David" w:hint="cs"/>
          <w:b/>
          <w:bCs/>
          <w:sz w:val="24"/>
          <w:szCs w:val="24"/>
          <w:rtl/>
        </w:rPr>
        <w:t>שני ניירות עמדה של הרשות לני"</w:t>
      </w:r>
      <w:r>
        <w:rPr>
          <w:rFonts w:ascii="David" w:hAnsi="David" w:cs="David" w:hint="cs"/>
          <w:b/>
          <w:bCs/>
          <w:sz w:val="24"/>
          <w:szCs w:val="24"/>
          <w:rtl/>
        </w:rPr>
        <w:t>ע ממרץ 2013 ומיוני 2013</w:t>
      </w:r>
    </w:p>
    <w:p w:rsidR="006A0950" w:rsidRDefault="006A0950" w:rsidP="00494529">
      <w:pPr>
        <w:spacing w:after="0" w:line="360" w:lineRule="auto"/>
        <w:jc w:val="both"/>
        <w:rPr>
          <w:rFonts w:ascii="David" w:hAnsi="David" w:cs="David"/>
          <w:sz w:val="24"/>
          <w:szCs w:val="24"/>
          <w:rtl/>
        </w:rPr>
      </w:pPr>
      <w:r>
        <w:rPr>
          <w:rFonts w:ascii="David" w:hAnsi="David" w:cs="David" w:hint="cs"/>
          <w:sz w:val="24"/>
          <w:szCs w:val="24"/>
          <w:rtl/>
        </w:rPr>
        <w:t xml:space="preserve">בחודש מרץ ובחודש יוני 2013 הרשות לני"ע פרסמה שני ניירות עמדה בדבר כשלים וליקויים בבחינת הנחת העסק החי, הגילוי בדוכ"ס והטיפול של רו"ח המבקר. בין השאר קבעה הרשות שהדירקטוריון וההנהלה וגם רו"ח המבקרים נותנים משקל יתר לתחזיות האופטימיות, מסתמכים בצורה שאינה נכונה על ערבויות ועל התחייבויות מצד בעלי שליטה כגורמים מקלה, הסתמכות לא נאותה על </w:t>
      </w:r>
      <w:proofErr w:type="spellStart"/>
      <w:r>
        <w:rPr>
          <w:rFonts w:ascii="David" w:hAnsi="David" w:cs="David" w:hint="cs"/>
          <w:sz w:val="24"/>
          <w:szCs w:val="24"/>
          <w:rtl/>
        </w:rPr>
        <w:t>תזמ"ז</w:t>
      </w:r>
      <w:proofErr w:type="spellEnd"/>
      <w:r>
        <w:rPr>
          <w:rFonts w:ascii="David" w:hAnsi="David" w:cs="David" w:hint="cs"/>
          <w:sz w:val="24"/>
          <w:szCs w:val="24"/>
          <w:rtl/>
        </w:rPr>
        <w:t xml:space="preserve"> צפוי ועל ההנחות שבבסיסו, התייחסות לא נאותה לצמצום הפעילות כדי להחזיר חובות וזאת מבלי להתייחס לעובדה שהחברה תייצר פחות או לא תייצר בכלל .</w:t>
      </w:r>
    </w:p>
    <w:p w:rsidR="00494529" w:rsidRDefault="006A0950" w:rsidP="00D52039">
      <w:pPr>
        <w:pStyle w:val="a7"/>
        <w:numPr>
          <w:ilvl w:val="0"/>
          <w:numId w:val="3"/>
        </w:numPr>
        <w:spacing w:after="0" w:line="360" w:lineRule="auto"/>
        <w:jc w:val="both"/>
        <w:rPr>
          <w:rFonts w:ascii="David" w:hAnsi="David" w:cs="David"/>
          <w:sz w:val="24"/>
          <w:szCs w:val="24"/>
        </w:rPr>
      </w:pPr>
      <w:r>
        <w:rPr>
          <w:rFonts w:ascii="David" w:hAnsi="David" w:cs="David" w:hint="cs"/>
          <w:b/>
          <w:bCs/>
          <w:sz w:val="24"/>
          <w:szCs w:val="24"/>
          <w:rtl/>
        </w:rPr>
        <w:t xml:space="preserve">(חידוש !) , </w:t>
      </w:r>
      <w:r>
        <w:rPr>
          <w:rFonts w:ascii="David" w:hAnsi="David" w:cs="David" w:hint="cs"/>
          <w:sz w:val="24"/>
          <w:szCs w:val="24"/>
          <w:rtl/>
        </w:rPr>
        <w:t xml:space="preserve">ניסוחים לא נאותים של הביאורים ושל הפניות תשומת הלב, </w:t>
      </w:r>
      <w:r w:rsidR="001F4704">
        <w:rPr>
          <w:rFonts w:ascii="David" w:hAnsi="David" w:cs="David" w:hint="cs"/>
          <w:sz w:val="24"/>
          <w:szCs w:val="24"/>
          <w:rtl/>
        </w:rPr>
        <w:t xml:space="preserve">היקף גילוי רחב מאד (ביאור 2 עמודים) </w:t>
      </w:r>
      <w:r w:rsidR="001F4704">
        <w:rPr>
          <w:rFonts w:ascii="David" w:hAnsi="David" w:cs="David"/>
          <w:sz w:val="24"/>
          <w:szCs w:val="24"/>
          <w:rtl/>
        </w:rPr>
        <w:t>–</w:t>
      </w:r>
      <w:r w:rsidR="001F4704">
        <w:rPr>
          <w:rFonts w:ascii="David" w:hAnsi="David" w:cs="David" w:hint="cs"/>
          <w:sz w:val="24"/>
          <w:szCs w:val="24"/>
          <w:rtl/>
        </w:rPr>
        <w:t xml:space="preserve"> עד שלא ניתן להבין ממנו מה רצו לומר ומהי המסקנה המתבקשת בעקבותיו, פסקת הפניית תשומת הלב שמנוסחת בהרחבה מוגזמת במקום בתמצית ושגם ממנה לא ניתן להבין מה המסקנה של רו"ח המבקר.</w:t>
      </w:r>
      <w:r w:rsidR="00494529">
        <w:rPr>
          <w:rFonts w:ascii="David" w:hAnsi="David" w:cs="David" w:hint="cs"/>
          <w:sz w:val="24"/>
          <w:szCs w:val="24"/>
          <w:rtl/>
        </w:rPr>
        <w:t xml:space="preserve"> </w:t>
      </w:r>
    </w:p>
    <w:p w:rsidR="00200A7C" w:rsidRPr="00494529" w:rsidRDefault="00494529" w:rsidP="00494529">
      <w:pPr>
        <w:spacing w:after="0" w:line="360" w:lineRule="auto"/>
        <w:jc w:val="both"/>
        <w:rPr>
          <w:rFonts w:ascii="David" w:hAnsi="David" w:cs="David"/>
          <w:sz w:val="24"/>
          <w:szCs w:val="24"/>
          <w:rtl/>
        </w:rPr>
      </w:pPr>
      <w:r w:rsidRPr="00494529">
        <w:rPr>
          <w:rFonts w:ascii="David" w:hAnsi="David" w:cs="David" w:hint="cs"/>
          <w:sz w:val="24"/>
          <w:szCs w:val="24"/>
          <w:rtl/>
        </w:rPr>
        <w:t xml:space="preserve">כמו"כ, הרשות התייחסה לכך שבמקרים רבים הנהלת התאגיד לא </w:t>
      </w:r>
      <w:proofErr w:type="spellStart"/>
      <w:r w:rsidRPr="00494529">
        <w:rPr>
          <w:rFonts w:ascii="David" w:hAnsi="David" w:cs="David" w:hint="cs"/>
          <w:sz w:val="24"/>
          <w:szCs w:val="24"/>
          <w:rtl/>
        </w:rPr>
        <w:t>היתה</w:t>
      </w:r>
      <w:proofErr w:type="spellEnd"/>
      <w:r w:rsidRPr="00494529">
        <w:rPr>
          <w:rFonts w:ascii="David" w:hAnsi="David" w:cs="David" w:hint="cs"/>
          <w:sz w:val="24"/>
          <w:szCs w:val="24"/>
          <w:rtl/>
        </w:rPr>
        <w:t xml:space="preserve"> מעורבת כמעט לחלוטין או שלחלוטין לא </w:t>
      </w:r>
      <w:proofErr w:type="spellStart"/>
      <w:r w:rsidRPr="00494529">
        <w:rPr>
          <w:rFonts w:ascii="David" w:hAnsi="David" w:cs="David" w:hint="cs"/>
          <w:sz w:val="24"/>
          <w:szCs w:val="24"/>
          <w:rtl/>
        </w:rPr>
        <w:t>היתה</w:t>
      </w:r>
      <w:proofErr w:type="spellEnd"/>
      <w:r w:rsidRPr="00494529">
        <w:rPr>
          <w:rFonts w:ascii="David" w:hAnsi="David" w:cs="David" w:hint="cs"/>
          <w:sz w:val="24"/>
          <w:szCs w:val="24"/>
          <w:rtl/>
        </w:rPr>
        <w:t xml:space="preserve"> מעורבת בשיקול הדעת של הנחת העסק החי וקיבלו את העובדה כתכתיב של רו"ח המבקר.</w:t>
      </w:r>
    </w:p>
    <w:p w:rsidR="00494529" w:rsidRDefault="008702E1" w:rsidP="00494529">
      <w:pPr>
        <w:spacing w:after="0" w:line="360" w:lineRule="auto"/>
        <w:jc w:val="both"/>
        <w:rPr>
          <w:rFonts w:ascii="David" w:hAnsi="David" w:cs="David"/>
          <w:b/>
          <w:bCs/>
          <w:sz w:val="24"/>
          <w:szCs w:val="24"/>
          <w:rtl/>
        </w:rPr>
      </w:pPr>
      <w:r>
        <w:rPr>
          <w:rFonts w:ascii="David" w:hAnsi="David" w:cs="David" w:hint="cs"/>
          <w:b/>
          <w:bCs/>
          <w:sz w:val="24"/>
          <w:szCs w:val="24"/>
          <w:rtl/>
        </w:rPr>
        <w:t xml:space="preserve">מכירת נכסים מייצרים לצורך תשלום כל ההתחייבויות לא מהווה </w:t>
      </w:r>
      <w:proofErr w:type="spellStart"/>
      <w:r>
        <w:rPr>
          <w:rFonts w:ascii="David" w:hAnsi="David" w:cs="David" w:hint="cs"/>
          <w:b/>
          <w:bCs/>
          <w:sz w:val="24"/>
          <w:szCs w:val="24"/>
          <w:rtl/>
        </w:rPr>
        <w:t>פיתרון</w:t>
      </w:r>
      <w:proofErr w:type="spellEnd"/>
      <w:r>
        <w:rPr>
          <w:rFonts w:ascii="David" w:hAnsi="David" w:cs="David" w:hint="cs"/>
          <w:b/>
          <w:bCs/>
          <w:sz w:val="24"/>
          <w:szCs w:val="24"/>
          <w:rtl/>
        </w:rPr>
        <w:t xml:space="preserve"> ועדיין מעמידה בספק את קיום מוסכמת ה"עסק החי". </w:t>
      </w:r>
    </w:p>
    <w:p w:rsidR="008702E1" w:rsidRDefault="008702E1" w:rsidP="00494529">
      <w:pPr>
        <w:spacing w:after="0" w:line="360" w:lineRule="auto"/>
        <w:jc w:val="both"/>
        <w:rPr>
          <w:rFonts w:ascii="David" w:hAnsi="David" w:cs="David"/>
          <w:sz w:val="24"/>
          <w:szCs w:val="24"/>
          <w:rtl/>
        </w:rPr>
      </w:pPr>
      <w:r w:rsidRPr="008702E1">
        <w:rPr>
          <w:rFonts w:ascii="David" w:hAnsi="David" w:cs="David" w:hint="cs"/>
          <w:b/>
          <w:bCs/>
          <w:sz w:val="24"/>
          <w:szCs w:val="24"/>
          <w:u w:val="single"/>
          <w:rtl/>
        </w:rPr>
        <w:t>פס"ד כור תעשיות פלדה:</w:t>
      </w:r>
      <w:r>
        <w:rPr>
          <w:rFonts w:ascii="David" w:hAnsi="David" w:cs="David" w:hint="cs"/>
          <w:b/>
          <w:bCs/>
          <w:sz w:val="24"/>
          <w:szCs w:val="24"/>
          <w:rtl/>
        </w:rPr>
        <w:t xml:space="preserve"> </w:t>
      </w:r>
      <w:r>
        <w:rPr>
          <w:rFonts w:ascii="David" w:hAnsi="David" w:cs="David" w:hint="cs"/>
          <w:sz w:val="24"/>
          <w:szCs w:val="24"/>
          <w:rtl/>
        </w:rPr>
        <w:t xml:space="preserve">החברה הנפיקה אג"ח בשנת 1993 והתקשתה להחזירן בשנת 1999. רו"ח המבקר נתבע לאחר שלא כלל הפניית תשומת לב לביאור בדבר ספקות משמעותיים באשר להמשך קיום מוסכמת ה"עסק החי". בשנת 1999 </w:t>
      </w:r>
      <w:proofErr w:type="spellStart"/>
      <w:r>
        <w:rPr>
          <w:rFonts w:ascii="David" w:hAnsi="David" w:cs="David" w:hint="cs"/>
          <w:sz w:val="24"/>
          <w:szCs w:val="24"/>
          <w:rtl/>
        </w:rPr>
        <w:t>היתה</w:t>
      </w:r>
      <w:proofErr w:type="spellEnd"/>
      <w:r>
        <w:rPr>
          <w:rFonts w:ascii="David" w:hAnsi="David" w:cs="David" w:hint="cs"/>
          <w:sz w:val="24"/>
          <w:szCs w:val="24"/>
          <w:rtl/>
        </w:rPr>
        <w:t xml:space="preserve"> החברה נתונה בהפסדים כבדים , </w:t>
      </w:r>
      <w:proofErr w:type="spellStart"/>
      <w:r>
        <w:rPr>
          <w:rFonts w:ascii="David" w:hAnsi="David" w:cs="David" w:hint="cs"/>
          <w:sz w:val="24"/>
          <w:szCs w:val="24"/>
          <w:rtl/>
        </w:rPr>
        <w:t>תזמ"ז</w:t>
      </w:r>
      <w:proofErr w:type="spellEnd"/>
      <w:r>
        <w:rPr>
          <w:rFonts w:ascii="David" w:hAnsi="David" w:cs="David" w:hint="cs"/>
          <w:sz w:val="24"/>
          <w:szCs w:val="24"/>
          <w:rtl/>
        </w:rPr>
        <w:t xml:space="preserve"> שלילי מפעילות שוטפת, גירעון בהון העצמי </w:t>
      </w:r>
      <w:proofErr w:type="spellStart"/>
      <w:r>
        <w:rPr>
          <w:rFonts w:ascii="David" w:hAnsi="David" w:cs="David" w:hint="cs"/>
          <w:sz w:val="24"/>
          <w:szCs w:val="24"/>
          <w:rtl/>
        </w:rPr>
        <w:t>וכו</w:t>
      </w:r>
      <w:proofErr w:type="spellEnd"/>
      <w:r>
        <w:rPr>
          <w:rFonts w:ascii="David" w:hAnsi="David" w:cs="David" w:hint="cs"/>
          <w:sz w:val="24"/>
          <w:szCs w:val="24"/>
          <w:rtl/>
        </w:rPr>
        <w:t xml:space="preserve">', החברה פנתה לבנקים וביקשה הסדר חוב שבסופו של דבר לא יצא לפועל. רו"ח המבקר לא הסתפק באמירות בע"פ ואף לא במכתב שקיבל מאוחר יותר מעוזר החשב וקיבל והסתפק במכתב מסמנכ"ל הכספים שעוסק בתנאי הסדר החוב המתגבש עם הבנקים , דבר שקיבל ביטוי בדוכ"ס. כחודש מאוחר יותר דיווחה החברה כי היא נכנסת להקפאת </w:t>
      </w:r>
      <w:r>
        <w:rPr>
          <w:rFonts w:ascii="David" w:hAnsi="David" w:cs="David" w:hint="cs"/>
          <w:sz w:val="24"/>
          <w:szCs w:val="24"/>
          <w:rtl/>
        </w:rPr>
        <w:lastRenderedPageBreak/>
        <w:t xml:space="preserve">הליכים ובשנת 2001 מונה לה מפרק קבוע. ביהמ"ש ציין כי התקיימו רב , אם לא כל , סימני האזהרה שמופיעים </w:t>
      </w:r>
      <w:proofErr w:type="spellStart"/>
      <w:r>
        <w:rPr>
          <w:rFonts w:ascii="David" w:hAnsi="David" w:cs="David" w:hint="cs"/>
          <w:sz w:val="24"/>
          <w:szCs w:val="24"/>
          <w:rtl/>
        </w:rPr>
        <w:t>בת"ב</w:t>
      </w:r>
      <w:proofErr w:type="spellEnd"/>
      <w:r>
        <w:rPr>
          <w:rFonts w:ascii="David" w:hAnsi="David" w:cs="David" w:hint="cs"/>
          <w:sz w:val="24"/>
          <w:szCs w:val="24"/>
          <w:rtl/>
        </w:rPr>
        <w:t xml:space="preserve"> 58 וכן שרו"ח היה מנוסה מספיק:</w:t>
      </w:r>
    </w:p>
    <w:p w:rsidR="008702E1" w:rsidRDefault="008702E1" w:rsidP="00494529">
      <w:pPr>
        <w:spacing w:after="0" w:line="360" w:lineRule="auto"/>
        <w:jc w:val="both"/>
        <w:rPr>
          <w:rFonts w:ascii="David" w:hAnsi="David" w:cs="David"/>
          <w:sz w:val="24"/>
          <w:szCs w:val="24"/>
          <w:rtl/>
        </w:rPr>
      </w:pPr>
      <w:r>
        <w:rPr>
          <w:rFonts w:ascii="David" w:hAnsi="David" w:cs="David" w:hint="cs"/>
          <w:sz w:val="24"/>
          <w:szCs w:val="24"/>
          <w:rtl/>
        </w:rPr>
        <w:t xml:space="preserve"> "כדי לדעת כי משא ומתן לא תמיד מסתיים וכי מה שלא חתום </w:t>
      </w:r>
      <w:r>
        <w:rPr>
          <w:rFonts w:ascii="David" w:hAnsi="David" w:cs="David"/>
          <w:sz w:val="24"/>
          <w:szCs w:val="24"/>
          <w:rtl/>
        </w:rPr>
        <w:t>–</w:t>
      </w:r>
      <w:r>
        <w:rPr>
          <w:rFonts w:ascii="David" w:hAnsi="David" w:cs="David" w:hint="cs"/>
          <w:sz w:val="24"/>
          <w:szCs w:val="24"/>
          <w:rtl/>
        </w:rPr>
        <w:t xml:space="preserve"> לא חתום! , וכל הבטחה בתחום זה היא בגדר ציפייה בלבד... רו"ח רצו לתת צ'אנס נוסף לחברה כדי לשפר את מצבה הכלכלי ובכך לדאוג גם לבעלי האג"ח. נראה כי זאת הסיבה שדרשו שבעל תפקיד יחתום על מכתב כדי שהדבר יעיד על נכונותו ורצינותו" לאור זאת לדעת ביהמ"ש רו"ח נהגו בזהירות שאותה מחייב תקן הביקורת. </w:t>
      </w:r>
    </w:p>
    <w:p w:rsidR="008702E1" w:rsidRDefault="008702E1" w:rsidP="00494529">
      <w:pPr>
        <w:spacing w:after="0" w:line="360" w:lineRule="auto"/>
        <w:jc w:val="both"/>
        <w:rPr>
          <w:rFonts w:ascii="David" w:hAnsi="David" w:cs="David"/>
          <w:sz w:val="24"/>
          <w:szCs w:val="24"/>
          <w:rtl/>
        </w:rPr>
      </w:pPr>
      <w:r>
        <w:rPr>
          <w:rFonts w:ascii="David" w:hAnsi="David" w:cs="David" w:hint="cs"/>
          <w:sz w:val="24"/>
          <w:szCs w:val="24"/>
          <w:rtl/>
        </w:rPr>
        <w:t xml:space="preserve">ככל הנראה לאור ניירות עמדה של הרשות לני"ע ממרץ ומיוני 2013 לא יזוכה בשנית רו"ח אם ינהג כך . </w:t>
      </w:r>
    </w:p>
    <w:p w:rsidR="00925E2A" w:rsidRPr="00925E2A" w:rsidRDefault="00925E2A" w:rsidP="00494529">
      <w:pPr>
        <w:spacing w:after="0" w:line="360" w:lineRule="auto"/>
        <w:jc w:val="both"/>
        <w:rPr>
          <w:rFonts w:ascii="David" w:hAnsi="David" w:cs="David"/>
          <w:b/>
          <w:bCs/>
          <w:sz w:val="24"/>
          <w:szCs w:val="24"/>
          <w:u w:val="single"/>
          <w:rtl/>
        </w:rPr>
      </w:pPr>
      <w:r w:rsidRPr="00925E2A">
        <w:rPr>
          <w:rFonts w:ascii="David" w:hAnsi="David" w:cs="David" w:hint="cs"/>
          <w:b/>
          <w:bCs/>
          <w:sz w:val="24"/>
          <w:szCs w:val="24"/>
          <w:u w:val="single"/>
          <w:rtl/>
        </w:rPr>
        <w:t>תרגול בנושא מוסכמת ה"עסק החי"</w:t>
      </w:r>
    </w:p>
    <w:p w:rsidR="008702E1" w:rsidRDefault="008702E1" w:rsidP="00494529">
      <w:pPr>
        <w:spacing w:after="0" w:line="360" w:lineRule="auto"/>
        <w:jc w:val="both"/>
        <w:rPr>
          <w:rFonts w:ascii="David" w:hAnsi="David" w:cs="David"/>
          <w:b/>
          <w:bCs/>
          <w:sz w:val="24"/>
          <w:szCs w:val="24"/>
          <w:rtl/>
        </w:rPr>
      </w:pPr>
      <w:r>
        <w:rPr>
          <w:rFonts w:ascii="David" w:hAnsi="David" w:cs="David" w:hint="cs"/>
          <w:b/>
          <w:bCs/>
          <w:sz w:val="24"/>
          <w:szCs w:val="24"/>
          <w:rtl/>
        </w:rPr>
        <w:t xml:space="preserve">שאלה : </w:t>
      </w:r>
      <w:r>
        <w:rPr>
          <w:rFonts w:ascii="David" w:hAnsi="David" w:cs="David" w:hint="cs"/>
          <w:sz w:val="24"/>
          <w:szCs w:val="24"/>
          <w:rtl/>
        </w:rPr>
        <w:t>חוו"ד על הדוכ"ס של חברה א' לשנת 2013 נחתמים ב-31/12/14 . האם ייתכן שתהיה פסקת הפניית תשומת לב המתייחסת לספקות משמעותיים באשר למוסכמת העסק החי</w:t>
      </w:r>
      <w:r>
        <w:rPr>
          <w:rFonts w:ascii="David" w:hAnsi="David" w:cs="David" w:hint="cs"/>
          <w:b/>
          <w:bCs/>
          <w:sz w:val="24"/>
          <w:szCs w:val="24"/>
          <w:rtl/>
        </w:rPr>
        <w:t>?</w:t>
      </w:r>
    </w:p>
    <w:p w:rsidR="00734453" w:rsidRDefault="008702E1" w:rsidP="00734453">
      <w:pPr>
        <w:spacing w:after="0" w:line="360" w:lineRule="auto"/>
        <w:jc w:val="both"/>
        <w:rPr>
          <w:rFonts w:ascii="David" w:hAnsi="David" w:cs="David"/>
          <w:sz w:val="24"/>
          <w:szCs w:val="24"/>
          <w:rtl/>
        </w:rPr>
      </w:pPr>
      <w:r>
        <w:rPr>
          <w:rFonts w:ascii="David" w:hAnsi="David" w:cs="David" w:hint="cs"/>
          <w:b/>
          <w:bCs/>
          <w:sz w:val="24"/>
          <w:szCs w:val="24"/>
          <w:rtl/>
        </w:rPr>
        <w:t xml:space="preserve">תשובה : חיובי בהחלט! </w:t>
      </w:r>
      <w:r>
        <w:rPr>
          <w:rFonts w:ascii="David" w:hAnsi="David" w:cs="David" w:hint="cs"/>
          <w:sz w:val="24"/>
          <w:szCs w:val="24"/>
          <w:rtl/>
        </w:rPr>
        <w:t>כיוון שבכל נקודת זמן בה נותנים את חוו"ד יכולה להיות אפשרית כל אחת משלוש האפשרויות : לא קיים ספק, לא קיים ספק בגלל קיומם של גורמים מקילים, קיים ספק.</w:t>
      </w:r>
    </w:p>
    <w:p w:rsidR="006A0950" w:rsidRDefault="00734453" w:rsidP="00734453">
      <w:pPr>
        <w:spacing w:after="0" w:line="360" w:lineRule="auto"/>
        <w:jc w:val="both"/>
        <w:rPr>
          <w:rFonts w:ascii="David" w:hAnsi="David" w:cs="David"/>
          <w:sz w:val="24"/>
          <w:szCs w:val="24"/>
          <w:rtl/>
        </w:rPr>
      </w:pPr>
      <w:r>
        <w:rPr>
          <w:rFonts w:ascii="David" w:hAnsi="David" w:cs="David" w:hint="cs"/>
          <w:b/>
          <w:bCs/>
          <w:sz w:val="24"/>
          <w:szCs w:val="24"/>
          <w:rtl/>
        </w:rPr>
        <w:t xml:space="preserve">שאלה: </w:t>
      </w:r>
      <w:r>
        <w:rPr>
          <w:rFonts w:ascii="David" w:hAnsi="David" w:cs="David" w:hint="cs"/>
          <w:sz w:val="24"/>
          <w:szCs w:val="24"/>
          <w:rtl/>
        </w:rPr>
        <w:t>האם חובה על רו"ח מבקר לבצע ביקורת של מוסכמת העסק החי גם על תאגידים שאינם למטרת רווח כגון: עמותה וחברה לתועלת הציבור?</w:t>
      </w:r>
    </w:p>
    <w:p w:rsidR="00734453" w:rsidRDefault="00734453" w:rsidP="00494529">
      <w:pPr>
        <w:spacing w:after="0" w:line="360" w:lineRule="auto"/>
        <w:jc w:val="both"/>
        <w:rPr>
          <w:rFonts w:ascii="David" w:hAnsi="David" w:cs="David" w:hint="cs"/>
          <w:sz w:val="24"/>
          <w:szCs w:val="24"/>
          <w:rtl/>
        </w:rPr>
      </w:pPr>
      <w:r>
        <w:rPr>
          <w:rFonts w:ascii="David" w:hAnsi="David" w:cs="David" w:hint="cs"/>
          <w:b/>
          <w:bCs/>
          <w:sz w:val="24"/>
          <w:szCs w:val="24"/>
          <w:rtl/>
        </w:rPr>
        <w:t xml:space="preserve">תשובה: חיובי בהחלט! </w:t>
      </w:r>
      <w:r>
        <w:rPr>
          <w:rFonts w:ascii="David" w:hAnsi="David" w:cs="David" w:hint="cs"/>
          <w:sz w:val="24"/>
          <w:szCs w:val="24"/>
          <w:rtl/>
        </w:rPr>
        <w:t xml:space="preserve">קיימות רק שתי מוסכמות לעריכת </w:t>
      </w:r>
      <w:proofErr w:type="spellStart"/>
      <w:r>
        <w:rPr>
          <w:rFonts w:ascii="David" w:hAnsi="David" w:cs="David" w:hint="cs"/>
          <w:sz w:val="24"/>
          <w:szCs w:val="24"/>
          <w:rtl/>
        </w:rPr>
        <w:t>דוכ"ס</w:t>
      </w:r>
      <w:proofErr w:type="spellEnd"/>
      <w:r>
        <w:rPr>
          <w:rFonts w:ascii="David" w:hAnsi="David" w:cs="David" w:hint="cs"/>
          <w:sz w:val="24"/>
          <w:szCs w:val="24"/>
          <w:rtl/>
        </w:rPr>
        <w:t xml:space="preserve"> של כל תאגיד מכל סוג שהוא ולא משנה אם היא קיימת למטרת רווח או שלא למטרות רווח.</w:t>
      </w:r>
    </w:p>
    <w:p w:rsidR="00734453" w:rsidRDefault="00734453" w:rsidP="00494529">
      <w:pPr>
        <w:spacing w:after="0" w:line="360" w:lineRule="auto"/>
        <w:jc w:val="both"/>
        <w:rPr>
          <w:rFonts w:ascii="David" w:hAnsi="David" w:cs="David"/>
          <w:sz w:val="24"/>
          <w:szCs w:val="24"/>
          <w:rtl/>
        </w:rPr>
      </w:pPr>
      <w:r>
        <w:rPr>
          <w:rFonts w:ascii="David" w:hAnsi="David" w:cs="David" w:hint="cs"/>
          <w:b/>
          <w:bCs/>
          <w:sz w:val="24"/>
          <w:szCs w:val="24"/>
          <w:rtl/>
        </w:rPr>
        <w:t xml:space="preserve">שאלה: </w:t>
      </w:r>
      <w:r>
        <w:rPr>
          <w:rFonts w:ascii="David" w:hAnsi="David" w:cs="David" w:hint="cs"/>
          <w:sz w:val="24"/>
          <w:szCs w:val="24"/>
          <w:rtl/>
        </w:rPr>
        <w:t>כיצד לדעתך</w:t>
      </w:r>
      <w:r w:rsidR="00925E2A">
        <w:rPr>
          <w:rFonts w:ascii="David" w:hAnsi="David" w:cs="David" w:hint="cs"/>
          <w:sz w:val="24"/>
          <w:szCs w:val="24"/>
          <w:rtl/>
        </w:rPr>
        <w:t xml:space="preserve"> על רו"ח המבקר לנהוג אם הנהלת החברה מסרבת לשתף </w:t>
      </w:r>
      <w:proofErr w:type="spellStart"/>
      <w:r w:rsidR="00925E2A">
        <w:rPr>
          <w:rFonts w:ascii="David" w:hAnsi="David" w:cs="David" w:hint="cs"/>
          <w:sz w:val="24"/>
          <w:szCs w:val="24"/>
          <w:rtl/>
        </w:rPr>
        <w:t>עימו</w:t>
      </w:r>
      <w:proofErr w:type="spellEnd"/>
      <w:r w:rsidR="00925E2A">
        <w:rPr>
          <w:rFonts w:ascii="David" w:hAnsi="David" w:cs="David" w:hint="cs"/>
          <w:sz w:val="24"/>
          <w:szCs w:val="24"/>
          <w:rtl/>
        </w:rPr>
        <w:t xml:space="preserve"> פעולה משום שבנושא מוסכמת העסק החי מדובר בנושא ביקורת ומה שהוא יקבע היא תקבל ?</w:t>
      </w:r>
    </w:p>
    <w:p w:rsidR="00925E2A" w:rsidRDefault="00925E2A" w:rsidP="00494529">
      <w:pPr>
        <w:spacing w:after="0" w:line="360" w:lineRule="auto"/>
        <w:jc w:val="both"/>
        <w:rPr>
          <w:rFonts w:ascii="David" w:hAnsi="David" w:cs="David"/>
          <w:sz w:val="24"/>
          <w:szCs w:val="24"/>
          <w:rtl/>
        </w:rPr>
      </w:pPr>
      <w:r>
        <w:rPr>
          <w:rFonts w:ascii="David" w:hAnsi="David" w:cs="David" w:hint="cs"/>
          <w:b/>
          <w:bCs/>
          <w:sz w:val="24"/>
          <w:szCs w:val="24"/>
          <w:rtl/>
        </w:rPr>
        <w:t>תשובה</w:t>
      </w:r>
      <w:r w:rsidRPr="00925E2A">
        <w:rPr>
          <w:rFonts w:ascii="David" w:hAnsi="David" w:cs="David" w:hint="cs"/>
          <w:b/>
          <w:bCs/>
          <w:sz w:val="24"/>
          <w:szCs w:val="24"/>
          <w:rtl/>
        </w:rPr>
        <w:t>:</w:t>
      </w:r>
      <w:r>
        <w:rPr>
          <w:rFonts w:ascii="David" w:hAnsi="David" w:cs="David" w:hint="cs"/>
          <w:sz w:val="24"/>
          <w:szCs w:val="24"/>
          <w:rtl/>
        </w:rPr>
        <w:t xml:space="preserve"> מדובר בהגבלה שאינה ממניעים מוצדקים והיא מובילה להימנעות ממתן חוו"ד</w:t>
      </w:r>
    </w:p>
    <w:p w:rsidR="00925E2A" w:rsidRDefault="00925E2A" w:rsidP="00494529">
      <w:pPr>
        <w:spacing w:after="0" w:line="360" w:lineRule="auto"/>
        <w:jc w:val="both"/>
        <w:rPr>
          <w:rFonts w:ascii="David" w:hAnsi="David" w:cs="David" w:hint="cs"/>
          <w:sz w:val="24"/>
          <w:szCs w:val="24"/>
          <w:rtl/>
        </w:rPr>
      </w:pPr>
      <w:r>
        <w:rPr>
          <w:rFonts w:ascii="David" w:hAnsi="David" w:cs="David" w:hint="cs"/>
          <w:b/>
          <w:bCs/>
          <w:sz w:val="24"/>
          <w:szCs w:val="24"/>
          <w:rtl/>
        </w:rPr>
        <w:t>שאלה:</w:t>
      </w:r>
      <w:r w:rsidR="00300FF6">
        <w:rPr>
          <w:rFonts w:ascii="David" w:hAnsi="David" w:cs="David" w:hint="cs"/>
          <w:b/>
          <w:bCs/>
          <w:sz w:val="24"/>
          <w:szCs w:val="24"/>
          <w:rtl/>
        </w:rPr>
        <w:t xml:space="preserve"> </w:t>
      </w:r>
      <w:r w:rsidR="00300FF6">
        <w:rPr>
          <w:rFonts w:ascii="David" w:hAnsi="David" w:cs="David" w:hint="cs"/>
          <w:sz w:val="24"/>
          <w:szCs w:val="24"/>
          <w:rtl/>
        </w:rPr>
        <w:t>דון בטענה שהפניית תשומת לב של רו"ח המבקר מובילה למעשה לקריסת העסק בבחינת "נבואה שמגשימה את עצמה".</w:t>
      </w:r>
    </w:p>
    <w:p w:rsidR="004D4E54" w:rsidRDefault="00300FF6" w:rsidP="00494529">
      <w:pPr>
        <w:spacing w:after="0" w:line="360" w:lineRule="auto"/>
        <w:jc w:val="both"/>
        <w:rPr>
          <w:rFonts w:ascii="David" w:hAnsi="David" w:cs="David"/>
          <w:sz w:val="24"/>
          <w:szCs w:val="24"/>
          <w:rtl/>
        </w:rPr>
      </w:pPr>
      <w:r w:rsidRPr="00300FF6">
        <w:rPr>
          <w:rFonts w:ascii="David" w:hAnsi="David" w:cs="David" w:hint="cs"/>
          <w:b/>
          <w:bCs/>
          <w:sz w:val="24"/>
          <w:szCs w:val="24"/>
          <w:rtl/>
        </w:rPr>
        <w:t>תשובה</w:t>
      </w:r>
      <w:r>
        <w:rPr>
          <w:rFonts w:ascii="David" w:hAnsi="David" w:cs="David" w:hint="cs"/>
          <w:b/>
          <w:bCs/>
          <w:sz w:val="24"/>
          <w:szCs w:val="24"/>
          <w:rtl/>
        </w:rPr>
        <w:t xml:space="preserve">: </w:t>
      </w:r>
      <w:r w:rsidRPr="00300FF6">
        <w:rPr>
          <w:rFonts w:ascii="David" w:hAnsi="David" w:cs="David" w:hint="cs"/>
          <w:sz w:val="24"/>
          <w:szCs w:val="24"/>
          <w:rtl/>
        </w:rPr>
        <w:t>עמדת המקצוע היא</w:t>
      </w:r>
      <w:r>
        <w:rPr>
          <w:rFonts w:ascii="David" w:hAnsi="David" w:cs="David" w:hint="cs"/>
          <w:b/>
          <w:bCs/>
          <w:sz w:val="24"/>
          <w:szCs w:val="24"/>
          <w:rtl/>
        </w:rPr>
        <w:t xml:space="preserve"> </w:t>
      </w:r>
      <w:r>
        <w:rPr>
          <w:rFonts w:ascii="David" w:hAnsi="David" w:cs="David" w:hint="cs"/>
          <w:sz w:val="24"/>
          <w:szCs w:val="24"/>
          <w:rtl/>
        </w:rPr>
        <w:t xml:space="preserve">שהגורם שהוביל את החברה למצבה העגום  זו התנהלות לא נכונה של הדירקטוריון וההנהלה ולא של רו"ח המבקר. הדירקטוריון וההנהלה חייבים לשקול את קיום מוסכמת העסק החי ולתת את הביטוי המתאים בביאורים </w:t>
      </w:r>
      <w:proofErr w:type="spellStart"/>
      <w:r>
        <w:rPr>
          <w:rFonts w:ascii="David" w:hAnsi="David" w:cs="David" w:hint="cs"/>
          <w:sz w:val="24"/>
          <w:szCs w:val="24"/>
          <w:rtl/>
        </w:rPr>
        <w:t>לדוכ"ס</w:t>
      </w:r>
      <w:proofErr w:type="spellEnd"/>
      <w:r>
        <w:rPr>
          <w:rFonts w:ascii="David" w:hAnsi="David" w:cs="David" w:hint="cs"/>
          <w:sz w:val="24"/>
          <w:szCs w:val="24"/>
          <w:rtl/>
        </w:rPr>
        <w:t xml:space="preserve">. רו"ח המבקר רק מבצע את עבודתו המקצועית והוא מפנה את תשומת הלב לביאור </w:t>
      </w:r>
      <w:r w:rsidR="004D4E54">
        <w:rPr>
          <w:rFonts w:ascii="David" w:hAnsi="David" w:cs="David" w:hint="cs"/>
          <w:sz w:val="24"/>
          <w:szCs w:val="24"/>
          <w:rtl/>
        </w:rPr>
        <w:t xml:space="preserve">ולכן , עמדת המקצוע היא שלא מדובר בבחינת "נבואה המגשימה את עצמה". מנגד קיימת עמדה הפוכה של ד"ר אייל </w:t>
      </w:r>
      <w:proofErr w:type="spellStart"/>
      <w:r w:rsidR="004D4E54">
        <w:rPr>
          <w:rFonts w:ascii="David" w:hAnsi="David" w:cs="David" w:hint="cs"/>
          <w:sz w:val="24"/>
          <w:szCs w:val="24"/>
          <w:rtl/>
        </w:rPr>
        <w:t>סולגניק</w:t>
      </w:r>
      <w:proofErr w:type="spellEnd"/>
      <w:r w:rsidR="004D4E54">
        <w:rPr>
          <w:rFonts w:ascii="David" w:hAnsi="David" w:cs="David" w:hint="cs"/>
          <w:sz w:val="24"/>
          <w:szCs w:val="24"/>
          <w:rtl/>
        </w:rPr>
        <w:t xml:space="preserve"> שטוען שכן מדובר ב"נבואה המגשימה את עצמה".</w:t>
      </w:r>
    </w:p>
    <w:p w:rsidR="00442630" w:rsidRDefault="004D4E54" w:rsidP="00494529">
      <w:pPr>
        <w:spacing w:after="0" w:line="360" w:lineRule="auto"/>
        <w:jc w:val="both"/>
        <w:rPr>
          <w:rFonts w:ascii="David" w:hAnsi="David" w:cs="David"/>
          <w:sz w:val="24"/>
          <w:szCs w:val="24"/>
          <w:rtl/>
        </w:rPr>
      </w:pPr>
      <w:r>
        <w:rPr>
          <w:rFonts w:ascii="David" w:hAnsi="David" w:cs="David" w:hint="cs"/>
          <w:b/>
          <w:bCs/>
          <w:sz w:val="24"/>
          <w:szCs w:val="24"/>
          <w:rtl/>
        </w:rPr>
        <w:t xml:space="preserve">שאלת מועצה מספר 6 בשנת 2003 שאלת "בני משפחת שמעוני": </w:t>
      </w:r>
      <w:r>
        <w:rPr>
          <w:rFonts w:ascii="David" w:hAnsi="David" w:cs="David" w:hint="cs"/>
          <w:sz w:val="24"/>
          <w:szCs w:val="24"/>
          <w:rtl/>
        </w:rPr>
        <w:t xml:space="preserve">בשאלה תואר מצב שבו רו"ח המבקר נפגש עם בני משפחת שמעוני והוא מודיע להם שלאור תוצאות הביקורת הוא מוצא לנכון להפנות את תשומת הלב לביאור על הספקות לגבי העסק החי. בני המשפחה אומרים לו להמתין רגע עם ההחלטה הזאת ומוסרים לו כי בכוונתם להזרים הון עצמי היות והם עשירים , שהחברה יציבה בש"ק , שהחברה פעילה מספר רב של שנים , שהיא הגיעה להסדרי אשראי נוחים יותר , שלקוחות שהיו חייבים תקופה ארוכה משלמים את חובם וכו' </w:t>
      </w:r>
      <w:r w:rsidR="00442630">
        <w:rPr>
          <w:rFonts w:ascii="David" w:hAnsi="David" w:cs="David" w:hint="cs"/>
          <w:b/>
          <w:bCs/>
          <w:sz w:val="24"/>
          <w:szCs w:val="24"/>
          <w:rtl/>
        </w:rPr>
        <w:t xml:space="preserve">מטרת בני המשפחה : </w:t>
      </w:r>
      <w:proofErr w:type="spellStart"/>
      <w:r w:rsidR="00442630">
        <w:rPr>
          <w:rFonts w:ascii="David" w:hAnsi="David" w:cs="David" w:hint="cs"/>
          <w:sz w:val="24"/>
          <w:szCs w:val="24"/>
          <w:rtl/>
        </w:rPr>
        <w:t>היתה</w:t>
      </w:r>
      <w:proofErr w:type="spellEnd"/>
      <w:r w:rsidR="00442630">
        <w:rPr>
          <w:rFonts w:ascii="David" w:hAnsi="David" w:cs="David" w:hint="cs"/>
          <w:sz w:val="24"/>
          <w:szCs w:val="24"/>
          <w:rtl/>
        </w:rPr>
        <w:t xml:space="preserve"> להעצים מחדש את בחינת הסימנים המקלים ע"מ שרו"ח יעלה שלב אחד אחורה ויפתח את הדיון מחדש באותה נקודה קודמת. וזה הדיון שהיה אמור להתפתח פה.</w:t>
      </w:r>
    </w:p>
    <w:p w:rsidR="00442630" w:rsidRDefault="00442630" w:rsidP="00494529">
      <w:pPr>
        <w:spacing w:after="0" w:line="360" w:lineRule="auto"/>
        <w:jc w:val="both"/>
        <w:rPr>
          <w:rFonts w:ascii="David" w:hAnsi="David" w:cs="David"/>
          <w:sz w:val="24"/>
          <w:szCs w:val="24"/>
          <w:rtl/>
        </w:rPr>
      </w:pPr>
    </w:p>
    <w:p w:rsidR="0018443E" w:rsidRDefault="0018443E" w:rsidP="001D4E76">
      <w:pPr>
        <w:spacing w:after="0" w:line="360" w:lineRule="auto"/>
        <w:jc w:val="center"/>
        <w:rPr>
          <w:rFonts w:ascii="David" w:hAnsi="David" w:cs="David"/>
          <w:b/>
          <w:bCs/>
          <w:color w:val="2E74B5" w:themeColor="accent1" w:themeShade="BF"/>
          <w:sz w:val="28"/>
          <w:szCs w:val="28"/>
          <w:u w:val="single"/>
          <w:rtl/>
        </w:rPr>
      </w:pPr>
    </w:p>
    <w:p w:rsidR="004D4E54" w:rsidRPr="00442630" w:rsidRDefault="00442630" w:rsidP="001D4E76">
      <w:pPr>
        <w:spacing w:after="0" w:line="360" w:lineRule="auto"/>
        <w:jc w:val="center"/>
        <w:rPr>
          <w:rFonts w:ascii="David" w:hAnsi="David" w:cs="David"/>
          <w:color w:val="2E74B5" w:themeColor="accent1" w:themeShade="BF"/>
          <w:sz w:val="28"/>
          <w:szCs w:val="28"/>
          <w:rtl/>
        </w:rPr>
      </w:pPr>
      <w:r w:rsidRPr="00442630">
        <w:rPr>
          <w:rFonts w:ascii="David" w:hAnsi="David" w:cs="David" w:hint="cs"/>
          <w:b/>
          <w:bCs/>
          <w:color w:val="2E74B5" w:themeColor="accent1" w:themeShade="BF"/>
          <w:sz w:val="28"/>
          <w:szCs w:val="28"/>
          <w:u w:val="single"/>
          <w:rtl/>
        </w:rPr>
        <w:lastRenderedPageBreak/>
        <w:t>פשיטת רגל , הקפאת הליכים (נאמן להסדר נושים) , פירוק וכינוסי נכסים</w:t>
      </w:r>
    </w:p>
    <w:p w:rsidR="00300FF6" w:rsidRPr="00442630" w:rsidRDefault="00442630" w:rsidP="00494529">
      <w:pPr>
        <w:spacing w:after="0" w:line="360" w:lineRule="auto"/>
        <w:jc w:val="both"/>
        <w:rPr>
          <w:rFonts w:ascii="David" w:hAnsi="David" w:cs="David"/>
          <w:b/>
          <w:bCs/>
          <w:color w:val="2E74B5" w:themeColor="accent1" w:themeShade="BF"/>
          <w:sz w:val="24"/>
          <w:szCs w:val="24"/>
          <w:u w:val="single"/>
          <w:rtl/>
        </w:rPr>
      </w:pPr>
      <w:r w:rsidRPr="00442630">
        <w:rPr>
          <w:rFonts w:ascii="David" w:hAnsi="David" w:cs="David" w:hint="cs"/>
          <w:b/>
          <w:bCs/>
          <w:color w:val="2E74B5" w:themeColor="accent1" w:themeShade="BF"/>
          <w:sz w:val="24"/>
          <w:szCs w:val="24"/>
          <w:u w:val="single"/>
          <w:rtl/>
        </w:rPr>
        <w:t>פשיטת רגל :</w:t>
      </w:r>
    </w:p>
    <w:p w:rsidR="001D4E76" w:rsidRDefault="00442630" w:rsidP="00494529">
      <w:pPr>
        <w:spacing w:after="0" w:line="360" w:lineRule="auto"/>
        <w:jc w:val="both"/>
        <w:rPr>
          <w:rFonts w:ascii="David" w:hAnsi="David" w:cs="David"/>
          <w:sz w:val="24"/>
          <w:szCs w:val="24"/>
          <w:rtl/>
        </w:rPr>
      </w:pPr>
      <w:r>
        <w:rPr>
          <w:rFonts w:ascii="David" w:hAnsi="David" w:cs="David" w:hint="cs"/>
          <w:sz w:val="24"/>
          <w:szCs w:val="24"/>
          <w:rtl/>
        </w:rPr>
        <w:t xml:space="preserve">פקודת פשיטת הרגל מסדירה את האפשרות להכרזת אדם (לא חברה ולא עמותה) כפושט רגל . רו"ח שהוכרז פושט רגל לא יכול לחתום על חוו"ד על </w:t>
      </w:r>
      <w:proofErr w:type="spellStart"/>
      <w:r>
        <w:rPr>
          <w:rFonts w:ascii="David" w:hAnsi="David" w:cs="David" w:hint="cs"/>
          <w:sz w:val="24"/>
          <w:szCs w:val="24"/>
          <w:rtl/>
        </w:rPr>
        <w:t>דוכ"ס</w:t>
      </w:r>
      <w:proofErr w:type="spellEnd"/>
      <w:r>
        <w:rPr>
          <w:rFonts w:ascii="David" w:hAnsi="David" w:cs="David" w:hint="cs"/>
          <w:sz w:val="24"/>
          <w:szCs w:val="24"/>
          <w:rtl/>
        </w:rPr>
        <w:t xml:space="preserve">. </w:t>
      </w:r>
    </w:p>
    <w:p w:rsidR="001D4E76" w:rsidRPr="001D4E76" w:rsidRDefault="001D4E76" w:rsidP="001D4E76">
      <w:pPr>
        <w:spacing w:after="0" w:line="360" w:lineRule="auto"/>
        <w:jc w:val="both"/>
        <w:rPr>
          <w:rFonts w:ascii="David" w:hAnsi="David" w:cs="David" w:hint="cs"/>
          <w:sz w:val="24"/>
          <w:szCs w:val="24"/>
          <w:rtl/>
        </w:rPr>
      </w:pPr>
      <w:r w:rsidRPr="001D4E76">
        <w:rPr>
          <w:rFonts w:ascii="David" w:hAnsi="David" w:cs="David" w:hint="cs"/>
          <w:sz w:val="24"/>
          <w:szCs w:val="24"/>
          <w:u w:val="single"/>
          <w:rtl/>
        </w:rPr>
        <w:t>סעיף 42א(ג) לפקודת פשיטת הרגל-</w:t>
      </w:r>
      <w:r>
        <w:rPr>
          <w:rFonts w:ascii="David" w:hAnsi="David" w:cs="David" w:hint="cs"/>
          <w:sz w:val="24"/>
          <w:szCs w:val="24"/>
          <w:u w:val="single"/>
          <w:rtl/>
        </w:rPr>
        <w:t xml:space="preserve"> </w:t>
      </w:r>
      <w:r>
        <w:rPr>
          <w:rFonts w:ascii="David" w:hAnsi="David" w:cs="David" w:hint="cs"/>
          <w:sz w:val="24"/>
          <w:szCs w:val="24"/>
          <w:rtl/>
        </w:rPr>
        <w:t>קובע כי :</w:t>
      </w:r>
      <w:r w:rsidRPr="001D4E76">
        <w:rPr>
          <w:rFonts w:ascii="David" w:hAnsi="David" w:cs="David" w:hint="cs"/>
          <w:i/>
          <w:iCs/>
          <w:sz w:val="24"/>
          <w:szCs w:val="24"/>
          <w:rtl/>
        </w:rPr>
        <w:t>"חייב שהוכרז כפושט רגל לא ייסד תאגיד ולא יהיה בעל עניין בתאגיד במישרין או בעקיפין אא"כ אישר זאת מראש ביהמ"ש"</w:t>
      </w:r>
      <w:r>
        <w:rPr>
          <w:rFonts w:ascii="David" w:hAnsi="David" w:cs="David" w:hint="cs"/>
          <w:sz w:val="24"/>
          <w:szCs w:val="24"/>
          <w:rtl/>
        </w:rPr>
        <w:t>- לכן רו"ח שהוכרז פושט רגל גם לא יכול להמשיך בפעילותו כבעל עסק עצמאי או כב</w:t>
      </w:r>
      <w:r w:rsidRPr="001D4E76">
        <w:rPr>
          <w:rFonts w:ascii="David" w:hAnsi="David" w:cs="David" w:hint="cs"/>
          <w:sz w:val="24"/>
          <w:szCs w:val="24"/>
          <w:rtl/>
        </w:rPr>
        <w:t>על שותפות לראיית חשבון או אחרת.</w:t>
      </w:r>
    </w:p>
    <w:p w:rsidR="001D4E76" w:rsidRDefault="001D4E76" w:rsidP="001D4E76">
      <w:pPr>
        <w:spacing w:after="0" w:line="360" w:lineRule="auto"/>
        <w:jc w:val="both"/>
        <w:rPr>
          <w:rFonts w:ascii="David" w:hAnsi="David" w:cs="David"/>
          <w:sz w:val="24"/>
          <w:szCs w:val="24"/>
          <w:rtl/>
        </w:rPr>
      </w:pPr>
      <w:r w:rsidRPr="001D4E76">
        <w:rPr>
          <w:rFonts w:ascii="David" w:hAnsi="David" w:cs="David" w:hint="cs"/>
          <w:sz w:val="24"/>
          <w:szCs w:val="24"/>
          <w:rtl/>
        </w:rPr>
        <w:t xml:space="preserve">מועצת רו"ח לא תשלול רישיון של רו"ח שהוכרז פושט רגל </w:t>
      </w:r>
      <w:r>
        <w:rPr>
          <w:rFonts w:ascii="David" w:hAnsi="David" w:cs="David" w:hint="cs"/>
          <w:sz w:val="24"/>
          <w:szCs w:val="24"/>
          <w:rtl/>
        </w:rPr>
        <w:t>, הוא פשוט לא יכול לעשות עם הרישיון דבר אבל אין שלילה אוטומטית, ייתכן שהמועצה תקבל פנייה לדיון בנושא וכל החלטה שלה אפשרית (לא ידוע עד כה על החלטות)</w:t>
      </w:r>
    </w:p>
    <w:p w:rsidR="001D4E76" w:rsidRDefault="001D4E76" w:rsidP="001D4E76">
      <w:pPr>
        <w:spacing w:after="0" w:line="360" w:lineRule="auto"/>
        <w:jc w:val="both"/>
        <w:rPr>
          <w:rFonts w:ascii="David" w:hAnsi="David" w:cs="David" w:hint="cs"/>
          <w:sz w:val="24"/>
          <w:szCs w:val="24"/>
          <w:rtl/>
        </w:rPr>
      </w:pPr>
      <w:r>
        <w:rPr>
          <w:rFonts w:ascii="David" w:hAnsi="David" w:cs="David" w:hint="cs"/>
          <w:b/>
          <w:bCs/>
          <w:sz w:val="24"/>
          <w:szCs w:val="24"/>
          <w:rtl/>
        </w:rPr>
        <w:t xml:space="preserve">שאלה: </w:t>
      </w:r>
      <w:r>
        <w:rPr>
          <w:rFonts w:ascii="David" w:hAnsi="David" w:cs="David" w:hint="cs"/>
          <w:sz w:val="24"/>
          <w:szCs w:val="24"/>
          <w:rtl/>
        </w:rPr>
        <w:t>האם רשאית מועצת רו"ח לסרב לתת רישיון לאדם פושט רגל שעמד בכל בחינות המועצה וסיים התמחות.</w:t>
      </w:r>
    </w:p>
    <w:p w:rsidR="001D4E76" w:rsidRDefault="001D4E76" w:rsidP="001D4E76">
      <w:pPr>
        <w:spacing w:after="0" w:line="360" w:lineRule="auto"/>
        <w:jc w:val="both"/>
        <w:rPr>
          <w:rFonts w:ascii="David" w:hAnsi="David" w:cs="David"/>
          <w:sz w:val="24"/>
          <w:szCs w:val="24"/>
          <w:rtl/>
        </w:rPr>
      </w:pPr>
      <w:r>
        <w:rPr>
          <w:rFonts w:ascii="David" w:hAnsi="David" w:cs="David" w:hint="cs"/>
          <w:b/>
          <w:bCs/>
          <w:sz w:val="24"/>
          <w:szCs w:val="24"/>
          <w:rtl/>
        </w:rPr>
        <w:t xml:space="preserve">תשובה : </w:t>
      </w:r>
      <w:r>
        <w:rPr>
          <w:rFonts w:ascii="David" w:hAnsi="David" w:cs="David" w:hint="cs"/>
          <w:sz w:val="24"/>
          <w:szCs w:val="24"/>
          <w:rtl/>
        </w:rPr>
        <w:t xml:space="preserve">התשובה חיובית </w:t>
      </w:r>
      <w:r>
        <w:rPr>
          <w:rFonts w:ascii="David" w:hAnsi="David" w:cs="David" w:hint="cs"/>
          <w:b/>
          <w:bCs/>
          <w:sz w:val="24"/>
          <w:szCs w:val="24"/>
          <w:rtl/>
        </w:rPr>
        <w:t xml:space="preserve">סעיף 4(ב) לחוק רו"ח </w:t>
      </w:r>
      <w:r>
        <w:rPr>
          <w:rFonts w:ascii="David" w:hAnsi="David" w:cs="David" w:hint="cs"/>
          <w:sz w:val="24"/>
          <w:szCs w:val="24"/>
          <w:rtl/>
        </w:rPr>
        <w:t xml:space="preserve">קובע כי מועצת רו"ח רשאית לסרב מחמת אופיו של המבקש. </w:t>
      </w:r>
    </w:p>
    <w:p w:rsidR="00185DEE" w:rsidRDefault="00185DEE" w:rsidP="0001759B">
      <w:pPr>
        <w:spacing w:after="0" w:line="360" w:lineRule="auto"/>
        <w:jc w:val="both"/>
        <w:rPr>
          <w:rFonts w:ascii="David" w:hAnsi="David" w:cs="David"/>
          <w:b/>
          <w:bCs/>
          <w:color w:val="2E74B5" w:themeColor="accent1" w:themeShade="BF"/>
          <w:sz w:val="24"/>
          <w:szCs w:val="24"/>
          <w:u w:val="single"/>
          <w:rtl/>
        </w:rPr>
      </w:pPr>
    </w:p>
    <w:p w:rsidR="0001759B" w:rsidRDefault="0001759B" w:rsidP="0001759B">
      <w:pPr>
        <w:spacing w:after="0" w:line="360" w:lineRule="auto"/>
        <w:jc w:val="both"/>
        <w:rPr>
          <w:rFonts w:ascii="David" w:hAnsi="David" w:cs="David"/>
          <w:b/>
          <w:bCs/>
          <w:color w:val="2E74B5" w:themeColor="accent1" w:themeShade="BF"/>
          <w:sz w:val="24"/>
          <w:szCs w:val="24"/>
          <w:u w:val="single"/>
          <w:rtl/>
        </w:rPr>
      </w:pPr>
      <w:r>
        <w:rPr>
          <w:rFonts w:ascii="David" w:hAnsi="David" w:cs="David" w:hint="cs"/>
          <w:b/>
          <w:bCs/>
          <w:color w:val="2E74B5" w:themeColor="accent1" w:themeShade="BF"/>
          <w:sz w:val="24"/>
          <w:szCs w:val="24"/>
          <w:u w:val="single"/>
          <w:rtl/>
        </w:rPr>
        <w:t>הקפאת הליכים (נאמן להסדר נושים)</w:t>
      </w:r>
      <w:r w:rsidRPr="00442630">
        <w:rPr>
          <w:rFonts w:ascii="David" w:hAnsi="David" w:cs="David" w:hint="cs"/>
          <w:b/>
          <w:bCs/>
          <w:color w:val="2E74B5" w:themeColor="accent1" w:themeShade="BF"/>
          <w:sz w:val="24"/>
          <w:szCs w:val="24"/>
          <w:u w:val="single"/>
          <w:rtl/>
        </w:rPr>
        <w:t>:</w:t>
      </w:r>
    </w:p>
    <w:p w:rsidR="00635942" w:rsidRDefault="00635942" w:rsidP="00635942">
      <w:pPr>
        <w:spacing w:after="0" w:line="360" w:lineRule="auto"/>
        <w:jc w:val="both"/>
        <w:rPr>
          <w:rFonts w:ascii="David" w:hAnsi="David" w:cs="David"/>
          <w:sz w:val="24"/>
          <w:szCs w:val="24"/>
          <w:rtl/>
        </w:rPr>
      </w:pPr>
      <w:r>
        <w:rPr>
          <w:rFonts w:ascii="David" w:hAnsi="David" w:cs="David" w:hint="cs"/>
          <w:sz w:val="24"/>
          <w:szCs w:val="24"/>
          <w:rtl/>
        </w:rPr>
        <w:t>מרגע האישור של ביהמ"ש למינוי נאמן להסדר נושים כל חובות החברה מוקפאים ולנאמן ניתנים 90 יום להגיע להסדר עם הנושים. הנאמן פועל מטעם ביהמ"ש ובתום 90 הימים מחליט ביהמ"ש האם למנות מפרק לחיסול התאגיד או שמאשרים את ההסכם עם הנושים והתאגיד ממשיך לפעול במסגרת תכנית הבראה . מרגע מינוי הנאמן אסור לו לשלם חובות היסטוריים עקב החשש ל"העדפת נושים" אולם ביהמ"ש רשאי לאשר כן למשל : לאשר תשלומי משכורות לעובדים.</w:t>
      </w:r>
    </w:p>
    <w:p w:rsidR="003F2102" w:rsidRDefault="003F2102" w:rsidP="00635942">
      <w:pPr>
        <w:spacing w:after="0" w:line="360" w:lineRule="auto"/>
        <w:jc w:val="both"/>
        <w:rPr>
          <w:rFonts w:ascii="David" w:hAnsi="David" w:cs="David"/>
          <w:sz w:val="24"/>
          <w:szCs w:val="24"/>
          <w:rtl/>
        </w:rPr>
      </w:pPr>
      <w:r>
        <w:rPr>
          <w:rFonts w:ascii="David" w:hAnsi="David" w:cs="David" w:hint="cs"/>
          <w:b/>
          <w:bCs/>
          <w:sz w:val="24"/>
          <w:szCs w:val="24"/>
          <w:rtl/>
        </w:rPr>
        <w:t xml:space="preserve">בשלב הראשון : </w:t>
      </w:r>
      <w:r>
        <w:rPr>
          <w:rFonts w:ascii="David" w:hAnsi="David" w:cs="David" w:hint="cs"/>
          <w:sz w:val="24"/>
          <w:szCs w:val="24"/>
          <w:rtl/>
        </w:rPr>
        <w:t>מחלקים את הנושים לפי קטגוריות :</w:t>
      </w:r>
    </w:p>
    <w:p w:rsidR="003F2102" w:rsidRDefault="003F2102" w:rsidP="00D52039">
      <w:pPr>
        <w:pStyle w:val="a7"/>
        <w:numPr>
          <w:ilvl w:val="0"/>
          <w:numId w:val="9"/>
        </w:numPr>
        <w:spacing w:after="0" w:line="360" w:lineRule="auto"/>
        <w:jc w:val="both"/>
        <w:rPr>
          <w:rFonts w:ascii="David" w:hAnsi="David" w:cs="David" w:hint="cs"/>
          <w:sz w:val="24"/>
          <w:szCs w:val="24"/>
        </w:rPr>
      </w:pPr>
      <w:r>
        <w:rPr>
          <w:rFonts w:ascii="David" w:hAnsi="David" w:cs="David" w:hint="cs"/>
          <w:sz w:val="24"/>
          <w:szCs w:val="24"/>
          <w:rtl/>
        </w:rPr>
        <w:t>עובדים</w:t>
      </w:r>
    </w:p>
    <w:p w:rsidR="003F2102" w:rsidRDefault="003F2102" w:rsidP="00D52039">
      <w:pPr>
        <w:pStyle w:val="a7"/>
        <w:numPr>
          <w:ilvl w:val="0"/>
          <w:numId w:val="9"/>
        </w:numPr>
        <w:spacing w:after="0" w:line="360" w:lineRule="auto"/>
        <w:jc w:val="both"/>
        <w:rPr>
          <w:rFonts w:ascii="David" w:hAnsi="David" w:cs="David" w:hint="cs"/>
          <w:sz w:val="24"/>
          <w:szCs w:val="24"/>
        </w:rPr>
      </w:pPr>
      <w:r>
        <w:rPr>
          <w:rFonts w:ascii="David" w:hAnsi="David" w:cs="David" w:hint="cs"/>
          <w:sz w:val="24"/>
          <w:szCs w:val="24"/>
          <w:rtl/>
        </w:rPr>
        <w:t>בנקים עם שיעבוד שוטף</w:t>
      </w:r>
    </w:p>
    <w:p w:rsidR="003F2102" w:rsidRDefault="003F2102" w:rsidP="00D52039">
      <w:pPr>
        <w:pStyle w:val="a7"/>
        <w:numPr>
          <w:ilvl w:val="0"/>
          <w:numId w:val="9"/>
        </w:numPr>
        <w:spacing w:after="0" w:line="360" w:lineRule="auto"/>
        <w:jc w:val="both"/>
        <w:rPr>
          <w:rFonts w:ascii="David" w:hAnsi="David" w:cs="David" w:hint="cs"/>
          <w:sz w:val="24"/>
          <w:szCs w:val="24"/>
        </w:rPr>
      </w:pPr>
      <w:r>
        <w:rPr>
          <w:rFonts w:ascii="David" w:hAnsi="David" w:cs="David" w:hint="cs"/>
          <w:sz w:val="24"/>
          <w:szCs w:val="24"/>
          <w:rtl/>
        </w:rPr>
        <w:t xml:space="preserve">חובות בדין קדימה כמו ניכויים ממשכורות </w:t>
      </w:r>
    </w:p>
    <w:p w:rsidR="003F2102" w:rsidRDefault="003F2102" w:rsidP="00D52039">
      <w:pPr>
        <w:pStyle w:val="a7"/>
        <w:numPr>
          <w:ilvl w:val="0"/>
          <w:numId w:val="9"/>
        </w:numPr>
        <w:spacing w:after="0" w:line="360" w:lineRule="auto"/>
        <w:jc w:val="both"/>
        <w:rPr>
          <w:rFonts w:ascii="David" w:hAnsi="David" w:cs="David" w:hint="cs"/>
          <w:sz w:val="24"/>
          <w:szCs w:val="24"/>
        </w:rPr>
      </w:pPr>
      <w:r>
        <w:rPr>
          <w:rFonts w:ascii="David" w:hAnsi="David" w:cs="David" w:hint="cs"/>
          <w:sz w:val="24"/>
          <w:szCs w:val="24"/>
          <w:rtl/>
        </w:rPr>
        <w:t>ספקים עם ערבות אישית</w:t>
      </w:r>
    </w:p>
    <w:p w:rsidR="003F2102" w:rsidRDefault="003F2102" w:rsidP="00D52039">
      <w:pPr>
        <w:pStyle w:val="a7"/>
        <w:numPr>
          <w:ilvl w:val="0"/>
          <w:numId w:val="9"/>
        </w:numPr>
        <w:spacing w:after="0" w:line="360" w:lineRule="auto"/>
        <w:jc w:val="both"/>
        <w:rPr>
          <w:rFonts w:ascii="David" w:hAnsi="David" w:cs="David" w:hint="cs"/>
          <w:sz w:val="24"/>
          <w:szCs w:val="24"/>
        </w:rPr>
      </w:pPr>
      <w:r>
        <w:rPr>
          <w:rFonts w:ascii="David" w:hAnsi="David" w:cs="David" w:hint="cs"/>
          <w:sz w:val="24"/>
          <w:szCs w:val="24"/>
          <w:rtl/>
        </w:rPr>
        <w:t>ספקים וזכאים אחרים</w:t>
      </w:r>
    </w:p>
    <w:p w:rsidR="003F2102" w:rsidRDefault="003F2102" w:rsidP="003F2102">
      <w:pPr>
        <w:spacing w:after="0" w:line="360" w:lineRule="auto"/>
        <w:jc w:val="both"/>
        <w:rPr>
          <w:rFonts w:ascii="David" w:hAnsi="David" w:cs="David"/>
          <w:sz w:val="24"/>
          <w:szCs w:val="24"/>
          <w:rtl/>
        </w:rPr>
      </w:pPr>
      <w:r>
        <w:rPr>
          <w:rFonts w:ascii="David" w:hAnsi="David" w:cs="David" w:hint="cs"/>
          <w:b/>
          <w:bCs/>
          <w:sz w:val="24"/>
          <w:szCs w:val="24"/>
          <w:rtl/>
        </w:rPr>
        <w:t xml:space="preserve">בשלב שני : </w:t>
      </w:r>
      <w:r>
        <w:rPr>
          <w:rFonts w:ascii="David" w:hAnsi="David" w:cs="David" w:hint="cs"/>
          <w:sz w:val="24"/>
          <w:szCs w:val="24"/>
          <w:rtl/>
        </w:rPr>
        <w:t xml:space="preserve">נדרשת הסכמה של 75% בכל אחת מהקטגוריות הן במבחן האיכותי </w:t>
      </w:r>
      <w:r>
        <w:rPr>
          <w:rFonts w:ascii="David" w:hAnsi="David" w:cs="David"/>
          <w:sz w:val="24"/>
          <w:szCs w:val="24"/>
          <w:rtl/>
        </w:rPr>
        <w:t>–</w:t>
      </w:r>
      <w:r>
        <w:rPr>
          <w:rFonts w:ascii="David" w:hAnsi="David" w:cs="David" w:hint="cs"/>
          <w:sz w:val="24"/>
          <w:szCs w:val="24"/>
          <w:rtl/>
        </w:rPr>
        <w:t xml:space="preserve"> לפי מספר המשתתפים בכל קטגוריה והן במבחן הכמותי </w:t>
      </w:r>
      <w:r>
        <w:rPr>
          <w:rFonts w:ascii="David" w:hAnsi="David" w:cs="David"/>
          <w:sz w:val="24"/>
          <w:szCs w:val="24"/>
          <w:rtl/>
        </w:rPr>
        <w:t>–</w:t>
      </w:r>
      <w:r>
        <w:rPr>
          <w:rFonts w:ascii="David" w:hAnsi="David" w:cs="David" w:hint="cs"/>
          <w:sz w:val="24"/>
          <w:szCs w:val="24"/>
          <w:rtl/>
        </w:rPr>
        <w:t xml:space="preserve"> לפי סכום החוב. </w:t>
      </w:r>
      <w:r>
        <w:rPr>
          <w:rFonts w:ascii="David" w:hAnsi="David" w:cs="David" w:hint="cs"/>
          <w:b/>
          <w:bCs/>
          <w:sz w:val="24"/>
          <w:szCs w:val="24"/>
          <w:rtl/>
        </w:rPr>
        <w:t xml:space="preserve">אפילו בקטגוריה אחת שבה אין הסדר </w:t>
      </w:r>
      <w:r>
        <w:rPr>
          <w:rFonts w:ascii="David" w:hAnsi="David" w:cs="David"/>
          <w:b/>
          <w:bCs/>
          <w:sz w:val="24"/>
          <w:szCs w:val="24"/>
          <w:rtl/>
        </w:rPr>
        <w:t>–</w:t>
      </w:r>
      <w:r>
        <w:rPr>
          <w:rFonts w:ascii="David" w:hAnsi="David" w:cs="David" w:hint="cs"/>
          <w:b/>
          <w:bCs/>
          <w:sz w:val="24"/>
          <w:szCs w:val="24"/>
          <w:rtl/>
        </w:rPr>
        <w:t xml:space="preserve"> הולכים לפירוק !</w:t>
      </w:r>
    </w:p>
    <w:p w:rsidR="00185DEE" w:rsidRDefault="00185DEE" w:rsidP="003F2102">
      <w:pPr>
        <w:spacing w:after="0" w:line="360" w:lineRule="auto"/>
        <w:jc w:val="both"/>
        <w:rPr>
          <w:rFonts w:ascii="David" w:hAnsi="David" w:cs="David"/>
          <w:b/>
          <w:bCs/>
          <w:color w:val="2E74B5" w:themeColor="accent1" w:themeShade="BF"/>
          <w:sz w:val="24"/>
          <w:szCs w:val="24"/>
          <w:u w:val="single"/>
          <w:rtl/>
        </w:rPr>
      </w:pPr>
    </w:p>
    <w:p w:rsidR="003F2102" w:rsidRPr="00442630" w:rsidRDefault="003F2102" w:rsidP="003F2102">
      <w:pPr>
        <w:spacing w:after="0" w:line="360" w:lineRule="auto"/>
        <w:jc w:val="both"/>
        <w:rPr>
          <w:rFonts w:ascii="David" w:hAnsi="David" w:cs="David"/>
          <w:b/>
          <w:bCs/>
          <w:color w:val="2E74B5" w:themeColor="accent1" w:themeShade="BF"/>
          <w:sz w:val="24"/>
          <w:szCs w:val="24"/>
          <w:u w:val="single"/>
          <w:rtl/>
        </w:rPr>
      </w:pPr>
      <w:r w:rsidRPr="00442630">
        <w:rPr>
          <w:rFonts w:ascii="David" w:hAnsi="David" w:cs="David" w:hint="cs"/>
          <w:b/>
          <w:bCs/>
          <w:color w:val="2E74B5" w:themeColor="accent1" w:themeShade="BF"/>
          <w:sz w:val="24"/>
          <w:szCs w:val="24"/>
          <w:u w:val="single"/>
          <w:rtl/>
        </w:rPr>
        <w:t>פ</w:t>
      </w:r>
      <w:r>
        <w:rPr>
          <w:rFonts w:ascii="David" w:hAnsi="David" w:cs="David" w:hint="cs"/>
          <w:b/>
          <w:bCs/>
          <w:color w:val="2E74B5" w:themeColor="accent1" w:themeShade="BF"/>
          <w:sz w:val="24"/>
          <w:szCs w:val="24"/>
          <w:u w:val="single"/>
          <w:rtl/>
        </w:rPr>
        <w:t>ירוקים</w:t>
      </w:r>
      <w:r w:rsidRPr="00442630">
        <w:rPr>
          <w:rFonts w:ascii="David" w:hAnsi="David" w:cs="David" w:hint="cs"/>
          <w:b/>
          <w:bCs/>
          <w:color w:val="2E74B5" w:themeColor="accent1" w:themeShade="BF"/>
          <w:sz w:val="24"/>
          <w:szCs w:val="24"/>
          <w:u w:val="single"/>
          <w:rtl/>
        </w:rPr>
        <w:t xml:space="preserve"> :</w:t>
      </w:r>
    </w:p>
    <w:p w:rsidR="0001759B" w:rsidRDefault="003F2102" w:rsidP="003F2102">
      <w:pPr>
        <w:spacing w:after="0" w:line="360" w:lineRule="auto"/>
        <w:jc w:val="both"/>
        <w:rPr>
          <w:rFonts w:ascii="David" w:hAnsi="David" w:cs="David"/>
          <w:sz w:val="24"/>
          <w:szCs w:val="24"/>
          <w:rtl/>
        </w:rPr>
      </w:pPr>
      <w:r>
        <w:rPr>
          <w:rFonts w:ascii="David" w:hAnsi="David" w:cs="David" w:hint="cs"/>
          <w:b/>
          <w:bCs/>
          <w:sz w:val="24"/>
          <w:szCs w:val="24"/>
          <w:rtl/>
        </w:rPr>
        <w:t xml:space="preserve">המטרה של מפרק היא: </w:t>
      </w:r>
      <w:r>
        <w:rPr>
          <w:rFonts w:ascii="David" w:hAnsi="David" w:cs="David" w:hint="cs"/>
          <w:sz w:val="24"/>
          <w:szCs w:val="24"/>
          <w:rtl/>
        </w:rPr>
        <w:t xml:space="preserve">לאסוף כמה שיותר כסף מקופת הפירוק לטובת הנושים מתוך הבנה ברורה שהמפרק שמונה ע"י ביהמ"ש צריך "לחסל" את פעילות החברה. תפקיד המפרק כולל בין השאר סמכות לבצע חקירות וסמכות זו נקבעה לו בפקודת החברות שלא השתנתה עם חקיקת חוק החברות </w:t>
      </w:r>
      <w:r w:rsidR="00B07E14">
        <w:rPr>
          <w:rFonts w:ascii="David" w:hAnsi="David" w:cs="David" w:hint="cs"/>
          <w:sz w:val="24"/>
          <w:szCs w:val="24"/>
          <w:rtl/>
        </w:rPr>
        <w:t>ואחת הבעיות המרכזיות היא הברחת נכסים ע"</w:t>
      </w:r>
      <w:r w:rsidR="003C79BD">
        <w:rPr>
          <w:rFonts w:ascii="David" w:hAnsi="David" w:cs="David" w:hint="cs"/>
          <w:sz w:val="24"/>
          <w:szCs w:val="24"/>
          <w:rtl/>
        </w:rPr>
        <w:t xml:space="preserve">י בעלי מניות בחודשים האחרונים בהם החברה כן פעילה, והמפרק יכול להגיש תביעות אישיות נגד בעלי המניות. </w:t>
      </w:r>
    </w:p>
    <w:p w:rsidR="00185DEE" w:rsidRDefault="00185DEE" w:rsidP="003F2102">
      <w:pPr>
        <w:spacing w:after="0" w:line="360" w:lineRule="auto"/>
        <w:jc w:val="both"/>
        <w:rPr>
          <w:rFonts w:ascii="David" w:hAnsi="David" w:cs="David"/>
          <w:sz w:val="24"/>
          <w:szCs w:val="24"/>
          <w:rtl/>
        </w:rPr>
      </w:pPr>
      <w:r>
        <w:rPr>
          <w:rFonts w:ascii="David" w:hAnsi="David" w:cs="David" w:hint="cs"/>
          <w:sz w:val="24"/>
          <w:szCs w:val="24"/>
          <w:rtl/>
        </w:rPr>
        <w:t xml:space="preserve">המפרק עושה מאמץ למכור את הנכסים במחיר הגבוה ביותר ולפרוע את ההתחייבויות הקיימות. </w:t>
      </w:r>
    </w:p>
    <w:p w:rsidR="00185DEE" w:rsidRDefault="00185DEE" w:rsidP="00185DEE">
      <w:pPr>
        <w:spacing w:after="0" w:line="360" w:lineRule="auto"/>
        <w:jc w:val="both"/>
        <w:rPr>
          <w:rFonts w:ascii="David" w:hAnsi="David" w:cs="David"/>
          <w:b/>
          <w:bCs/>
          <w:color w:val="2E74B5" w:themeColor="accent1" w:themeShade="BF"/>
          <w:sz w:val="24"/>
          <w:szCs w:val="24"/>
          <w:u w:val="single"/>
          <w:rtl/>
        </w:rPr>
      </w:pPr>
    </w:p>
    <w:p w:rsidR="00185DEE" w:rsidRPr="00442630" w:rsidRDefault="00185DEE" w:rsidP="00185DEE">
      <w:pPr>
        <w:spacing w:after="0" w:line="360" w:lineRule="auto"/>
        <w:jc w:val="both"/>
        <w:rPr>
          <w:rFonts w:ascii="David" w:hAnsi="David" w:cs="David"/>
          <w:b/>
          <w:bCs/>
          <w:color w:val="2E74B5" w:themeColor="accent1" w:themeShade="BF"/>
          <w:sz w:val="24"/>
          <w:szCs w:val="24"/>
          <w:u w:val="single"/>
          <w:rtl/>
        </w:rPr>
      </w:pPr>
      <w:r>
        <w:rPr>
          <w:rFonts w:ascii="David" w:hAnsi="David" w:cs="David" w:hint="cs"/>
          <w:b/>
          <w:bCs/>
          <w:color w:val="2E74B5" w:themeColor="accent1" w:themeShade="BF"/>
          <w:sz w:val="24"/>
          <w:szCs w:val="24"/>
          <w:u w:val="single"/>
          <w:rtl/>
        </w:rPr>
        <w:lastRenderedPageBreak/>
        <w:t>כינוס נכסים</w:t>
      </w:r>
      <w:r w:rsidRPr="00442630">
        <w:rPr>
          <w:rFonts w:ascii="David" w:hAnsi="David" w:cs="David" w:hint="cs"/>
          <w:b/>
          <w:bCs/>
          <w:color w:val="2E74B5" w:themeColor="accent1" w:themeShade="BF"/>
          <w:sz w:val="24"/>
          <w:szCs w:val="24"/>
          <w:u w:val="single"/>
          <w:rtl/>
        </w:rPr>
        <w:t xml:space="preserve"> :</w:t>
      </w:r>
    </w:p>
    <w:p w:rsidR="00185DEE" w:rsidRDefault="00185DEE" w:rsidP="003F2102">
      <w:pPr>
        <w:spacing w:after="0" w:line="360" w:lineRule="auto"/>
        <w:jc w:val="both"/>
        <w:rPr>
          <w:rFonts w:ascii="David" w:hAnsi="David" w:cs="David"/>
          <w:sz w:val="24"/>
          <w:szCs w:val="24"/>
          <w:rtl/>
        </w:rPr>
      </w:pPr>
      <w:r>
        <w:rPr>
          <w:rFonts w:ascii="David" w:hAnsi="David" w:cs="David" w:hint="cs"/>
          <w:sz w:val="24"/>
          <w:szCs w:val="24"/>
          <w:rtl/>
        </w:rPr>
        <w:t xml:space="preserve">תפקידו של כונס הנכסים הוא "לתפוס" נכס שנרשם עליו שיעבוד קבוע לממש אותו לפרוע את ההתחייבות שנרשמה בגין הנכס ואת היתרה להעביר לחייב . יכולים להיות מספר כונסי נכסים למספר נכסים בחברה וניתן למנות כונס נכסים אחד למספר נכסים. </w:t>
      </w:r>
    </w:p>
    <w:p w:rsidR="00185DEE" w:rsidRDefault="00185DEE" w:rsidP="003F2102">
      <w:pPr>
        <w:spacing w:after="0" w:line="360" w:lineRule="auto"/>
        <w:jc w:val="both"/>
        <w:rPr>
          <w:rFonts w:ascii="David" w:hAnsi="David" w:cs="David"/>
          <w:sz w:val="24"/>
          <w:szCs w:val="24"/>
          <w:rtl/>
        </w:rPr>
      </w:pPr>
      <w:r>
        <w:rPr>
          <w:rFonts w:ascii="David" w:hAnsi="David" w:cs="David" w:hint="cs"/>
          <w:sz w:val="24"/>
          <w:szCs w:val="24"/>
          <w:rtl/>
        </w:rPr>
        <w:t xml:space="preserve">עד לפני 5 שנים ניתן היה לקנות בכינוס נכסים נכס הנמוך ב-20% ממחירו בשוק. כיום המחירים ברכישת נכס אצל כונס נכסים באותם מחירים כמו המחירים בשוק. </w:t>
      </w: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sz w:val="24"/>
          <w:szCs w:val="24"/>
          <w:rtl/>
        </w:rPr>
      </w:pPr>
    </w:p>
    <w:p w:rsidR="005F313D" w:rsidRDefault="005F313D" w:rsidP="003F2102">
      <w:pPr>
        <w:spacing w:after="0" w:line="360" w:lineRule="auto"/>
        <w:jc w:val="both"/>
        <w:rPr>
          <w:rFonts w:ascii="David" w:hAnsi="David" w:cs="David"/>
          <w:b/>
          <w:bCs/>
          <w:color w:val="FF3300"/>
          <w:sz w:val="28"/>
          <w:szCs w:val="28"/>
          <w:u w:val="single"/>
          <w:rtl/>
        </w:rPr>
      </w:pPr>
      <w:r w:rsidRPr="005F313D">
        <w:rPr>
          <w:rFonts w:ascii="David" w:hAnsi="David" w:cs="David" w:hint="cs"/>
          <w:b/>
          <w:bCs/>
          <w:color w:val="FF3300"/>
          <w:sz w:val="28"/>
          <w:szCs w:val="28"/>
          <w:u w:val="single"/>
          <w:rtl/>
        </w:rPr>
        <w:lastRenderedPageBreak/>
        <w:t>אירועים לאחר תאריך המאזן (או לאחר תאריך דו"ח רו"ח המבקר)</w:t>
      </w:r>
    </w:p>
    <w:p w:rsidR="00530161" w:rsidRDefault="00530161" w:rsidP="003F2102">
      <w:pPr>
        <w:spacing w:after="0" w:line="360" w:lineRule="auto"/>
        <w:jc w:val="both"/>
        <w:rPr>
          <w:rFonts w:ascii="David" w:hAnsi="David" w:cs="David" w:hint="cs"/>
          <w:sz w:val="24"/>
          <w:szCs w:val="24"/>
          <w:rtl/>
        </w:rPr>
      </w:pPr>
      <w:r>
        <w:rPr>
          <w:rFonts w:ascii="David" w:hAnsi="David" w:cs="David" w:hint="cs"/>
          <w:sz w:val="24"/>
          <w:szCs w:val="24"/>
          <w:rtl/>
        </w:rPr>
        <w:t>אירועים לאחר תאריך המאזן: היבט חשבונאות והיבט ביקורת</w:t>
      </w:r>
    </w:p>
    <w:p w:rsidR="00530161" w:rsidRPr="00530161" w:rsidRDefault="00530161" w:rsidP="003F2102">
      <w:pPr>
        <w:spacing w:after="0" w:line="360" w:lineRule="auto"/>
        <w:jc w:val="both"/>
        <w:rPr>
          <w:rFonts w:ascii="David" w:hAnsi="David" w:cs="David"/>
          <w:sz w:val="24"/>
          <w:szCs w:val="24"/>
          <w:rtl/>
        </w:rPr>
      </w:pPr>
      <w:r>
        <w:rPr>
          <w:rFonts w:ascii="David" w:hAnsi="David" w:cs="David" w:hint="cs"/>
          <w:sz w:val="24"/>
          <w:szCs w:val="24"/>
          <w:rtl/>
        </w:rPr>
        <w:t>אירועים לאחר תאריך דו"ח המבקר: היבט ביקורת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44"/>
      </w:tblGrid>
      <w:tr w:rsidR="005F313D" w:rsidRPr="005F313D" w:rsidTr="005F313D">
        <w:tc>
          <w:tcPr>
            <w:tcW w:w="0" w:type="auto"/>
            <w:vAlign w:val="center"/>
          </w:tcPr>
          <w:p w:rsidR="005F313D" w:rsidRPr="005F313D" w:rsidRDefault="005F313D" w:rsidP="005F313D">
            <w:pPr>
              <w:spacing w:after="0" w:line="360" w:lineRule="auto"/>
              <w:rPr>
                <w:rFonts w:ascii="David" w:hAnsi="David" w:cs="David"/>
                <w:b/>
                <w:bCs/>
                <w:sz w:val="24"/>
                <w:szCs w:val="24"/>
                <w:u w:val="single"/>
                <w:rtl/>
              </w:rPr>
            </w:pPr>
            <w:r w:rsidRPr="005F313D">
              <w:rPr>
                <w:rFonts w:ascii="David" w:hAnsi="David" w:cs="David" w:hint="cs"/>
                <w:b/>
                <w:bCs/>
                <w:sz w:val="24"/>
                <w:szCs w:val="24"/>
                <w:u w:val="single"/>
                <w:rtl/>
              </w:rPr>
              <w:t>היבט חשבונאות</w:t>
            </w:r>
          </w:p>
        </w:tc>
        <w:tc>
          <w:tcPr>
            <w:tcW w:w="0" w:type="auto"/>
            <w:vAlign w:val="center"/>
          </w:tcPr>
          <w:p w:rsidR="005F313D" w:rsidRPr="005F313D" w:rsidRDefault="005F313D" w:rsidP="005F313D">
            <w:pPr>
              <w:spacing w:after="0" w:line="360" w:lineRule="auto"/>
              <w:rPr>
                <w:rFonts w:ascii="David" w:hAnsi="David" w:cs="David"/>
                <w:b/>
                <w:bCs/>
                <w:sz w:val="24"/>
                <w:szCs w:val="24"/>
                <w:u w:val="single"/>
                <w:rtl/>
              </w:rPr>
            </w:pPr>
            <w:r>
              <w:rPr>
                <w:rFonts w:ascii="David" w:hAnsi="David" w:cs="David" w:hint="cs"/>
                <w:b/>
                <w:bCs/>
                <w:sz w:val="24"/>
                <w:szCs w:val="24"/>
                <w:u w:val="single"/>
                <w:rtl/>
              </w:rPr>
              <w:t>היבט ביקורת</w:t>
            </w:r>
          </w:p>
        </w:tc>
      </w:tr>
      <w:tr w:rsidR="005F313D" w:rsidRPr="005F313D" w:rsidTr="005F313D">
        <w:tc>
          <w:tcPr>
            <w:tcW w:w="0" w:type="auto"/>
            <w:vAlign w:val="center"/>
          </w:tcPr>
          <w:p w:rsidR="005F313D" w:rsidRPr="005F313D" w:rsidRDefault="005F313D" w:rsidP="005F313D">
            <w:pPr>
              <w:spacing w:after="0" w:line="360" w:lineRule="auto"/>
              <w:rPr>
                <w:rFonts w:ascii="David" w:hAnsi="David" w:cs="David"/>
                <w:sz w:val="24"/>
                <w:szCs w:val="24"/>
                <w:rtl/>
              </w:rPr>
            </w:pPr>
            <w:r>
              <w:rPr>
                <w:rFonts w:ascii="David" w:hAnsi="David" w:cs="David" w:hint="cs"/>
                <w:sz w:val="24"/>
                <w:szCs w:val="24"/>
              </w:rPr>
              <w:t>IAS10</w:t>
            </w:r>
          </w:p>
        </w:tc>
        <w:tc>
          <w:tcPr>
            <w:tcW w:w="0" w:type="auto"/>
            <w:vAlign w:val="center"/>
          </w:tcPr>
          <w:p w:rsidR="005F313D" w:rsidRPr="005F313D" w:rsidRDefault="005F313D" w:rsidP="005F313D">
            <w:pPr>
              <w:spacing w:after="0" w:line="360" w:lineRule="auto"/>
              <w:rPr>
                <w:rFonts w:ascii="David" w:hAnsi="David" w:cs="David"/>
                <w:sz w:val="24"/>
                <w:szCs w:val="24"/>
                <w:rtl/>
              </w:rPr>
            </w:pPr>
            <w:r>
              <w:rPr>
                <w:rFonts w:ascii="David" w:hAnsi="David" w:cs="David" w:hint="cs"/>
                <w:sz w:val="24"/>
                <w:szCs w:val="24"/>
                <w:rtl/>
              </w:rPr>
              <w:t>תקן ביקורת 100</w:t>
            </w:r>
          </w:p>
        </w:tc>
      </w:tr>
      <w:tr w:rsidR="005F313D" w:rsidRPr="005F313D" w:rsidTr="005F313D">
        <w:tc>
          <w:tcPr>
            <w:tcW w:w="0" w:type="auto"/>
            <w:vAlign w:val="center"/>
          </w:tcPr>
          <w:p w:rsidR="005F313D" w:rsidRPr="005F313D" w:rsidRDefault="005F313D" w:rsidP="005F313D">
            <w:pPr>
              <w:spacing w:after="0" w:line="360" w:lineRule="auto"/>
              <w:rPr>
                <w:rFonts w:ascii="David" w:hAnsi="David" w:cs="David"/>
                <w:sz w:val="24"/>
                <w:szCs w:val="24"/>
                <w:rtl/>
              </w:rPr>
            </w:pPr>
            <w:r>
              <w:rPr>
                <w:rFonts w:ascii="David" w:hAnsi="David" w:cs="David" w:hint="cs"/>
                <w:sz w:val="24"/>
                <w:szCs w:val="24"/>
                <w:rtl/>
              </w:rPr>
              <w:t>תקן חשבונאות 7</w:t>
            </w:r>
          </w:p>
        </w:tc>
        <w:tc>
          <w:tcPr>
            <w:tcW w:w="0" w:type="auto"/>
            <w:vAlign w:val="center"/>
          </w:tcPr>
          <w:p w:rsidR="005F313D" w:rsidRPr="005F313D" w:rsidRDefault="005F313D" w:rsidP="005F313D">
            <w:pPr>
              <w:spacing w:after="0" w:line="360" w:lineRule="auto"/>
              <w:rPr>
                <w:rFonts w:ascii="David" w:hAnsi="David" w:cs="David"/>
                <w:b/>
                <w:bCs/>
                <w:sz w:val="24"/>
                <w:szCs w:val="24"/>
                <w:u w:val="single"/>
                <w:rtl/>
              </w:rPr>
            </w:pPr>
          </w:p>
        </w:tc>
      </w:tr>
    </w:tbl>
    <w:p w:rsidR="00530161" w:rsidRDefault="00530161" w:rsidP="003F2102">
      <w:pPr>
        <w:spacing w:after="0" w:line="360" w:lineRule="auto"/>
        <w:jc w:val="both"/>
        <w:rPr>
          <w:rFonts w:ascii="David" w:hAnsi="David" w:cs="David" w:hint="cs"/>
          <w:sz w:val="24"/>
          <w:szCs w:val="24"/>
          <w:rtl/>
        </w:rPr>
      </w:pPr>
      <w:r>
        <w:rPr>
          <w:rFonts w:ascii="David" w:hAnsi="David" w:cs="David" w:hint="cs"/>
          <w:sz w:val="24"/>
          <w:szCs w:val="24"/>
          <w:rtl/>
        </w:rPr>
        <w:t xml:space="preserve">לחפש מצגת של אריאל פטל לגבי אירועים לאחר תאריך המאזן </w:t>
      </w:r>
    </w:p>
    <w:p w:rsidR="005826F7" w:rsidRPr="005826F7" w:rsidRDefault="005826F7" w:rsidP="003F2102">
      <w:pPr>
        <w:spacing w:after="0" w:line="360" w:lineRule="auto"/>
        <w:jc w:val="both"/>
        <w:rPr>
          <w:rFonts w:ascii="David" w:hAnsi="David" w:cs="David"/>
          <w:sz w:val="24"/>
          <w:szCs w:val="24"/>
          <w:u w:val="single"/>
          <w:rtl/>
        </w:rPr>
      </w:pPr>
      <w:r>
        <w:rPr>
          <w:rFonts w:ascii="David" w:hAnsi="David" w:cs="David" w:hint="cs"/>
          <w:sz w:val="24"/>
          <w:szCs w:val="24"/>
          <w:u w:val="single"/>
          <w:rtl/>
        </w:rPr>
        <w:t>היבט החשבונאות-</w:t>
      </w:r>
    </w:p>
    <w:p w:rsidR="00530161" w:rsidRDefault="00530161" w:rsidP="003F2102">
      <w:pPr>
        <w:spacing w:after="0" w:line="360" w:lineRule="auto"/>
        <w:jc w:val="both"/>
        <w:rPr>
          <w:rFonts w:ascii="David" w:hAnsi="David" w:cs="David"/>
          <w:b/>
          <w:bCs/>
          <w:sz w:val="24"/>
          <w:szCs w:val="24"/>
          <w:rtl/>
        </w:rPr>
      </w:pPr>
      <w:r>
        <w:rPr>
          <w:rFonts w:ascii="David" w:hAnsi="David" w:cs="David" w:hint="cs"/>
          <w:b/>
          <w:bCs/>
          <w:sz w:val="24"/>
          <w:szCs w:val="24"/>
          <w:rtl/>
        </w:rPr>
        <w:t>מהו אירוע חשבונאי לאחר תאריך המאזן ?</w:t>
      </w:r>
    </w:p>
    <w:p w:rsidR="00530161" w:rsidRDefault="00530161" w:rsidP="003F2102">
      <w:pPr>
        <w:spacing w:after="0" w:line="360" w:lineRule="auto"/>
        <w:jc w:val="both"/>
        <w:rPr>
          <w:rFonts w:ascii="David" w:hAnsi="David" w:cs="David"/>
          <w:sz w:val="24"/>
          <w:szCs w:val="24"/>
          <w:rtl/>
        </w:rPr>
      </w:pPr>
      <w:r w:rsidRPr="008242CE">
        <w:rPr>
          <w:rFonts w:ascii="David" w:hAnsi="David" w:cs="David" w:hint="cs"/>
          <w:sz w:val="24"/>
          <w:szCs w:val="24"/>
          <w:rtl/>
        </w:rPr>
        <w:t xml:space="preserve">מדובר באירועים בעלי משמעות חיובית או שלילית </w:t>
      </w:r>
      <w:r w:rsidR="008242CE" w:rsidRPr="008242CE">
        <w:rPr>
          <w:rFonts w:ascii="David" w:hAnsi="David" w:cs="David" w:hint="cs"/>
          <w:sz w:val="24"/>
          <w:szCs w:val="24"/>
          <w:rtl/>
        </w:rPr>
        <w:t xml:space="preserve">המתרחשים בתקופה שבין תאריך המאזן לתאריך אישור הדוכ"ס . </w:t>
      </w:r>
    </w:p>
    <w:p w:rsidR="008242CE" w:rsidRDefault="008242CE" w:rsidP="003F2102">
      <w:pPr>
        <w:spacing w:after="0" w:line="360" w:lineRule="auto"/>
        <w:jc w:val="both"/>
        <w:rPr>
          <w:rFonts w:ascii="David" w:hAnsi="David" w:cs="David"/>
          <w:sz w:val="24"/>
          <w:szCs w:val="24"/>
          <w:rtl/>
        </w:rPr>
      </w:pPr>
      <w:r>
        <w:rPr>
          <w:rFonts w:ascii="David" w:hAnsi="David" w:cs="David" w:hint="cs"/>
          <w:sz w:val="24"/>
          <w:szCs w:val="24"/>
          <w:rtl/>
        </w:rPr>
        <w:t>תקן חשבונאות 7 ו-</w:t>
      </w:r>
      <w:r>
        <w:rPr>
          <w:rFonts w:ascii="David" w:hAnsi="David" w:cs="David" w:hint="cs"/>
          <w:sz w:val="24"/>
          <w:szCs w:val="24"/>
        </w:rPr>
        <w:t>IAS10</w:t>
      </w:r>
      <w:r>
        <w:rPr>
          <w:rFonts w:ascii="David" w:hAnsi="David" w:cs="David" w:hint="cs"/>
          <w:sz w:val="24"/>
          <w:szCs w:val="24"/>
          <w:rtl/>
        </w:rPr>
        <w:t xml:space="preserve"> עוסקים באירועים שהתגלו או התרחשו לאחר תאריך הדוכ"ס ומבחינים בין שני סוגי אירועים :</w:t>
      </w:r>
    </w:p>
    <w:p w:rsidR="008242CE" w:rsidRDefault="008242CE" w:rsidP="00D52039">
      <w:pPr>
        <w:pStyle w:val="a7"/>
        <w:numPr>
          <w:ilvl w:val="0"/>
          <w:numId w:val="10"/>
        </w:numPr>
        <w:spacing w:after="0" w:line="360" w:lineRule="auto"/>
        <w:jc w:val="both"/>
        <w:rPr>
          <w:rFonts w:ascii="David" w:hAnsi="David" w:cs="David" w:hint="cs"/>
          <w:sz w:val="24"/>
          <w:szCs w:val="24"/>
        </w:rPr>
      </w:pPr>
      <w:r w:rsidRPr="008242CE">
        <w:rPr>
          <w:rFonts w:ascii="David" w:hAnsi="David" w:cs="David" w:hint="cs"/>
          <w:sz w:val="24"/>
          <w:szCs w:val="24"/>
          <w:u w:val="single"/>
          <w:rtl/>
        </w:rPr>
        <w:t>אירוע המחייב התאמה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אירוע המהווה ראיה לתנאים ששררו בתאריך המאזן. שורשיו נמצאים בתקופה שהסתיימה בתאריך המאזן, דבר המחייב תיקון הדוכ"ס לתאריך המאזן.</w:t>
      </w:r>
    </w:p>
    <w:p w:rsidR="008242CE" w:rsidRPr="008242CE" w:rsidRDefault="008242CE" w:rsidP="00D52039">
      <w:pPr>
        <w:pStyle w:val="a7"/>
        <w:numPr>
          <w:ilvl w:val="0"/>
          <w:numId w:val="10"/>
        </w:numPr>
        <w:spacing w:after="0" w:line="360" w:lineRule="auto"/>
        <w:jc w:val="both"/>
        <w:rPr>
          <w:rFonts w:ascii="David" w:hAnsi="David" w:cs="David" w:hint="cs"/>
          <w:sz w:val="24"/>
          <w:szCs w:val="24"/>
        </w:rPr>
      </w:pPr>
      <w:r>
        <w:rPr>
          <w:rFonts w:ascii="David" w:hAnsi="David" w:cs="David" w:hint="cs"/>
          <w:sz w:val="24"/>
          <w:szCs w:val="24"/>
          <w:u w:val="single"/>
          <w:rtl/>
        </w:rPr>
        <w:t>אירוע שאינו מחייב התאמה</w:t>
      </w:r>
      <w:r w:rsidRPr="008242CE">
        <w:rPr>
          <w:rFonts w:ascii="David" w:hAnsi="David" w:cs="David" w:hint="cs"/>
          <w:sz w:val="24"/>
          <w:szCs w:val="24"/>
          <w:rtl/>
        </w:rPr>
        <w:t>-</w:t>
      </w:r>
      <w:r>
        <w:rPr>
          <w:rFonts w:ascii="David" w:hAnsi="David" w:cs="David" w:hint="cs"/>
          <w:sz w:val="24"/>
          <w:szCs w:val="24"/>
          <w:rtl/>
        </w:rPr>
        <w:t xml:space="preserve"> אירוע המצביע על מצבים שהתעוררו לאחר תאריך המאזן שאינם שייכים לתקופת הדיווח הקודמת אך יש בהם כדי להשפיע על החלטות המשתמשים בדוכ"ס. הטיפול החשבונאי היחיד הקבוע במקרה זה הוא תמיד </w:t>
      </w:r>
      <w:r>
        <w:rPr>
          <w:rFonts w:ascii="David" w:hAnsi="David" w:cs="David" w:hint="cs"/>
          <w:b/>
          <w:bCs/>
          <w:sz w:val="24"/>
          <w:szCs w:val="24"/>
          <w:rtl/>
        </w:rPr>
        <w:t>מתן גילוי בדוכ"ס</w:t>
      </w:r>
    </w:p>
    <w:p w:rsidR="008242CE" w:rsidRDefault="008242CE" w:rsidP="008242CE">
      <w:pPr>
        <w:spacing w:after="0" w:line="360" w:lineRule="auto"/>
        <w:jc w:val="both"/>
        <w:rPr>
          <w:rFonts w:ascii="David" w:hAnsi="David" w:cs="David"/>
          <w:sz w:val="24"/>
          <w:szCs w:val="24"/>
          <w:rtl/>
        </w:rPr>
      </w:pPr>
      <w:r>
        <w:rPr>
          <w:rFonts w:ascii="David" w:hAnsi="David" w:cs="David" w:hint="cs"/>
          <w:sz w:val="24"/>
          <w:szCs w:val="24"/>
          <w:rtl/>
        </w:rPr>
        <w:t xml:space="preserve">כאשר אנו קובעים כי אירוע הוא כן חייב התאמה </w:t>
      </w:r>
      <w:r>
        <w:rPr>
          <w:rFonts w:ascii="David" w:hAnsi="David" w:cs="David" w:hint="cs"/>
          <w:b/>
          <w:bCs/>
          <w:sz w:val="24"/>
          <w:szCs w:val="24"/>
          <w:rtl/>
        </w:rPr>
        <w:t xml:space="preserve">למשל: </w:t>
      </w:r>
      <w:r>
        <w:rPr>
          <w:rFonts w:ascii="David" w:hAnsi="David" w:cs="David" w:hint="cs"/>
          <w:sz w:val="24"/>
          <w:szCs w:val="24"/>
          <w:rtl/>
        </w:rPr>
        <w:t xml:space="preserve">תביעה משפטית ששורשיה שייכים לתקופה שחלפה , אז הטיפול החשבונאי נבחן בזהירות המתאימה , כך למשל : סיכויי התביעה להתממש הם 40% ושורשיה הם בתקופה שקדמה לתאריך המאזן </w:t>
      </w:r>
      <w:r>
        <w:rPr>
          <w:rFonts w:ascii="David" w:hAnsi="David" w:cs="David"/>
          <w:sz w:val="24"/>
          <w:szCs w:val="24"/>
          <w:rtl/>
        </w:rPr>
        <w:t>–</w:t>
      </w:r>
      <w:r>
        <w:rPr>
          <w:rFonts w:ascii="David" w:hAnsi="David" w:cs="David" w:hint="cs"/>
          <w:sz w:val="24"/>
          <w:szCs w:val="24"/>
          <w:rtl/>
        </w:rPr>
        <w:t xml:space="preserve"> הרי שלמרות שמדובר באירוע חייב התאמה בהתאם ל-</w:t>
      </w:r>
      <w:r>
        <w:rPr>
          <w:rFonts w:ascii="David" w:hAnsi="David" w:cs="David" w:hint="cs"/>
          <w:sz w:val="24"/>
          <w:szCs w:val="24"/>
        </w:rPr>
        <w:t>IAS37</w:t>
      </w:r>
      <w:r>
        <w:rPr>
          <w:rFonts w:ascii="David" w:hAnsi="David" w:cs="David" w:hint="cs"/>
          <w:sz w:val="24"/>
          <w:szCs w:val="24"/>
          <w:rtl/>
        </w:rPr>
        <w:t xml:space="preserve"> יש לכלול גילוי בלבד. </w:t>
      </w:r>
    </w:p>
    <w:p w:rsidR="008242CE" w:rsidRDefault="008242CE" w:rsidP="008242CE">
      <w:pPr>
        <w:spacing w:after="0" w:line="360" w:lineRule="auto"/>
        <w:jc w:val="both"/>
        <w:rPr>
          <w:rFonts w:ascii="David" w:hAnsi="David" w:cs="David"/>
          <w:b/>
          <w:bCs/>
          <w:sz w:val="24"/>
          <w:szCs w:val="24"/>
          <w:u w:val="single"/>
          <w:rtl/>
        </w:rPr>
      </w:pPr>
      <w:r>
        <w:rPr>
          <w:rFonts w:ascii="David" w:hAnsi="David" w:cs="David" w:hint="cs"/>
          <w:b/>
          <w:bCs/>
          <w:sz w:val="24"/>
          <w:szCs w:val="24"/>
          <w:u w:val="single"/>
          <w:rtl/>
        </w:rPr>
        <w:t>דוגמאות לאירועים חייבי התאמה מתוך התקינה החשבונאית:</w:t>
      </w:r>
    </w:p>
    <w:p w:rsidR="008242CE" w:rsidRPr="00085F48" w:rsidRDefault="008242CE" w:rsidP="00D52039">
      <w:pPr>
        <w:pStyle w:val="a7"/>
        <w:numPr>
          <w:ilvl w:val="0"/>
          <w:numId w:val="11"/>
        </w:numPr>
        <w:spacing w:after="0" w:line="360" w:lineRule="auto"/>
        <w:jc w:val="both"/>
        <w:rPr>
          <w:rFonts w:ascii="David" w:hAnsi="David" w:cs="David"/>
          <w:b/>
          <w:bCs/>
          <w:sz w:val="24"/>
          <w:szCs w:val="24"/>
          <w:u w:val="single"/>
        </w:rPr>
      </w:pPr>
      <w:r>
        <w:rPr>
          <w:rFonts w:ascii="David" w:hAnsi="David" w:cs="David" w:hint="cs"/>
          <w:sz w:val="24"/>
          <w:szCs w:val="24"/>
          <w:rtl/>
        </w:rPr>
        <w:t>פס"ד שניתן לאחר תאריך המאזן בגין תביעה ששורשיה נעו</w:t>
      </w:r>
      <w:r w:rsidR="00085F48">
        <w:rPr>
          <w:rFonts w:ascii="David" w:hAnsi="David" w:cs="David" w:hint="cs"/>
          <w:sz w:val="24"/>
          <w:szCs w:val="24"/>
          <w:rtl/>
        </w:rPr>
        <w:t xml:space="preserve">צים בתקופה שקדמה לתאריך המאזן .(לא משנה אם החברה מתכוונת להגיש ערעור כי היא לא מסכימה עם פס"ד). </w:t>
      </w:r>
    </w:p>
    <w:p w:rsidR="00085F48" w:rsidRPr="00085F48" w:rsidRDefault="00085F48" w:rsidP="00D52039">
      <w:pPr>
        <w:pStyle w:val="a7"/>
        <w:numPr>
          <w:ilvl w:val="0"/>
          <w:numId w:val="11"/>
        </w:numPr>
        <w:spacing w:after="0" w:line="360" w:lineRule="auto"/>
        <w:jc w:val="both"/>
        <w:rPr>
          <w:rFonts w:ascii="David" w:hAnsi="David" w:cs="David" w:hint="cs"/>
          <w:b/>
          <w:bCs/>
          <w:sz w:val="24"/>
          <w:szCs w:val="24"/>
          <w:u w:val="single"/>
        </w:rPr>
      </w:pPr>
      <w:r>
        <w:rPr>
          <w:rFonts w:ascii="David" w:hAnsi="David" w:cs="David" w:hint="cs"/>
          <w:sz w:val="24"/>
          <w:szCs w:val="24"/>
          <w:rtl/>
        </w:rPr>
        <w:t xml:space="preserve">ירידת ערך </w:t>
      </w:r>
      <w:r w:rsidRPr="00085F48">
        <w:rPr>
          <w:rFonts w:ascii="David" w:hAnsi="David" w:cs="David" w:hint="cs"/>
          <w:sz w:val="24"/>
          <w:szCs w:val="24"/>
          <w:u w:val="single"/>
          <w:rtl/>
        </w:rPr>
        <w:t>נכסים</w:t>
      </w:r>
      <w:r>
        <w:rPr>
          <w:rFonts w:ascii="David" w:hAnsi="David" w:cs="David" w:hint="cs"/>
          <w:sz w:val="24"/>
          <w:szCs w:val="24"/>
          <w:rtl/>
        </w:rPr>
        <w:t xml:space="preserve"> שנודע עליהם לאחר תאריך המאזן אך הירידה </w:t>
      </w:r>
      <w:proofErr w:type="spellStart"/>
      <w:r>
        <w:rPr>
          <w:rFonts w:ascii="David" w:hAnsi="David" w:cs="David" w:hint="cs"/>
          <w:sz w:val="24"/>
          <w:szCs w:val="24"/>
          <w:rtl/>
        </w:rPr>
        <w:t>היתה</w:t>
      </w:r>
      <w:proofErr w:type="spellEnd"/>
      <w:r>
        <w:rPr>
          <w:rFonts w:ascii="David" w:hAnsi="David" w:cs="David" w:hint="cs"/>
          <w:sz w:val="24"/>
          <w:szCs w:val="24"/>
          <w:rtl/>
        </w:rPr>
        <w:t xml:space="preserve"> בפועל כבר נכון לתאריך המאזן. </w:t>
      </w:r>
      <w:r>
        <w:rPr>
          <w:rFonts w:ascii="David" w:hAnsi="David" w:cs="David" w:hint="cs"/>
          <w:b/>
          <w:bCs/>
          <w:sz w:val="24"/>
          <w:szCs w:val="24"/>
          <w:rtl/>
        </w:rPr>
        <w:t xml:space="preserve">למשל: </w:t>
      </w:r>
      <w:r>
        <w:rPr>
          <w:rFonts w:ascii="David" w:hAnsi="David" w:cs="David" w:hint="cs"/>
          <w:sz w:val="24"/>
          <w:szCs w:val="24"/>
          <w:rtl/>
        </w:rPr>
        <w:t xml:space="preserve">פשיטת רגל של לקוח לאחר תאריך המאזן רק אם חובו היה מסופק בתאריך המאזן. (אם חובו היה טוב לתאריך המאזן זהו אירוע שאינו מחייב התאמה). </w:t>
      </w:r>
    </w:p>
    <w:p w:rsidR="00085F48" w:rsidRDefault="00085F48" w:rsidP="00D52039">
      <w:pPr>
        <w:pStyle w:val="a7"/>
        <w:numPr>
          <w:ilvl w:val="0"/>
          <w:numId w:val="11"/>
        </w:numPr>
        <w:spacing w:after="0" w:line="360" w:lineRule="auto"/>
        <w:jc w:val="both"/>
        <w:rPr>
          <w:rFonts w:ascii="David" w:hAnsi="David" w:cs="David"/>
          <w:sz w:val="24"/>
          <w:szCs w:val="24"/>
        </w:rPr>
      </w:pPr>
      <w:r w:rsidRPr="00085F48">
        <w:rPr>
          <w:rFonts w:ascii="David" w:hAnsi="David" w:cs="David" w:hint="cs"/>
          <w:sz w:val="24"/>
          <w:szCs w:val="24"/>
          <w:rtl/>
        </w:rPr>
        <w:t xml:space="preserve"> קביעה לאחר תאריך המאזן של סכומי השתתפות ברווחים או בונוסים לתקופה שקדמה לתאריך המאזן (</w:t>
      </w:r>
      <w:r>
        <w:rPr>
          <w:rFonts w:ascii="David" w:hAnsi="David" w:cs="David" w:hint="cs"/>
          <w:sz w:val="24"/>
          <w:szCs w:val="24"/>
          <w:rtl/>
        </w:rPr>
        <w:t xml:space="preserve">או הפרשי שכר רטרואקטיביים בעקבות שביתות עובדים למשל: אם </w:t>
      </w:r>
      <w:proofErr w:type="spellStart"/>
      <w:r>
        <w:rPr>
          <w:rFonts w:ascii="David" w:hAnsi="David" w:cs="David" w:hint="cs"/>
          <w:sz w:val="24"/>
          <w:szCs w:val="24"/>
          <w:rtl/>
        </w:rPr>
        <w:t>בפבואר</w:t>
      </w:r>
      <w:proofErr w:type="spellEnd"/>
      <w:r>
        <w:rPr>
          <w:rFonts w:ascii="David" w:hAnsi="David" w:cs="David" w:hint="cs"/>
          <w:sz w:val="24"/>
          <w:szCs w:val="24"/>
          <w:rtl/>
        </w:rPr>
        <w:t xml:space="preserve"> 2014 מחליטים לתת בונוס לעובדים יש לשאול את השאלה לאיזה שנה יוחסו הבונוסים אם לשנת 2013 יש לבצע הפרשה בדו"חות </w:t>
      </w:r>
      <w:r w:rsidR="00DE2EBE">
        <w:rPr>
          <w:rFonts w:ascii="David" w:hAnsi="David" w:cs="David" w:hint="cs"/>
          <w:sz w:val="24"/>
          <w:szCs w:val="24"/>
          <w:rtl/>
        </w:rPr>
        <w:t>של שנת 2013 ואם לתקופה של ינואר</w:t>
      </w:r>
      <w:r>
        <w:rPr>
          <w:rFonts w:ascii="David" w:hAnsi="David" w:cs="David"/>
          <w:sz w:val="24"/>
          <w:szCs w:val="24"/>
          <w:rtl/>
        </w:rPr>
        <w:t>–</w:t>
      </w:r>
      <w:r>
        <w:rPr>
          <w:rFonts w:ascii="David" w:hAnsi="David" w:cs="David" w:hint="cs"/>
          <w:sz w:val="24"/>
          <w:szCs w:val="24"/>
          <w:rtl/>
        </w:rPr>
        <w:t xml:space="preserve"> </w:t>
      </w:r>
      <w:proofErr w:type="spellStart"/>
      <w:r>
        <w:rPr>
          <w:rFonts w:ascii="David" w:hAnsi="David" w:cs="David" w:hint="cs"/>
          <w:sz w:val="24"/>
          <w:szCs w:val="24"/>
          <w:rtl/>
        </w:rPr>
        <w:t>פבואר</w:t>
      </w:r>
      <w:proofErr w:type="spellEnd"/>
      <w:r>
        <w:rPr>
          <w:rFonts w:ascii="David" w:hAnsi="David" w:cs="David" w:hint="cs"/>
          <w:sz w:val="24"/>
          <w:szCs w:val="24"/>
          <w:rtl/>
        </w:rPr>
        <w:t xml:space="preserve"> אז זהו אירוע שלא חייב התאמה אלא גילוי</w:t>
      </w:r>
      <w:r w:rsidRPr="00085F48">
        <w:rPr>
          <w:rFonts w:ascii="David" w:hAnsi="David" w:cs="David" w:hint="cs"/>
          <w:sz w:val="24"/>
          <w:szCs w:val="24"/>
          <w:rtl/>
        </w:rPr>
        <w:t>)</w:t>
      </w:r>
    </w:p>
    <w:p w:rsidR="00085F48" w:rsidRDefault="00085F48" w:rsidP="00D5203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 xml:space="preserve">גילוי תרמיות וטעויות המצביעות ע"כ </w:t>
      </w:r>
      <w:proofErr w:type="spellStart"/>
      <w:r>
        <w:rPr>
          <w:rFonts w:ascii="David" w:hAnsi="David" w:cs="David" w:hint="cs"/>
          <w:sz w:val="24"/>
          <w:szCs w:val="24"/>
          <w:rtl/>
        </w:rPr>
        <w:t>שהדוכ"ס</w:t>
      </w:r>
      <w:proofErr w:type="spellEnd"/>
      <w:r>
        <w:rPr>
          <w:rFonts w:ascii="David" w:hAnsi="David" w:cs="David" w:hint="cs"/>
          <w:sz w:val="24"/>
          <w:szCs w:val="24"/>
          <w:rtl/>
        </w:rPr>
        <w:t xml:space="preserve"> היו בלתי נאותים . </w:t>
      </w:r>
      <w:r w:rsidRPr="00085F48">
        <w:rPr>
          <w:rFonts w:ascii="David" w:hAnsi="David" w:cs="David" w:hint="cs"/>
          <w:sz w:val="24"/>
          <w:szCs w:val="24"/>
          <w:rtl/>
        </w:rPr>
        <w:t xml:space="preserve"> </w:t>
      </w:r>
    </w:p>
    <w:p w:rsidR="00DE2EBE" w:rsidRDefault="00DE2EBE" w:rsidP="00D52039">
      <w:pPr>
        <w:pStyle w:val="a7"/>
        <w:numPr>
          <w:ilvl w:val="0"/>
          <w:numId w:val="11"/>
        </w:numPr>
        <w:spacing w:after="0" w:line="360" w:lineRule="auto"/>
        <w:jc w:val="both"/>
        <w:rPr>
          <w:rFonts w:ascii="David" w:hAnsi="David" w:cs="David"/>
          <w:sz w:val="24"/>
          <w:szCs w:val="24"/>
        </w:rPr>
      </w:pPr>
      <w:r>
        <w:rPr>
          <w:rFonts w:ascii="David" w:hAnsi="David" w:cs="David" w:hint="cs"/>
          <w:sz w:val="24"/>
          <w:szCs w:val="24"/>
          <w:rtl/>
        </w:rPr>
        <w:t xml:space="preserve">הנחת העסק החי </w:t>
      </w:r>
      <w:r>
        <w:rPr>
          <w:rFonts w:ascii="David" w:hAnsi="David" w:cs="David"/>
          <w:sz w:val="24"/>
          <w:szCs w:val="24"/>
          <w:rtl/>
        </w:rPr>
        <w:t>–</w:t>
      </w:r>
      <w:r>
        <w:rPr>
          <w:rFonts w:ascii="David" w:hAnsi="David" w:cs="David" w:hint="cs"/>
          <w:sz w:val="24"/>
          <w:szCs w:val="24"/>
          <w:rtl/>
        </w:rPr>
        <w:t xml:space="preserve"> אם היא לא מתקיימת לאחר תאריך המאזן רואים בה כאירוע חייב התאמה ולא משנה מה היה המצב בתאריך המאזן ויש להציג את הדוכ"ס על בסיס כלל חשבונאות של נכס בחיסול </w:t>
      </w:r>
    </w:p>
    <w:p w:rsidR="005826F7" w:rsidRDefault="005826F7" w:rsidP="00DE2EBE">
      <w:pPr>
        <w:spacing w:after="0" w:line="360" w:lineRule="auto"/>
        <w:ind w:left="360"/>
        <w:jc w:val="both"/>
        <w:rPr>
          <w:rFonts w:ascii="David" w:hAnsi="David" w:cs="David"/>
          <w:b/>
          <w:bCs/>
          <w:sz w:val="24"/>
          <w:szCs w:val="24"/>
          <w:u w:val="single"/>
          <w:rtl/>
        </w:rPr>
      </w:pPr>
    </w:p>
    <w:p w:rsidR="00DE2EBE" w:rsidRPr="00DE2EBE" w:rsidRDefault="00DE2EBE" w:rsidP="00DE2EBE">
      <w:pPr>
        <w:spacing w:after="0" w:line="360" w:lineRule="auto"/>
        <w:ind w:left="360"/>
        <w:jc w:val="both"/>
        <w:rPr>
          <w:rFonts w:ascii="David" w:hAnsi="David" w:cs="David"/>
          <w:b/>
          <w:bCs/>
          <w:sz w:val="24"/>
          <w:szCs w:val="24"/>
          <w:u w:val="single"/>
          <w:rtl/>
        </w:rPr>
      </w:pPr>
      <w:r>
        <w:rPr>
          <w:rFonts w:ascii="David" w:hAnsi="David" w:cs="David" w:hint="cs"/>
          <w:b/>
          <w:bCs/>
          <w:sz w:val="24"/>
          <w:szCs w:val="24"/>
          <w:u w:val="single"/>
          <w:rtl/>
        </w:rPr>
        <w:lastRenderedPageBreak/>
        <w:t>דוגמאות לאירועים שאינם חייבי התאמה:</w:t>
      </w:r>
    </w:p>
    <w:p w:rsidR="008242CE" w:rsidRPr="005826F7" w:rsidRDefault="00DE2EBE" w:rsidP="00D52039">
      <w:pPr>
        <w:pStyle w:val="a7"/>
        <w:numPr>
          <w:ilvl w:val="0"/>
          <w:numId w:val="12"/>
        </w:numPr>
        <w:spacing w:after="0" w:line="360" w:lineRule="auto"/>
        <w:jc w:val="both"/>
        <w:rPr>
          <w:rFonts w:ascii="David" w:hAnsi="David" w:cs="David"/>
          <w:b/>
          <w:bCs/>
          <w:sz w:val="24"/>
          <w:szCs w:val="24"/>
          <w:u w:val="single"/>
        </w:rPr>
      </w:pPr>
      <w:r>
        <w:rPr>
          <w:rFonts w:ascii="David" w:hAnsi="David" w:cs="David" w:hint="cs"/>
          <w:sz w:val="24"/>
          <w:szCs w:val="24"/>
          <w:rtl/>
        </w:rPr>
        <w:t xml:space="preserve">צירוף עסקים משמעותי או מכירת חברת בת משמעותית לאחר תאריך המאזן </w:t>
      </w:r>
    </w:p>
    <w:p w:rsidR="005826F7" w:rsidRPr="005826F7" w:rsidRDefault="005826F7" w:rsidP="00D52039">
      <w:pPr>
        <w:pStyle w:val="a7"/>
        <w:numPr>
          <w:ilvl w:val="0"/>
          <w:numId w:val="12"/>
        </w:numPr>
        <w:spacing w:after="0" w:line="360" w:lineRule="auto"/>
        <w:jc w:val="both"/>
        <w:rPr>
          <w:rFonts w:ascii="David" w:hAnsi="David" w:cs="David" w:hint="cs"/>
          <w:b/>
          <w:bCs/>
          <w:sz w:val="24"/>
          <w:szCs w:val="24"/>
          <w:u w:val="single"/>
        </w:rPr>
      </w:pPr>
      <w:r>
        <w:rPr>
          <w:rFonts w:ascii="David" w:hAnsi="David" w:cs="David" w:hint="cs"/>
          <w:sz w:val="24"/>
          <w:szCs w:val="24"/>
          <w:rtl/>
        </w:rPr>
        <w:t>הודעה על תכנית להפסקת פעילות או מכירת נסכים משמעותיים לצורך חיסול פעילות</w:t>
      </w:r>
    </w:p>
    <w:p w:rsidR="005826F7" w:rsidRPr="005826F7" w:rsidRDefault="005826F7" w:rsidP="00D52039">
      <w:pPr>
        <w:pStyle w:val="a7"/>
        <w:numPr>
          <w:ilvl w:val="0"/>
          <w:numId w:val="12"/>
        </w:numPr>
        <w:spacing w:after="0" w:line="360" w:lineRule="auto"/>
        <w:jc w:val="both"/>
        <w:rPr>
          <w:rFonts w:ascii="David" w:hAnsi="David" w:cs="David" w:hint="cs"/>
          <w:b/>
          <w:bCs/>
          <w:sz w:val="24"/>
          <w:szCs w:val="24"/>
          <w:u w:val="single"/>
        </w:rPr>
      </w:pPr>
      <w:r>
        <w:rPr>
          <w:rFonts w:ascii="David" w:hAnsi="David" w:cs="David" w:hint="cs"/>
          <w:sz w:val="24"/>
          <w:szCs w:val="24"/>
          <w:rtl/>
        </w:rPr>
        <w:t>מכירות משמעותיות של נכסים (צמצום גורמי ייצור).</w:t>
      </w:r>
    </w:p>
    <w:p w:rsidR="005826F7" w:rsidRDefault="005826F7" w:rsidP="00D52039">
      <w:pPr>
        <w:pStyle w:val="a7"/>
        <w:numPr>
          <w:ilvl w:val="0"/>
          <w:numId w:val="12"/>
        </w:numPr>
        <w:spacing w:after="0" w:line="360" w:lineRule="auto"/>
        <w:jc w:val="both"/>
        <w:rPr>
          <w:rFonts w:ascii="David" w:hAnsi="David" w:cs="David"/>
          <w:sz w:val="24"/>
          <w:szCs w:val="24"/>
        </w:rPr>
      </w:pPr>
      <w:r w:rsidRPr="005826F7">
        <w:rPr>
          <w:rFonts w:ascii="David" w:hAnsi="David" w:cs="David" w:hint="cs"/>
          <w:sz w:val="24"/>
          <w:szCs w:val="24"/>
          <w:rtl/>
        </w:rPr>
        <w:t>הרס קו ייצור משמעותי ע"י שריפה לאחר תאריך המאזן</w:t>
      </w:r>
      <w:r>
        <w:rPr>
          <w:rFonts w:ascii="David" w:hAnsi="David" w:cs="David" w:hint="cs"/>
          <w:sz w:val="24"/>
          <w:szCs w:val="24"/>
          <w:rtl/>
        </w:rPr>
        <w:t>.</w:t>
      </w:r>
    </w:p>
    <w:p w:rsidR="005826F7" w:rsidRDefault="005826F7" w:rsidP="00D52039">
      <w:pPr>
        <w:pStyle w:val="a7"/>
        <w:numPr>
          <w:ilvl w:val="0"/>
          <w:numId w:val="12"/>
        </w:numPr>
        <w:spacing w:after="0" w:line="360" w:lineRule="auto"/>
        <w:jc w:val="both"/>
        <w:rPr>
          <w:rFonts w:ascii="David" w:hAnsi="David" w:cs="David" w:hint="cs"/>
          <w:sz w:val="24"/>
          <w:szCs w:val="24"/>
        </w:rPr>
      </w:pPr>
      <w:r>
        <w:rPr>
          <w:rFonts w:ascii="David" w:hAnsi="David" w:cs="David" w:hint="cs"/>
          <w:sz w:val="24"/>
          <w:szCs w:val="24"/>
          <w:rtl/>
        </w:rPr>
        <w:t xml:space="preserve">הודעה או תחילת יישום של תכנית לשינוי מבנה ארגוני לאחר תאריך המאזן </w:t>
      </w:r>
    </w:p>
    <w:p w:rsidR="005826F7" w:rsidRDefault="005826F7" w:rsidP="00D52039">
      <w:pPr>
        <w:pStyle w:val="a7"/>
        <w:numPr>
          <w:ilvl w:val="0"/>
          <w:numId w:val="12"/>
        </w:numPr>
        <w:spacing w:after="0" w:line="360" w:lineRule="auto"/>
        <w:jc w:val="both"/>
        <w:rPr>
          <w:rFonts w:ascii="David" w:hAnsi="David" w:cs="David" w:hint="cs"/>
          <w:sz w:val="24"/>
          <w:szCs w:val="24"/>
        </w:rPr>
      </w:pPr>
      <w:r>
        <w:rPr>
          <w:rFonts w:ascii="David" w:hAnsi="David" w:cs="David" w:hint="cs"/>
          <w:sz w:val="24"/>
          <w:szCs w:val="24"/>
          <w:rtl/>
        </w:rPr>
        <w:t>עסקאות משמעותיות במניות או באופציות לאחר תאריך המאזן</w:t>
      </w:r>
    </w:p>
    <w:p w:rsidR="005826F7" w:rsidRDefault="005826F7" w:rsidP="00D52039">
      <w:pPr>
        <w:pStyle w:val="a7"/>
        <w:numPr>
          <w:ilvl w:val="0"/>
          <w:numId w:val="12"/>
        </w:numPr>
        <w:spacing w:after="0" w:line="360" w:lineRule="auto"/>
        <w:jc w:val="both"/>
        <w:rPr>
          <w:rFonts w:ascii="David" w:hAnsi="David" w:cs="David"/>
          <w:sz w:val="24"/>
          <w:szCs w:val="24"/>
        </w:rPr>
      </w:pPr>
      <w:r>
        <w:rPr>
          <w:rFonts w:ascii="David" w:hAnsi="David" w:cs="David" w:hint="cs"/>
          <w:sz w:val="24"/>
          <w:szCs w:val="24"/>
          <w:rtl/>
        </w:rPr>
        <w:t xml:space="preserve">שינויים חדים במחירי נכסים או </w:t>
      </w:r>
      <w:proofErr w:type="spellStart"/>
      <w:r>
        <w:rPr>
          <w:rFonts w:ascii="David" w:hAnsi="David" w:cs="David" w:hint="cs"/>
          <w:sz w:val="24"/>
          <w:szCs w:val="24"/>
          <w:rtl/>
        </w:rPr>
        <w:t>בשע"ח</w:t>
      </w:r>
      <w:proofErr w:type="spellEnd"/>
      <w:r>
        <w:rPr>
          <w:rFonts w:ascii="David" w:hAnsi="David" w:cs="David" w:hint="cs"/>
          <w:sz w:val="24"/>
          <w:szCs w:val="24"/>
          <w:rtl/>
        </w:rPr>
        <w:t xml:space="preserve"> של מטבע חוץ לאחר תאריך המאזן (שינויים לשני הכיוונים)</w:t>
      </w:r>
      <w:r w:rsidRPr="005826F7">
        <w:rPr>
          <w:rFonts w:ascii="David" w:hAnsi="David" w:cs="David" w:hint="cs"/>
          <w:sz w:val="24"/>
          <w:szCs w:val="24"/>
          <w:rtl/>
        </w:rPr>
        <w:t xml:space="preserve"> </w:t>
      </w:r>
    </w:p>
    <w:p w:rsidR="005826F7" w:rsidRDefault="005826F7" w:rsidP="00D52039">
      <w:pPr>
        <w:pStyle w:val="a7"/>
        <w:numPr>
          <w:ilvl w:val="0"/>
          <w:numId w:val="12"/>
        </w:numPr>
        <w:spacing w:after="0" w:line="360" w:lineRule="auto"/>
        <w:jc w:val="both"/>
        <w:rPr>
          <w:rFonts w:ascii="David" w:hAnsi="David" w:cs="David" w:hint="cs"/>
          <w:sz w:val="24"/>
          <w:szCs w:val="24"/>
        </w:rPr>
      </w:pPr>
      <w:r>
        <w:rPr>
          <w:rFonts w:ascii="David" w:hAnsi="David" w:cs="David" w:hint="cs"/>
          <w:sz w:val="24"/>
          <w:szCs w:val="24"/>
          <w:rtl/>
        </w:rPr>
        <w:t xml:space="preserve">שינויים בשיעורי המס שנחקקו לאחר תאריך המאזן שיש להם השפעה מהותית על מיסים נדחים </w:t>
      </w:r>
    </w:p>
    <w:p w:rsidR="005826F7" w:rsidRDefault="005826F7" w:rsidP="00D52039">
      <w:pPr>
        <w:pStyle w:val="a7"/>
        <w:numPr>
          <w:ilvl w:val="0"/>
          <w:numId w:val="12"/>
        </w:numPr>
        <w:spacing w:after="0" w:line="360" w:lineRule="auto"/>
        <w:jc w:val="both"/>
        <w:rPr>
          <w:rFonts w:ascii="David" w:hAnsi="David" w:cs="David" w:hint="cs"/>
          <w:sz w:val="24"/>
          <w:szCs w:val="24"/>
        </w:rPr>
      </w:pPr>
      <w:r>
        <w:rPr>
          <w:rFonts w:ascii="David" w:hAnsi="David" w:cs="David" w:hint="cs"/>
          <w:sz w:val="24"/>
          <w:szCs w:val="24"/>
          <w:rtl/>
        </w:rPr>
        <w:t xml:space="preserve">התחייבויות תלויות משמעותיות שהבסיס להם נבע לאחר תאריך המאזן </w:t>
      </w:r>
    </w:p>
    <w:p w:rsidR="005826F7" w:rsidRDefault="005826F7" w:rsidP="00D52039">
      <w:pPr>
        <w:pStyle w:val="a7"/>
        <w:numPr>
          <w:ilvl w:val="0"/>
          <w:numId w:val="12"/>
        </w:numPr>
        <w:spacing w:after="0" w:line="360" w:lineRule="auto"/>
        <w:jc w:val="both"/>
        <w:rPr>
          <w:rFonts w:ascii="David" w:hAnsi="David" w:cs="David"/>
          <w:sz w:val="24"/>
          <w:szCs w:val="24"/>
        </w:rPr>
      </w:pPr>
      <w:r>
        <w:rPr>
          <w:rFonts w:ascii="David" w:hAnsi="David" w:cs="David" w:hint="cs"/>
          <w:sz w:val="24"/>
          <w:szCs w:val="24"/>
          <w:rtl/>
        </w:rPr>
        <w:t xml:space="preserve">דיבידנד שהוכרז לאחר תאריך המאזן . </w:t>
      </w:r>
    </w:p>
    <w:p w:rsidR="005826F7" w:rsidRDefault="005826F7" w:rsidP="0084000E">
      <w:pPr>
        <w:spacing w:after="0" w:line="360" w:lineRule="auto"/>
        <w:jc w:val="both"/>
        <w:rPr>
          <w:rFonts w:ascii="David" w:hAnsi="David" w:cs="David"/>
          <w:sz w:val="24"/>
          <w:szCs w:val="24"/>
          <w:rtl/>
        </w:rPr>
      </w:pPr>
      <w:r>
        <w:rPr>
          <w:rFonts w:ascii="David" w:hAnsi="David" w:cs="David" w:hint="cs"/>
          <w:sz w:val="24"/>
          <w:szCs w:val="24"/>
          <w:u w:val="single"/>
          <w:rtl/>
        </w:rPr>
        <w:t xml:space="preserve">היבט הביקורת </w:t>
      </w:r>
      <w:r>
        <w:rPr>
          <w:rFonts w:ascii="David" w:hAnsi="David" w:cs="David"/>
          <w:sz w:val="24"/>
          <w:szCs w:val="24"/>
          <w:u w:val="single"/>
          <w:rtl/>
        </w:rPr>
        <w:t>–</w:t>
      </w:r>
      <w:r>
        <w:rPr>
          <w:rFonts w:ascii="David" w:hAnsi="David" w:cs="David" w:hint="cs"/>
          <w:sz w:val="24"/>
          <w:szCs w:val="24"/>
          <w:u w:val="single"/>
          <w:rtl/>
        </w:rPr>
        <w:t xml:space="preserve"> </w:t>
      </w:r>
    </w:p>
    <w:p w:rsidR="005F313D" w:rsidRDefault="00530161" w:rsidP="003F2102">
      <w:pPr>
        <w:spacing w:after="0" w:line="360" w:lineRule="auto"/>
        <w:jc w:val="both"/>
        <w:rPr>
          <w:rFonts w:ascii="David" w:hAnsi="David" w:cs="David"/>
          <w:b/>
          <w:bCs/>
          <w:sz w:val="24"/>
          <w:szCs w:val="24"/>
          <w:u w:val="single"/>
          <w:rtl/>
        </w:rPr>
      </w:pPr>
      <w:r>
        <w:rPr>
          <w:rFonts w:ascii="David" w:hAnsi="David" w:cs="David" w:hint="cs"/>
          <w:b/>
          <w:bCs/>
          <w:sz w:val="24"/>
          <w:szCs w:val="24"/>
          <w:u w:val="single"/>
          <w:rtl/>
        </w:rPr>
        <w:t>תקן ביקורת 100</w:t>
      </w:r>
    </w:p>
    <w:p w:rsidR="005933A2" w:rsidRDefault="005933A2" w:rsidP="005933A2">
      <w:pPr>
        <w:spacing w:after="0" w:line="360" w:lineRule="auto"/>
        <w:jc w:val="both"/>
        <w:rPr>
          <w:rFonts w:ascii="David" w:hAnsi="David" w:cs="David"/>
          <w:b/>
          <w:bCs/>
          <w:sz w:val="24"/>
          <w:szCs w:val="24"/>
          <w:rtl/>
        </w:rPr>
      </w:pPr>
      <w:r>
        <w:rPr>
          <w:rFonts w:ascii="David" w:hAnsi="David" w:cs="David" w:hint="cs"/>
          <w:b/>
          <w:bCs/>
          <w:sz w:val="24"/>
          <w:szCs w:val="24"/>
          <w:rtl/>
        </w:rPr>
        <w:t>תמצית: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5483"/>
      </w:tblGrid>
      <w:tr w:rsidR="005933A2" w:rsidRPr="00530161" w:rsidTr="00D67917">
        <w:tc>
          <w:tcPr>
            <w:tcW w:w="0" w:type="auto"/>
            <w:vAlign w:val="center"/>
          </w:tcPr>
          <w:p w:rsidR="005933A2" w:rsidRPr="00530161" w:rsidRDefault="005933A2" w:rsidP="00D67917">
            <w:pPr>
              <w:spacing w:after="0" w:line="360" w:lineRule="auto"/>
              <w:rPr>
                <w:rFonts w:ascii="David" w:hAnsi="David" w:cs="David"/>
                <w:sz w:val="24"/>
                <w:szCs w:val="24"/>
                <w:rtl/>
              </w:rPr>
            </w:pPr>
            <w:r w:rsidRPr="00530161">
              <w:rPr>
                <w:rFonts w:ascii="David" w:hAnsi="David" w:cs="David" w:hint="cs"/>
                <w:sz w:val="24"/>
                <w:szCs w:val="24"/>
                <w:rtl/>
              </w:rPr>
              <w:t>רו"ח אקטיבי</w:t>
            </w:r>
          </w:p>
        </w:tc>
        <w:tc>
          <w:tcPr>
            <w:tcW w:w="0" w:type="auto"/>
            <w:vAlign w:val="center"/>
          </w:tcPr>
          <w:p w:rsidR="005933A2" w:rsidRPr="00530161" w:rsidRDefault="005933A2" w:rsidP="00D67917">
            <w:pPr>
              <w:spacing w:after="0" w:line="360" w:lineRule="auto"/>
              <w:rPr>
                <w:rFonts w:ascii="David" w:hAnsi="David" w:cs="David"/>
                <w:sz w:val="24"/>
                <w:szCs w:val="24"/>
                <w:rtl/>
              </w:rPr>
            </w:pPr>
            <w:r w:rsidRPr="00530161">
              <w:rPr>
                <w:rFonts w:ascii="David" w:hAnsi="David" w:cs="David" w:hint="cs"/>
                <w:sz w:val="24"/>
                <w:szCs w:val="24"/>
                <w:rtl/>
              </w:rPr>
              <w:t>עד 31/03/14</w:t>
            </w:r>
          </w:p>
        </w:tc>
      </w:tr>
      <w:tr w:rsidR="005933A2" w:rsidRPr="00530161" w:rsidTr="00D67917">
        <w:tc>
          <w:tcPr>
            <w:tcW w:w="0" w:type="auto"/>
            <w:vMerge w:val="restart"/>
            <w:vAlign w:val="center"/>
          </w:tcPr>
          <w:p w:rsidR="005933A2" w:rsidRPr="00530161" w:rsidRDefault="005933A2" w:rsidP="00D67917">
            <w:pPr>
              <w:spacing w:after="0" w:line="360" w:lineRule="auto"/>
              <w:rPr>
                <w:rFonts w:ascii="David" w:hAnsi="David" w:cs="David"/>
                <w:sz w:val="24"/>
                <w:szCs w:val="24"/>
                <w:rtl/>
              </w:rPr>
            </w:pPr>
            <w:r w:rsidRPr="00530161">
              <w:rPr>
                <w:rFonts w:ascii="David" w:hAnsi="David" w:cs="David" w:hint="cs"/>
                <w:sz w:val="24"/>
                <w:szCs w:val="24"/>
                <w:rtl/>
              </w:rPr>
              <w:t>רו"ח פסיבי</w:t>
            </w:r>
          </w:p>
        </w:tc>
        <w:tc>
          <w:tcPr>
            <w:tcW w:w="0" w:type="auto"/>
            <w:vAlign w:val="center"/>
          </w:tcPr>
          <w:p w:rsidR="005933A2" w:rsidRPr="00530161" w:rsidRDefault="005933A2" w:rsidP="00D67917">
            <w:pPr>
              <w:spacing w:after="0" w:line="360" w:lineRule="auto"/>
              <w:rPr>
                <w:rFonts w:ascii="David" w:hAnsi="David" w:cs="David"/>
                <w:sz w:val="24"/>
                <w:szCs w:val="24"/>
                <w:rtl/>
              </w:rPr>
            </w:pPr>
            <w:r w:rsidRPr="00530161">
              <w:rPr>
                <w:rFonts w:ascii="David" w:hAnsi="David" w:cs="David" w:hint="cs"/>
                <w:sz w:val="24"/>
                <w:szCs w:val="24"/>
                <w:rtl/>
              </w:rPr>
              <w:t xml:space="preserve">31/03/14 </w:t>
            </w:r>
            <w:r w:rsidRPr="00530161">
              <w:rPr>
                <w:rFonts w:ascii="David" w:hAnsi="David" w:cs="David"/>
                <w:sz w:val="24"/>
                <w:szCs w:val="24"/>
                <w:rtl/>
              </w:rPr>
              <w:t>–</w:t>
            </w:r>
            <w:r w:rsidRPr="00530161">
              <w:rPr>
                <w:rFonts w:ascii="David" w:hAnsi="David" w:cs="David" w:hint="cs"/>
                <w:sz w:val="24"/>
                <w:szCs w:val="24"/>
                <w:rtl/>
              </w:rPr>
              <w:t xml:space="preserve"> יום אחד- בד"כ לא נעשו זמינים לצדדים שלישיים</w:t>
            </w:r>
          </w:p>
        </w:tc>
      </w:tr>
      <w:tr w:rsidR="005933A2" w:rsidRPr="00530161" w:rsidTr="00D67917">
        <w:tc>
          <w:tcPr>
            <w:tcW w:w="0" w:type="auto"/>
            <w:vMerge/>
            <w:vAlign w:val="center"/>
          </w:tcPr>
          <w:p w:rsidR="005933A2" w:rsidRPr="00530161" w:rsidRDefault="005933A2" w:rsidP="00D67917">
            <w:pPr>
              <w:spacing w:after="0" w:line="360" w:lineRule="auto"/>
              <w:rPr>
                <w:rFonts w:ascii="David" w:hAnsi="David" w:cs="David"/>
                <w:sz w:val="24"/>
                <w:szCs w:val="24"/>
                <w:rtl/>
              </w:rPr>
            </w:pPr>
          </w:p>
        </w:tc>
        <w:tc>
          <w:tcPr>
            <w:tcW w:w="0" w:type="auto"/>
            <w:vAlign w:val="center"/>
          </w:tcPr>
          <w:p w:rsidR="005933A2" w:rsidRPr="00530161" w:rsidRDefault="005933A2" w:rsidP="00D67917">
            <w:pPr>
              <w:spacing w:after="0" w:line="360" w:lineRule="auto"/>
              <w:rPr>
                <w:rFonts w:ascii="David" w:hAnsi="David" w:cs="David"/>
                <w:sz w:val="24"/>
                <w:szCs w:val="24"/>
                <w:rtl/>
              </w:rPr>
            </w:pPr>
            <w:r w:rsidRPr="00530161">
              <w:rPr>
                <w:rFonts w:ascii="David" w:hAnsi="David" w:cs="David" w:hint="cs"/>
                <w:sz w:val="24"/>
                <w:szCs w:val="24"/>
                <w:rtl/>
              </w:rPr>
              <w:t>לאחר 31/03/14 כן זמינים לצדדים שלישיים</w:t>
            </w:r>
          </w:p>
        </w:tc>
      </w:tr>
    </w:tbl>
    <w:p w:rsidR="0084000E" w:rsidRPr="005826F7" w:rsidRDefault="0084000E" w:rsidP="0084000E">
      <w:pPr>
        <w:spacing w:after="0" w:line="360" w:lineRule="auto"/>
        <w:jc w:val="both"/>
        <w:rPr>
          <w:rFonts w:ascii="David" w:hAnsi="David" w:cs="David"/>
          <w:sz w:val="24"/>
          <w:szCs w:val="24"/>
          <w:rtl/>
        </w:rPr>
      </w:pPr>
      <w:r>
        <w:rPr>
          <w:rFonts w:ascii="David" w:hAnsi="David" w:cs="David" w:hint="cs"/>
          <w:sz w:val="24"/>
          <w:szCs w:val="24"/>
          <w:rtl/>
        </w:rPr>
        <w:t xml:space="preserve">התקינה הבינ"ל בביקורת אומרת שקודם נעשה את הסעיפים המרכזיים ואח"כ נעשה את הרעיונות וההסברים בישראל לא כל כך אוהבים את השיטה הזאת אבל בתקן ביקורת 100 בחרו </w:t>
      </w:r>
      <w:proofErr w:type="spellStart"/>
      <w:r>
        <w:rPr>
          <w:rFonts w:ascii="David" w:hAnsi="David" w:cs="David" w:hint="cs"/>
          <w:sz w:val="24"/>
          <w:szCs w:val="24"/>
          <w:rtl/>
        </w:rPr>
        <w:t>בלישכה</w:t>
      </w:r>
      <w:proofErr w:type="spellEnd"/>
      <w:r>
        <w:rPr>
          <w:rFonts w:ascii="David" w:hAnsi="David" w:cs="David" w:hint="cs"/>
          <w:sz w:val="24"/>
          <w:szCs w:val="24"/>
          <w:rtl/>
        </w:rPr>
        <w:t xml:space="preserve"> להעתיק את הפורמט ולכן הא' מבטאים הסברים.</w:t>
      </w:r>
    </w:p>
    <w:p w:rsidR="0084000E" w:rsidRDefault="0084000E" w:rsidP="0084000E">
      <w:pPr>
        <w:spacing w:after="0" w:line="360" w:lineRule="auto"/>
        <w:jc w:val="both"/>
        <w:rPr>
          <w:rFonts w:ascii="David" w:hAnsi="David" w:cs="David" w:hint="cs"/>
          <w:b/>
          <w:bCs/>
          <w:sz w:val="24"/>
          <w:szCs w:val="24"/>
          <w:rtl/>
        </w:rPr>
      </w:pPr>
      <w:r>
        <w:rPr>
          <w:rFonts w:ascii="David" w:hAnsi="David" w:cs="David" w:hint="cs"/>
          <w:sz w:val="24"/>
          <w:szCs w:val="24"/>
          <w:rtl/>
        </w:rPr>
        <w:t xml:space="preserve">בחודש יולי 2009 אושר ת"ב 100 המתייחס לאירועים לאחר תאריך המאזן ועד לתאריך החתימה על חוו"ד על הדוכ"ס וגם לתקופה נוספת שהיא לאחר תאריך החתימה של רו"ח המבקר על חוות דעתו. התקן מבוסס על </w:t>
      </w:r>
      <w:r>
        <w:rPr>
          <w:rFonts w:ascii="David" w:hAnsi="David" w:cs="David" w:hint="cs"/>
          <w:sz w:val="24"/>
          <w:szCs w:val="24"/>
        </w:rPr>
        <w:t>ISA560</w:t>
      </w:r>
      <w:r>
        <w:rPr>
          <w:rFonts w:ascii="David" w:hAnsi="David" w:cs="David" w:hint="cs"/>
          <w:sz w:val="24"/>
          <w:szCs w:val="24"/>
          <w:rtl/>
        </w:rPr>
        <w:t xml:space="preserve"> של ה-</w:t>
      </w:r>
      <w:r>
        <w:rPr>
          <w:rFonts w:ascii="David" w:hAnsi="David" w:cs="David" w:hint="cs"/>
          <w:sz w:val="24"/>
          <w:szCs w:val="24"/>
        </w:rPr>
        <w:t>IFAC</w:t>
      </w:r>
      <w:r>
        <w:rPr>
          <w:rFonts w:ascii="David" w:hAnsi="David" w:cs="David" w:hint="cs"/>
          <w:sz w:val="24"/>
          <w:szCs w:val="24"/>
          <w:rtl/>
        </w:rPr>
        <w:t xml:space="preserve"> </w:t>
      </w:r>
      <w:r>
        <w:rPr>
          <w:rFonts w:ascii="David" w:hAnsi="David" w:cs="David" w:hint="cs"/>
          <w:b/>
          <w:bCs/>
          <w:sz w:val="24"/>
          <w:szCs w:val="24"/>
          <w:rtl/>
        </w:rPr>
        <w:t>(שאלת מועצה חורף 2008 שאלה 1) .</w:t>
      </w:r>
    </w:p>
    <w:p w:rsidR="0084000E" w:rsidRDefault="0084000E" w:rsidP="0084000E">
      <w:pPr>
        <w:spacing w:after="0" w:line="360" w:lineRule="auto"/>
        <w:jc w:val="both"/>
        <w:rPr>
          <w:rFonts w:ascii="David" w:hAnsi="David" w:cs="David"/>
          <w:sz w:val="24"/>
          <w:szCs w:val="24"/>
          <w:rtl/>
        </w:rPr>
      </w:pPr>
      <w:r>
        <w:rPr>
          <w:rFonts w:ascii="David" w:hAnsi="David" w:cs="David" w:hint="cs"/>
          <w:sz w:val="24"/>
          <w:szCs w:val="24"/>
          <w:rtl/>
        </w:rPr>
        <w:t>עפ"י ת"ב 100 יש הבחנה כלהלן:</w:t>
      </w:r>
    </w:p>
    <w:p w:rsidR="0084000E" w:rsidRDefault="0084000E" w:rsidP="00D52039">
      <w:pPr>
        <w:pStyle w:val="a7"/>
        <w:numPr>
          <w:ilvl w:val="0"/>
          <w:numId w:val="13"/>
        </w:numPr>
        <w:spacing w:after="0" w:line="360" w:lineRule="auto"/>
        <w:jc w:val="both"/>
        <w:rPr>
          <w:rFonts w:ascii="David" w:hAnsi="David" w:cs="David" w:hint="cs"/>
          <w:sz w:val="24"/>
          <w:szCs w:val="24"/>
        </w:rPr>
      </w:pPr>
      <w:r>
        <w:rPr>
          <w:rFonts w:ascii="David" w:hAnsi="David" w:cs="David" w:hint="cs"/>
          <w:sz w:val="24"/>
          <w:szCs w:val="24"/>
          <w:rtl/>
        </w:rPr>
        <w:t xml:space="preserve">אירועים שאירעו בין תאריך המאזן לבין תאריך דו"ח רו"ח המבקר. </w:t>
      </w:r>
      <w:proofErr w:type="spellStart"/>
      <w:r>
        <w:rPr>
          <w:rFonts w:ascii="David" w:hAnsi="David" w:cs="David" w:hint="cs"/>
          <w:b/>
          <w:bCs/>
          <w:sz w:val="24"/>
          <w:szCs w:val="24"/>
          <w:rtl/>
        </w:rPr>
        <w:t>סעפים</w:t>
      </w:r>
      <w:proofErr w:type="spellEnd"/>
      <w:r>
        <w:rPr>
          <w:rFonts w:ascii="David" w:hAnsi="David" w:cs="David" w:hint="cs"/>
          <w:b/>
          <w:bCs/>
          <w:sz w:val="24"/>
          <w:szCs w:val="24"/>
          <w:rtl/>
        </w:rPr>
        <w:t xml:space="preserve"> 6-9 לתקן והסברים א6-א10 לתקן</w:t>
      </w:r>
      <w:r>
        <w:rPr>
          <w:rFonts w:ascii="David" w:hAnsi="David" w:cs="David" w:hint="cs"/>
          <w:sz w:val="24"/>
          <w:szCs w:val="24"/>
          <w:rtl/>
        </w:rPr>
        <w:t>- רו"ח נדרש לבצע נהלי ביקורת במטרה להשיג ראיות ביקורת מספיקות ונאותות כדי שכל האירועים המחייבים התאמה או רק מתן גילוי יזוהו ושניתן להם טיפול נאות בדוכ"ס.</w:t>
      </w:r>
    </w:p>
    <w:p w:rsidR="0084000E" w:rsidRDefault="0084000E" w:rsidP="0084000E">
      <w:pPr>
        <w:pStyle w:val="a7"/>
        <w:spacing w:after="0" w:line="360" w:lineRule="auto"/>
        <w:jc w:val="both"/>
        <w:rPr>
          <w:rFonts w:ascii="David" w:hAnsi="David" w:cs="David"/>
          <w:sz w:val="24"/>
          <w:szCs w:val="24"/>
          <w:rtl/>
        </w:rPr>
      </w:pPr>
      <w:r>
        <w:rPr>
          <w:rFonts w:ascii="David" w:hAnsi="David" w:cs="David" w:hint="cs"/>
          <w:sz w:val="24"/>
          <w:szCs w:val="24"/>
          <w:rtl/>
        </w:rPr>
        <w:t>להלן הנהלים:</w:t>
      </w:r>
    </w:p>
    <w:p w:rsidR="0084000E" w:rsidRDefault="0084000E" w:rsidP="00D52039">
      <w:pPr>
        <w:pStyle w:val="a7"/>
        <w:numPr>
          <w:ilvl w:val="0"/>
          <w:numId w:val="14"/>
        </w:numPr>
        <w:spacing w:after="0" w:line="360" w:lineRule="auto"/>
        <w:jc w:val="both"/>
        <w:rPr>
          <w:rFonts w:ascii="David" w:hAnsi="David" w:cs="David"/>
          <w:sz w:val="24"/>
          <w:szCs w:val="24"/>
        </w:rPr>
      </w:pPr>
      <w:r>
        <w:rPr>
          <w:rFonts w:ascii="David" w:hAnsi="David" w:cs="David" w:hint="cs"/>
          <w:sz w:val="24"/>
          <w:szCs w:val="24"/>
          <w:rtl/>
        </w:rPr>
        <w:t xml:space="preserve">הבנת הנהלים שנקבעו ע"י ההנהלה לזיהוי האירועים שהתרחשו או התגלו לאחר תאריך המאזן . </w:t>
      </w:r>
    </w:p>
    <w:p w:rsidR="0084000E" w:rsidRDefault="00F273CA" w:rsidP="00D52039">
      <w:pPr>
        <w:pStyle w:val="a7"/>
        <w:numPr>
          <w:ilvl w:val="0"/>
          <w:numId w:val="14"/>
        </w:numPr>
        <w:spacing w:after="0" w:line="360" w:lineRule="auto"/>
        <w:jc w:val="both"/>
        <w:rPr>
          <w:rFonts w:ascii="David" w:hAnsi="David" w:cs="David"/>
          <w:sz w:val="24"/>
          <w:szCs w:val="24"/>
        </w:rPr>
      </w:pPr>
      <w:r>
        <w:rPr>
          <w:rFonts w:ascii="David" w:hAnsi="David" w:cs="David" w:hint="cs"/>
          <w:sz w:val="24"/>
          <w:szCs w:val="24"/>
          <w:rtl/>
        </w:rPr>
        <w:t xml:space="preserve">עריכת בירורים עם ההנהלה לגבי אירועים אלה . </w:t>
      </w:r>
    </w:p>
    <w:p w:rsidR="00F273CA" w:rsidRDefault="00F273CA" w:rsidP="00D52039">
      <w:pPr>
        <w:pStyle w:val="a7"/>
        <w:numPr>
          <w:ilvl w:val="0"/>
          <w:numId w:val="14"/>
        </w:numPr>
        <w:spacing w:after="0" w:line="360" w:lineRule="auto"/>
        <w:jc w:val="both"/>
        <w:rPr>
          <w:rFonts w:ascii="David" w:hAnsi="David" w:cs="David" w:hint="cs"/>
          <w:sz w:val="24"/>
          <w:szCs w:val="24"/>
        </w:rPr>
      </w:pPr>
      <w:r>
        <w:rPr>
          <w:rFonts w:ascii="David" w:hAnsi="David" w:cs="David" w:hint="cs"/>
          <w:sz w:val="24"/>
          <w:szCs w:val="24"/>
          <w:rtl/>
        </w:rPr>
        <w:t xml:space="preserve">קריאת פרוטוקולים של ישיבות הדירקטוריון וההנהלה ועריכת בירורים המתייחסים לישיבות שטרם נערכו להן פרוטוקולים </w:t>
      </w:r>
    </w:p>
    <w:p w:rsidR="00F273CA" w:rsidRDefault="00F273CA" w:rsidP="00D52039">
      <w:pPr>
        <w:pStyle w:val="a7"/>
        <w:numPr>
          <w:ilvl w:val="0"/>
          <w:numId w:val="14"/>
        </w:numPr>
        <w:spacing w:after="0" w:line="360" w:lineRule="auto"/>
        <w:jc w:val="both"/>
        <w:rPr>
          <w:rFonts w:ascii="David" w:hAnsi="David" w:cs="David" w:hint="cs"/>
          <w:sz w:val="24"/>
          <w:szCs w:val="24"/>
        </w:rPr>
      </w:pPr>
      <w:r>
        <w:rPr>
          <w:rFonts w:ascii="David" w:hAnsi="David" w:cs="David" w:hint="cs"/>
          <w:sz w:val="24"/>
          <w:szCs w:val="24"/>
          <w:rtl/>
        </w:rPr>
        <w:t xml:space="preserve">קריאת </w:t>
      </w:r>
      <w:proofErr w:type="spellStart"/>
      <w:r>
        <w:rPr>
          <w:rFonts w:ascii="David" w:hAnsi="David" w:cs="David" w:hint="cs"/>
          <w:sz w:val="24"/>
          <w:szCs w:val="24"/>
          <w:rtl/>
        </w:rPr>
        <w:t>דוכ"ס</w:t>
      </w:r>
      <w:proofErr w:type="spellEnd"/>
      <w:r>
        <w:rPr>
          <w:rFonts w:ascii="David" w:hAnsi="David" w:cs="David" w:hint="cs"/>
          <w:sz w:val="24"/>
          <w:szCs w:val="24"/>
          <w:rtl/>
        </w:rPr>
        <w:t xml:space="preserve"> לתקופות ביניים אם ישנם כאלה שפורסמו לאחר תאריך המאזן.</w:t>
      </w:r>
    </w:p>
    <w:p w:rsidR="00F273CA" w:rsidRDefault="00F273CA" w:rsidP="00D52039">
      <w:pPr>
        <w:pStyle w:val="a7"/>
        <w:numPr>
          <w:ilvl w:val="0"/>
          <w:numId w:val="14"/>
        </w:numPr>
        <w:spacing w:after="0" w:line="360" w:lineRule="auto"/>
        <w:jc w:val="both"/>
        <w:rPr>
          <w:rFonts w:ascii="David" w:hAnsi="David" w:cs="David"/>
          <w:sz w:val="24"/>
          <w:szCs w:val="24"/>
        </w:rPr>
      </w:pPr>
      <w:r>
        <w:rPr>
          <w:rFonts w:ascii="David" w:hAnsi="David" w:cs="David" w:hint="cs"/>
          <w:sz w:val="24"/>
          <w:szCs w:val="24"/>
          <w:rtl/>
        </w:rPr>
        <w:t xml:space="preserve">קבלת הצהרת מנהלים בכתב המתייחסת לאירועים לאחר תאריך המאזן. </w:t>
      </w:r>
    </w:p>
    <w:p w:rsidR="005933A2" w:rsidRDefault="005933A2" w:rsidP="005933A2">
      <w:pPr>
        <w:pStyle w:val="a7"/>
        <w:spacing w:after="0" w:line="360" w:lineRule="auto"/>
        <w:jc w:val="both"/>
        <w:rPr>
          <w:rFonts w:ascii="David" w:hAnsi="David" w:cs="David"/>
          <w:sz w:val="24"/>
          <w:szCs w:val="24"/>
        </w:rPr>
      </w:pPr>
    </w:p>
    <w:p w:rsidR="00F273CA" w:rsidRDefault="00F273CA" w:rsidP="00D52039">
      <w:pPr>
        <w:pStyle w:val="a7"/>
        <w:numPr>
          <w:ilvl w:val="0"/>
          <w:numId w:val="5"/>
        </w:numPr>
        <w:spacing w:after="0" w:line="360" w:lineRule="auto"/>
        <w:jc w:val="both"/>
        <w:rPr>
          <w:rFonts w:ascii="David" w:hAnsi="David" w:cs="David"/>
          <w:sz w:val="24"/>
          <w:szCs w:val="24"/>
        </w:rPr>
      </w:pPr>
      <w:r>
        <w:rPr>
          <w:rFonts w:ascii="David" w:hAnsi="David" w:cs="David" w:hint="cs"/>
          <w:sz w:val="24"/>
          <w:szCs w:val="24"/>
          <w:rtl/>
        </w:rPr>
        <w:lastRenderedPageBreak/>
        <w:t>סעיף א8 מוסיף דוגמאות לנהלי ביקורת נוספים :</w:t>
      </w:r>
    </w:p>
    <w:p w:rsidR="00F273CA" w:rsidRDefault="00F273CA" w:rsidP="00D52039">
      <w:pPr>
        <w:pStyle w:val="a7"/>
        <w:numPr>
          <w:ilvl w:val="0"/>
          <w:numId w:val="15"/>
        </w:numPr>
        <w:spacing w:after="0" w:line="360" w:lineRule="auto"/>
        <w:jc w:val="both"/>
        <w:rPr>
          <w:rFonts w:ascii="David" w:hAnsi="David" w:cs="David" w:hint="cs"/>
          <w:sz w:val="24"/>
          <w:szCs w:val="24"/>
        </w:rPr>
      </w:pPr>
      <w:r>
        <w:rPr>
          <w:rFonts w:ascii="David" w:hAnsi="David" w:cs="David" w:hint="cs"/>
          <w:sz w:val="24"/>
          <w:szCs w:val="24"/>
          <w:rtl/>
        </w:rPr>
        <w:t xml:space="preserve">קריאת תקציבים של הישות </w:t>
      </w:r>
    </w:p>
    <w:p w:rsidR="00F273CA" w:rsidRDefault="00F273CA" w:rsidP="00D52039">
      <w:pPr>
        <w:pStyle w:val="a7"/>
        <w:numPr>
          <w:ilvl w:val="0"/>
          <w:numId w:val="15"/>
        </w:numPr>
        <w:spacing w:after="0" w:line="360" w:lineRule="auto"/>
        <w:jc w:val="both"/>
        <w:rPr>
          <w:rFonts w:ascii="David" w:hAnsi="David" w:cs="David"/>
          <w:sz w:val="24"/>
          <w:szCs w:val="24"/>
        </w:rPr>
      </w:pPr>
      <w:r>
        <w:rPr>
          <w:rFonts w:ascii="David" w:hAnsi="David" w:cs="David" w:hint="cs"/>
          <w:sz w:val="24"/>
          <w:szCs w:val="24"/>
          <w:rtl/>
        </w:rPr>
        <w:t xml:space="preserve">קריאת תחזיות </w:t>
      </w:r>
      <w:proofErr w:type="spellStart"/>
      <w:r>
        <w:rPr>
          <w:rFonts w:ascii="David" w:hAnsi="David" w:cs="David" w:hint="cs"/>
          <w:sz w:val="24"/>
          <w:szCs w:val="24"/>
          <w:rtl/>
        </w:rPr>
        <w:t>תזמ"ז</w:t>
      </w:r>
      <w:proofErr w:type="spellEnd"/>
      <w:r>
        <w:rPr>
          <w:rFonts w:ascii="David" w:hAnsi="David" w:cs="David" w:hint="cs"/>
          <w:sz w:val="24"/>
          <w:szCs w:val="24"/>
          <w:rtl/>
        </w:rPr>
        <w:t xml:space="preserve"> ודו"חות הנהלה הקשורים לתקופה שלאחר תאריך המאזן</w:t>
      </w:r>
    </w:p>
    <w:p w:rsidR="00F273CA" w:rsidRDefault="00F273CA" w:rsidP="00D52039">
      <w:pPr>
        <w:pStyle w:val="a7"/>
        <w:numPr>
          <w:ilvl w:val="0"/>
          <w:numId w:val="15"/>
        </w:numPr>
        <w:spacing w:after="0" w:line="360" w:lineRule="auto"/>
        <w:jc w:val="both"/>
        <w:rPr>
          <w:rFonts w:ascii="David" w:hAnsi="David" w:cs="David" w:hint="cs"/>
          <w:sz w:val="24"/>
          <w:szCs w:val="24"/>
        </w:rPr>
      </w:pPr>
      <w:r>
        <w:rPr>
          <w:rFonts w:ascii="David" w:hAnsi="David" w:cs="David" w:hint="cs"/>
          <w:sz w:val="24"/>
          <w:szCs w:val="24"/>
          <w:rtl/>
        </w:rPr>
        <w:t xml:space="preserve">עריכת בירורים עם היועצים המשפטיים </w:t>
      </w:r>
    </w:p>
    <w:p w:rsidR="00F273CA" w:rsidRDefault="00F273CA" w:rsidP="00D52039">
      <w:pPr>
        <w:pStyle w:val="a7"/>
        <w:numPr>
          <w:ilvl w:val="0"/>
          <w:numId w:val="15"/>
        </w:numPr>
        <w:spacing w:after="0" w:line="360" w:lineRule="auto"/>
        <w:jc w:val="both"/>
        <w:rPr>
          <w:rFonts w:ascii="David" w:hAnsi="David" w:cs="David" w:hint="cs"/>
          <w:sz w:val="24"/>
          <w:szCs w:val="24"/>
        </w:rPr>
      </w:pPr>
      <w:r>
        <w:rPr>
          <w:rFonts w:ascii="David" w:hAnsi="David" w:cs="David" w:hint="cs"/>
          <w:sz w:val="24"/>
          <w:szCs w:val="24"/>
          <w:rtl/>
        </w:rPr>
        <w:t xml:space="preserve">בדיקה אם התקבלו ערבויות חדשות </w:t>
      </w:r>
    </w:p>
    <w:p w:rsidR="00F273CA" w:rsidRPr="00F273CA" w:rsidRDefault="00F273CA" w:rsidP="00D52039">
      <w:pPr>
        <w:pStyle w:val="a7"/>
        <w:numPr>
          <w:ilvl w:val="0"/>
          <w:numId w:val="15"/>
        </w:numPr>
        <w:spacing w:after="0" w:line="360" w:lineRule="auto"/>
        <w:jc w:val="both"/>
        <w:rPr>
          <w:rFonts w:ascii="David" w:hAnsi="David" w:cs="David"/>
          <w:sz w:val="24"/>
          <w:szCs w:val="24"/>
        </w:rPr>
      </w:pPr>
      <w:r>
        <w:rPr>
          <w:rFonts w:ascii="David" w:hAnsi="David" w:cs="David" w:hint="cs"/>
          <w:sz w:val="24"/>
          <w:szCs w:val="24"/>
          <w:rtl/>
        </w:rPr>
        <w:t xml:space="preserve">ובדיקה אם נהרסו נכסים </w:t>
      </w:r>
      <w:r>
        <w:rPr>
          <w:rFonts w:ascii="David" w:hAnsi="David" w:cs="David" w:hint="cs"/>
          <w:b/>
          <w:bCs/>
          <w:sz w:val="24"/>
          <w:szCs w:val="24"/>
          <w:rtl/>
        </w:rPr>
        <w:t xml:space="preserve">למשל: </w:t>
      </w:r>
      <w:r>
        <w:rPr>
          <w:rFonts w:ascii="David" w:hAnsi="David" w:cs="David" w:hint="cs"/>
          <w:sz w:val="24"/>
          <w:szCs w:val="24"/>
          <w:rtl/>
        </w:rPr>
        <w:t>מפגעי טבע</w:t>
      </w:r>
    </w:p>
    <w:p w:rsidR="005933A2" w:rsidRPr="005933A2" w:rsidRDefault="005933A2" w:rsidP="00D52039">
      <w:pPr>
        <w:pStyle w:val="a7"/>
        <w:numPr>
          <w:ilvl w:val="0"/>
          <w:numId w:val="13"/>
        </w:numPr>
        <w:spacing w:after="0" w:line="360" w:lineRule="auto"/>
        <w:jc w:val="both"/>
        <w:rPr>
          <w:rFonts w:ascii="David" w:hAnsi="David" w:cs="David"/>
          <w:sz w:val="24"/>
          <w:szCs w:val="24"/>
        </w:rPr>
      </w:pPr>
      <w:r>
        <w:rPr>
          <w:rFonts w:ascii="David" w:hAnsi="David" w:cs="David" w:hint="cs"/>
          <w:sz w:val="24"/>
          <w:szCs w:val="24"/>
          <w:rtl/>
        </w:rPr>
        <w:t xml:space="preserve">עובדות שנודעו לרו"ח המבקר לאחר תאריך דו"ח רו"ח המבקר אך לפני הוצאת הדוכ"ס </w:t>
      </w:r>
      <w:r>
        <w:rPr>
          <w:rFonts w:ascii="David" w:hAnsi="David" w:cs="David" w:hint="cs"/>
          <w:b/>
          <w:bCs/>
          <w:sz w:val="24"/>
          <w:szCs w:val="24"/>
          <w:rtl/>
        </w:rPr>
        <w:t xml:space="preserve">סעיפים 10-13 לתקן והסברים א11-א16. </w:t>
      </w:r>
      <w:r>
        <w:rPr>
          <w:rFonts w:ascii="David" w:hAnsi="David" w:cs="David"/>
          <w:sz w:val="24"/>
          <w:szCs w:val="24"/>
          <w:rtl/>
        </w:rPr>
        <w:t>–</w:t>
      </w:r>
      <w:r>
        <w:rPr>
          <w:rFonts w:ascii="David" w:hAnsi="David" w:cs="David" w:hint="cs"/>
          <w:sz w:val="24"/>
          <w:szCs w:val="24"/>
          <w:rtl/>
        </w:rPr>
        <w:t xml:space="preserve"> תאריך הוצאת הדוכ"ס מוגדר כתאריך בו דו"ח רו"ח המבקר </w:t>
      </w:r>
      <w:proofErr w:type="spellStart"/>
      <w:r>
        <w:rPr>
          <w:rFonts w:ascii="David" w:hAnsi="David" w:cs="David" w:hint="cs"/>
          <w:sz w:val="24"/>
          <w:szCs w:val="24"/>
          <w:rtl/>
        </w:rPr>
        <w:t>והדוכ"ס</w:t>
      </w:r>
      <w:proofErr w:type="spellEnd"/>
      <w:r>
        <w:rPr>
          <w:rFonts w:ascii="David" w:hAnsi="David" w:cs="David" w:hint="cs"/>
          <w:sz w:val="24"/>
          <w:szCs w:val="24"/>
          <w:rtl/>
        </w:rPr>
        <w:t xml:space="preserve"> המבוקרים נעים זמינים לצדדים שלישיים. לרו"ח המבקר אין מחויבות לבצע נהלי ביקורת אקטיביים  לאחר שחתם על חוו"ד אבל אם נודע לו (פסיבי, בא לידיעתו) הוא אינו יכול להתעלם ממידע זה ועליו </w:t>
      </w:r>
      <w:r>
        <w:rPr>
          <w:rFonts w:ascii="David" w:hAnsi="David" w:cs="David" w:hint="cs"/>
          <w:sz w:val="24"/>
          <w:szCs w:val="24"/>
          <w:u w:val="single"/>
          <w:rtl/>
        </w:rPr>
        <w:t>לדון בעניין עם ההנהלה , לקבוע אם הדוכ"ס מחייבים תיקון ואם כן כיצד בכוונת ההנהלה לתקן את הדוכ"ס.</w:t>
      </w:r>
    </w:p>
    <w:p w:rsidR="005933A2" w:rsidRDefault="005933A2" w:rsidP="005933A2">
      <w:pPr>
        <w:pStyle w:val="a7"/>
        <w:spacing w:after="0" w:line="360" w:lineRule="auto"/>
        <w:jc w:val="both"/>
        <w:rPr>
          <w:rFonts w:ascii="David" w:hAnsi="David" w:cs="David"/>
          <w:sz w:val="24"/>
          <w:szCs w:val="24"/>
          <w:rtl/>
        </w:rPr>
      </w:pPr>
      <w:r>
        <w:rPr>
          <w:rFonts w:ascii="David" w:hAnsi="David" w:cs="David" w:hint="cs"/>
          <w:sz w:val="24"/>
          <w:szCs w:val="24"/>
          <w:rtl/>
        </w:rPr>
        <w:t>אם הדוכ"ס תוקנו רשאי רו"ח לבחור באחת משתי החלופות:</w:t>
      </w:r>
    </w:p>
    <w:p w:rsidR="00701984" w:rsidRPr="00701984" w:rsidRDefault="005933A2" w:rsidP="00D52039">
      <w:pPr>
        <w:pStyle w:val="a7"/>
        <w:numPr>
          <w:ilvl w:val="0"/>
          <w:numId w:val="16"/>
        </w:numPr>
        <w:spacing w:after="0" w:line="360" w:lineRule="auto"/>
        <w:jc w:val="both"/>
        <w:rPr>
          <w:rFonts w:ascii="David" w:hAnsi="David" w:cs="David"/>
          <w:sz w:val="24"/>
          <w:szCs w:val="24"/>
        </w:rPr>
      </w:pPr>
      <w:r>
        <w:rPr>
          <w:rFonts w:ascii="David" w:hAnsi="David" w:cs="David" w:hint="cs"/>
          <w:sz w:val="24"/>
          <w:szCs w:val="24"/>
          <w:rtl/>
        </w:rPr>
        <w:t>יתקן את דו"ח רו"ח המבקר כדי לכלול בו תאריך נוסף תיארוך כפול (</w:t>
      </w:r>
      <w:r>
        <w:rPr>
          <w:rFonts w:ascii="David" w:hAnsi="David" w:cs="David"/>
          <w:sz w:val="24"/>
          <w:szCs w:val="24"/>
        </w:rPr>
        <w:t>Dual dating</w:t>
      </w:r>
      <w:r>
        <w:rPr>
          <w:rFonts w:ascii="David" w:hAnsi="David" w:cs="David" w:hint="cs"/>
          <w:sz w:val="24"/>
          <w:szCs w:val="24"/>
          <w:rtl/>
        </w:rPr>
        <w:t xml:space="preserve">) המוגבל לתיקון זה המצביע ע"כ שהנהלים שביצע רו"ח המבקר לאחר תאריך המאזן ולאחר תאריך החתימה על חוו"ד מוגבלים אך ורק לתיקון הספציפי בדוכ"ס. </w:t>
      </w:r>
      <w:r w:rsidR="00F75706">
        <w:rPr>
          <w:rFonts w:ascii="David" w:hAnsi="David" w:cs="David" w:hint="cs"/>
          <w:b/>
          <w:bCs/>
          <w:sz w:val="24"/>
          <w:szCs w:val="24"/>
          <w:rtl/>
        </w:rPr>
        <w:t>אפשרות זאת לא מקובלת בישראל.</w:t>
      </w:r>
    </w:p>
    <w:p w:rsidR="00F75706" w:rsidRPr="00701984" w:rsidRDefault="00701984" w:rsidP="00701984">
      <w:pPr>
        <w:pStyle w:val="a7"/>
        <w:spacing w:after="0" w:line="360" w:lineRule="auto"/>
        <w:ind w:left="1080"/>
        <w:jc w:val="both"/>
        <w:rPr>
          <w:rFonts w:ascii="David" w:hAnsi="David" w:cs="David" w:hint="cs"/>
          <w:i/>
          <w:iCs/>
          <w:sz w:val="24"/>
          <w:szCs w:val="24"/>
        </w:rPr>
      </w:pPr>
      <w:r>
        <w:rPr>
          <w:rFonts w:ascii="David" w:hAnsi="David" w:cs="David" w:hint="cs"/>
          <w:b/>
          <w:bCs/>
          <w:sz w:val="24"/>
          <w:szCs w:val="24"/>
          <w:rtl/>
        </w:rPr>
        <w:t>דוגמא :</w:t>
      </w:r>
      <w:r w:rsidRPr="00701984">
        <w:rPr>
          <w:rFonts w:ascii="David" w:hAnsi="David" w:cs="David" w:hint="cs"/>
          <w:i/>
          <w:iCs/>
          <w:sz w:val="24"/>
          <w:szCs w:val="24"/>
          <w:rtl/>
        </w:rPr>
        <w:t>"התאריך 31/03/14 למעט סעיף מזומנים וסעיף הוצאות גניבת מנכ"ל המוגבלים לתקופה של עד 01/04/14"</w:t>
      </w:r>
    </w:p>
    <w:p w:rsidR="0097394E" w:rsidRDefault="00701984" w:rsidP="00D52039">
      <w:pPr>
        <w:pStyle w:val="a7"/>
        <w:numPr>
          <w:ilvl w:val="0"/>
          <w:numId w:val="16"/>
        </w:numPr>
        <w:spacing w:after="0" w:line="360" w:lineRule="auto"/>
        <w:jc w:val="both"/>
        <w:rPr>
          <w:rFonts w:ascii="David" w:hAnsi="David" w:cs="David"/>
          <w:sz w:val="24"/>
          <w:szCs w:val="24"/>
        </w:rPr>
      </w:pPr>
      <w:r>
        <w:rPr>
          <w:rFonts w:ascii="David" w:hAnsi="David" w:cs="David" w:hint="cs"/>
          <w:sz w:val="24"/>
          <w:szCs w:val="24"/>
          <w:rtl/>
        </w:rPr>
        <w:t xml:space="preserve">רו"ח </w:t>
      </w:r>
      <w:proofErr w:type="spellStart"/>
      <w:r>
        <w:rPr>
          <w:rFonts w:ascii="David" w:hAnsi="David" w:cs="David" w:hint="cs"/>
          <w:sz w:val="24"/>
          <w:szCs w:val="24"/>
          <w:rtl/>
        </w:rPr>
        <w:t>יתן</w:t>
      </w:r>
      <w:proofErr w:type="spellEnd"/>
      <w:r>
        <w:rPr>
          <w:rFonts w:ascii="David" w:hAnsi="David" w:cs="David" w:hint="cs"/>
          <w:sz w:val="24"/>
          <w:szCs w:val="24"/>
          <w:rtl/>
        </w:rPr>
        <w:t xml:space="preserve"> דו"ח רו"ח מבקר חדש הכולל פסקת הדגש עניין שבה הוא יציין כי הנהלים שביצע על אירועים לאחר  דו"ח רו"ח המבקר מוגבלים אך ורק לתיקון כמתואר בביאור המתאים בדוכ"ס.</w:t>
      </w:r>
      <w:r w:rsidR="0097394E">
        <w:rPr>
          <w:rFonts w:ascii="David" w:hAnsi="David" w:cs="David" w:hint="cs"/>
          <w:sz w:val="24"/>
          <w:szCs w:val="24"/>
          <w:rtl/>
        </w:rPr>
        <w:t xml:space="preserve"> אם הדוכ"ס לא תוקנו :</w:t>
      </w:r>
    </w:p>
    <w:p w:rsidR="0097394E" w:rsidRDefault="0097394E" w:rsidP="00D52039">
      <w:pPr>
        <w:pStyle w:val="a7"/>
        <w:numPr>
          <w:ilvl w:val="0"/>
          <w:numId w:val="17"/>
        </w:numPr>
        <w:spacing w:after="0" w:line="360" w:lineRule="auto"/>
        <w:jc w:val="both"/>
        <w:rPr>
          <w:rFonts w:ascii="David" w:hAnsi="David" w:cs="David" w:hint="cs"/>
          <w:sz w:val="24"/>
          <w:szCs w:val="24"/>
        </w:rPr>
      </w:pPr>
      <w:r>
        <w:rPr>
          <w:rFonts w:ascii="David" w:hAnsi="David" w:cs="David" w:hint="cs"/>
          <w:sz w:val="24"/>
          <w:szCs w:val="24"/>
          <w:rtl/>
        </w:rPr>
        <w:t xml:space="preserve">אם חוו"ד טרם נמסרה למבוקר- רו"ח המבקר ישנה את חוו"ד ויוציא חוו"ד עדכנית הכוללת </w:t>
      </w:r>
      <w:proofErr w:type="spellStart"/>
      <w:r>
        <w:rPr>
          <w:rFonts w:ascii="David" w:hAnsi="David" w:cs="David" w:hint="cs"/>
          <w:sz w:val="24"/>
          <w:szCs w:val="24"/>
          <w:rtl/>
        </w:rPr>
        <w:t>סטיה</w:t>
      </w:r>
      <w:proofErr w:type="spellEnd"/>
      <w:r>
        <w:rPr>
          <w:rFonts w:ascii="David" w:hAnsi="David" w:cs="David" w:hint="cs"/>
          <w:sz w:val="24"/>
          <w:szCs w:val="24"/>
          <w:rtl/>
        </w:rPr>
        <w:t xml:space="preserve"> מהנוסח האחיד </w:t>
      </w:r>
    </w:p>
    <w:p w:rsidR="0097394E" w:rsidRDefault="0097394E" w:rsidP="00D52039">
      <w:pPr>
        <w:pStyle w:val="a7"/>
        <w:numPr>
          <w:ilvl w:val="0"/>
          <w:numId w:val="17"/>
        </w:numPr>
        <w:spacing w:after="0" w:line="360" w:lineRule="auto"/>
        <w:jc w:val="both"/>
        <w:rPr>
          <w:rFonts w:ascii="David" w:hAnsi="David" w:cs="David"/>
          <w:sz w:val="24"/>
          <w:szCs w:val="24"/>
        </w:rPr>
      </w:pPr>
      <w:r>
        <w:rPr>
          <w:rFonts w:ascii="David" w:hAnsi="David" w:cs="David" w:hint="cs"/>
          <w:sz w:val="24"/>
          <w:szCs w:val="24"/>
          <w:rtl/>
        </w:rPr>
        <w:t xml:space="preserve">אם חוו"ד כבר ניתנה למבוקר- יודיע רו"ח המבקר לדירקטוריון ולהנהלה על משיכת חוו"ד ועל כך שהוא לא מתיר להם לפרסם את חוו"ד או להעבירה לצדדים שלישיים </w:t>
      </w:r>
    </w:p>
    <w:p w:rsidR="0097394E" w:rsidRDefault="0097394E" w:rsidP="00D52039">
      <w:pPr>
        <w:pStyle w:val="a7"/>
        <w:numPr>
          <w:ilvl w:val="0"/>
          <w:numId w:val="15"/>
        </w:numPr>
        <w:spacing w:after="0" w:line="360" w:lineRule="auto"/>
        <w:jc w:val="both"/>
        <w:rPr>
          <w:rFonts w:ascii="David" w:hAnsi="David" w:cs="David" w:hint="cs"/>
          <w:sz w:val="24"/>
          <w:szCs w:val="24"/>
        </w:rPr>
      </w:pPr>
      <w:r>
        <w:rPr>
          <w:rFonts w:ascii="David" w:hAnsi="David" w:cs="David" w:hint="cs"/>
          <w:sz w:val="24"/>
          <w:szCs w:val="24"/>
          <w:rtl/>
        </w:rPr>
        <w:t>אם חוו"ד כבר פורסמה או הועברה ללא הסכמתו וללא התיקונים הנחוצים ישקול לקבל ייעוץ משפטי כאמור בסעיף או הסבר א16</w:t>
      </w:r>
    </w:p>
    <w:p w:rsidR="0097394E" w:rsidRPr="0097394E" w:rsidRDefault="0097394E" w:rsidP="00D52039">
      <w:pPr>
        <w:pStyle w:val="a7"/>
        <w:numPr>
          <w:ilvl w:val="0"/>
          <w:numId w:val="13"/>
        </w:numPr>
        <w:spacing w:after="0" w:line="360" w:lineRule="auto"/>
        <w:jc w:val="both"/>
        <w:rPr>
          <w:rFonts w:ascii="David" w:hAnsi="David" w:cs="David" w:hint="cs"/>
          <w:sz w:val="24"/>
          <w:szCs w:val="24"/>
        </w:rPr>
      </w:pPr>
      <w:r>
        <w:rPr>
          <w:rFonts w:ascii="David" w:hAnsi="David" w:cs="David" w:hint="cs"/>
          <w:sz w:val="24"/>
          <w:szCs w:val="24"/>
          <w:rtl/>
        </w:rPr>
        <w:t xml:space="preserve">עובדות שנודעו לרו"ח המבקר לאחר הוצאת הדוכ"ס </w:t>
      </w:r>
      <w:r>
        <w:rPr>
          <w:rFonts w:ascii="David" w:hAnsi="David" w:cs="David" w:hint="cs"/>
          <w:b/>
          <w:bCs/>
          <w:sz w:val="24"/>
          <w:szCs w:val="24"/>
          <w:rtl/>
        </w:rPr>
        <w:t xml:space="preserve">סעיפים 14-17 לתקן והסברים א17-א18 </w:t>
      </w:r>
      <w:r>
        <w:rPr>
          <w:rFonts w:ascii="David" w:hAnsi="David" w:cs="David" w:hint="cs"/>
          <w:sz w:val="24"/>
          <w:szCs w:val="24"/>
          <w:rtl/>
        </w:rPr>
        <w:t xml:space="preserve">: לאחר הוצאת הדוכ"ס כלומר לאחר </w:t>
      </w:r>
      <w:proofErr w:type="spellStart"/>
      <w:r>
        <w:rPr>
          <w:rFonts w:ascii="David" w:hAnsi="David" w:cs="David" w:hint="cs"/>
          <w:sz w:val="24"/>
          <w:szCs w:val="24"/>
          <w:rtl/>
        </w:rPr>
        <w:t>שחוו"ד</w:t>
      </w:r>
      <w:proofErr w:type="spellEnd"/>
      <w:r>
        <w:rPr>
          <w:rFonts w:ascii="David" w:hAnsi="David" w:cs="David" w:hint="cs"/>
          <w:sz w:val="24"/>
          <w:szCs w:val="24"/>
          <w:rtl/>
        </w:rPr>
        <w:t xml:space="preserve"> יחד עם הדוכ"ס הדורשים תיקון נעשו זמינים לצדדים שלישיים. בדומה לקטגוריה הקודמת אין לקיים נהלי ביקורת אקטיביים אלא להיות פאסיבי ואם בכל זאת בא לידיעתו של רו"ח מידע , הוא לא יכול להתעלם מזה ועליו </w:t>
      </w:r>
      <w:r>
        <w:rPr>
          <w:rFonts w:ascii="David" w:hAnsi="David" w:cs="David" w:hint="cs"/>
          <w:sz w:val="24"/>
          <w:szCs w:val="24"/>
          <w:u w:val="single"/>
          <w:rtl/>
        </w:rPr>
        <w:t xml:space="preserve">לדון בעניין עם ההנהלה , לקבוע אם הדוכ"ס מחייבים תיקון ואם כן לברר כיצד ההנהלה מתכוונת לבצע את התיקון. </w:t>
      </w:r>
    </w:p>
    <w:p w:rsidR="0084000E" w:rsidRDefault="0097394E" w:rsidP="0097394E">
      <w:pPr>
        <w:pStyle w:val="a7"/>
        <w:spacing w:after="0" w:line="360" w:lineRule="auto"/>
        <w:jc w:val="both"/>
        <w:rPr>
          <w:rFonts w:ascii="David" w:hAnsi="David" w:cs="David"/>
          <w:sz w:val="24"/>
          <w:szCs w:val="24"/>
          <w:rtl/>
        </w:rPr>
      </w:pPr>
      <w:r>
        <w:rPr>
          <w:rFonts w:ascii="David" w:hAnsi="David" w:cs="David" w:hint="cs"/>
          <w:sz w:val="24"/>
          <w:szCs w:val="24"/>
          <w:rtl/>
        </w:rPr>
        <w:t xml:space="preserve">אם הדוכ"ס תוקנו </w:t>
      </w:r>
      <w:r>
        <w:rPr>
          <w:rFonts w:ascii="David" w:hAnsi="David" w:cs="David"/>
          <w:sz w:val="24"/>
          <w:szCs w:val="24"/>
          <w:rtl/>
        </w:rPr>
        <w:t>–</w:t>
      </w:r>
      <w:r>
        <w:rPr>
          <w:rFonts w:ascii="David" w:hAnsi="David" w:cs="David" w:hint="cs"/>
          <w:sz w:val="24"/>
          <w:szCs w:val="24"/>
          <w:rtl/>
        </w:rPr>
        <w:t xml:space="preserve"> יבצע נהלי ביקורת הנחוצים בנסיבות העניין ויתקן את דו"ח רו"ח המבקר או כפי שמקובל ייתן דו"ח רו"ח מבקר חדש,, שיכלול בו </w:t>
      </w:r>
      <w:r>
        <w:rPr>
          <w:rFonts w:ascii="David" w:hAnsi="David" w:cs="David" w:hint="cs"/>
          <w:b/>
          <w:bCs/>
          <w:sz w:val="24"/>
          <w:szCs w:val="24"/>
          <w:rtl/>
        </w:rPr>
        <w:t xml:space="preserve">פסקת הבהרה </w:t>
      </w:r>
      <w:r>
        <w:rPr>
          <w:rFonts w:ascii="David" w:hAnsi="David" w:cs="David" w:hint="cs"/>
          <w:sz w:val="24"/>
          <w:szCs w:val="24"/>
          <w:rtl/>
        </w:rPr>
        <w:t xml:space="preserve">לביאור </w:t>
      </w:r>
      <w:r>
        <w:rPr>
          <w:rFonts w:ascii="David" w:hAnsi="David" w:cs="David" w:hint="cs"/>
          <w:sz w:val="24"/>
          <w:szCs w:val="24"/>
          <w:rtl/>
        </w:rPr>
        <w:lastRenderedPageBreak/>
        <w:t xml:space="preserve">בדוכ"ס המפרט את נסיבות פרסומם של הדוכ"ס המתוקנים ויציין באותה פסקת הבהרה </w:t>
      </w:r>
      <w:proofErr w:type="spellStart"/>
      <w:r>
        <w:rPr>
          <w:rFonts w:ascii="David" w:hAnsi="David" w:cs="David" w:hint="cs"/>
          <w:sz w:val="24"/>
          <w:szCs w:val="24"/>
          <w:rtl/>
        </w:rPr>
        <w:t>שחוו"ד</w:t>
      </w:r>
      <w:proofErr w:type="spellEnd"/>
      <w:r>
        <w:rPr>
          <w:rFonts w:ascii="David" w:hAnsi="David" w:cs="David" w:hint="cs"/>
          <w:sz w:val="24"/>
          <w:szCs w:val="24"/>
          <w:rtl/>
        </w:rPr>
        <w:t xml:space="preserve"> זו באה במקום חוו"ד הקודמת על הדוכ"ס השגויים . </w:t>
      </w:r>
      <w:r w:rsidR="00701984" w:rsidRPr="0097394E">
        <w:rPr>
          <w:rFonts w:ascii="David" w:hAnsi="David" w:cs="David" w:hint="cs"/>
          <w:sz w:val="24"/>
          <w:szCs w:val="24"/>
          <w:rtl/>
        </w:rPr>
        <w:t xml:space="preserve"> </w:t>
      </w:r>
      <w:r w:rsidR="005933A2" w:rsidRPr="0097394E">
        <w:rPr>
          <w:rFonts w:ascii="David" w:hAnsi="David" w:cs="David" w:hint="cs"/>
          <w:sz w:val="24"/>
          <w:szCs w:val="24"/>
          <w:rtl/>
        </w:rPr>
        <w:t xml:space="preserve">   </w:t>
      </w:r>
    </w:p>
    <w:p w:rsidR="00C3407E" w:rsidRDefault="00C3407E" w:rsidP="0097394E">
      <w:pPr>
        <w:pStyle w:val="a7"/>
        <w:spacing w:after="0" w:line="360" w:lineRule="auto"/>
        <w:jc w:val="both"/>
        <w:rPr>
          <w:rFonts w:ascii="David" w:hAnsi="David" w:cs="David"/>
          <w:sz w:val="24"/>
          <w:szCs w:val="24"/>
          <w:rtl/>
        </w:rPr>
      </w:pPr>
      <w:r>
        <w:rPr>
          <w:rFonts w:ascii="David" w:hAnsi="David" w:cs="David" w:hint="cs"/>
          <w:sz w:val="24"/>
          <w:szCs w:val="24"/>
          <w:rtl/>
        </w:rPr>
        <w:t xml:space="preserve">אם הדוכ"ס לא תוקנו עליו להודיע על משיכת חוו"ד ולפעול למניעת הסתמכות של צדדים שלישיים על חוו"ד וישקול להסתייע בייעוץ משפטי. </w:t>
      </w:r>
    </w:p>
    <w:p w:rsidR="00C3407E" w:rsidRPr="00C3407E" w:rsidRDefault="00C3407E" w:rsidP="0097394E">
      <w:pPr>
        <w:spacing w:after="0" w:line="360" w:lineRule="auto"/>
        <w:jc w:val="both"/>
        <w:rPr>
          <w:rFonts w:ascii="David" w:hAnsi="David" w:cs="David" w:hint="cs"/>
          <w:b/>
          <w:bCs/>
          <w:sz w:val="24"/>
          <w:szCs w:val="24"/>
          <w:u w:val="single"/>
          <w:rtl/>
        </w:rPr>
      </w:pPr>
      <w:r>
        <w:rPr>
          <w:rFonts w:ascii="David" w:hAnsi="David" w:cs="David" w:hint="cs"/>
          <w:b/>
          <w:bCs/>
          <w:sz w:val="24"/>
          <w:szCs w:val="24"/>
          <w:u w:val="single"/>
          <w:rtl/>
        </w:rPr>
        <w:t xml:space="preserve">הנחיית הרשות לני"ע "גילוי בדבר הצגה מחדש של </w:t>
      </w:r>
      <w:proofErr w:type="spellStart"/>
      <w:r>
        <w:rPr>
          <w:rFonts w:ascii="David" w:hAnsi="David" w:cs="David" w:hint="cs"/>
          <w:b/>
          <w:bCs/>
          <w:sz w:val="24"/>
          <w:szCs w:val="24"/>
          <w:u w:val="single"/>
          <w:rtl/>
        </w:rPr>
        <w:t>דוכ"ס</w:t>
      </w:r>
      <w:proofErr w:type="spellEnd"/>
      <w:r>
        <w:rPr>
          <w:rFonts w:ascii="David" w:hAnsi="David" w:cs="David" w:hint="cs"/>
          <w:b/>
          <w:bCs/>
          <w:sz w:val="24"/>
          <w:szCs w:val="24"/>
          <w:u w:val="single"/>
          <w:rtl/>
        </w:rPr>
        <w:t xml:space="preserve"> מ-11/03/12"</w:t>
      </w:r>
    </w:p>
    <w:p w:rsidR="00530161" w:rsidRDefault="00C3407E" w:rsidP="003F2102">
      <w:pPr>
        <w:spacing w:after="0" w:line="360" w:lineRule="auto"/>
        <w:jc w:val="both"/>
        <w:rPr>
          <w:rFonts w:ascii="David" w:hAnsi="David" w:cs="David"/>
          <w:sz w:val="24"/>
          <w:szCs w:val="24"/>
          <w:rtl/>
        </w:rPr>
      </w:pPr>
      <w:r>
        <w:rPr>
          <w:rFonts w:ascii="David" w:hAnsi="David" w:cs="David" w:hint="cs"/>
          <w:sz w:val="24"/>
          <w:szCs w:val="24"/>
          <w:rtl/>
        </w:rPr>
        <w:t xml:space="preserve">ההנחיה קובעת ראשית שכיוון שמדובר בטעות מהותית החורגת מעסקי התאגיד, נדרש התאגיד לפרסם דו"ח </w:t>
      </w:r>
      <w:proofErr w:type="spellStart"/>
      <w:r>
        <w:rPr>
          <w:rFonts w:ascii="David" w:hAnsi="David" w:cs="David" w:hint="cs"/>
          <w:sz w:val="24"/>
          <w:szCs w:val="24"/>
          <w:rtl/>
        </w:rPr>
        <w:t>מיידי</w:t>
      </w:r>
      <w:proofErr w:type="spellEnd"/>
      <w:r>
        <w:rPr>
          <w:rFonts w:ascii="David" w:hAnsi="David" w:cs="David" w:hint="cs"/>
          <w:sz w:val="24"/>
          <w:szCs w:val="24"/>
          <w:rtl/>
        </w:rPr>
        <w:t xml:space="preserve"> ואין להסתפק בגילוי בדוכ"ס המתוקנים . בנוסף, חובה לפרסם דו"ח דירקטוריון המתייחס לתיקון הדוכ"ס. הדוכ"ס יפורסמו מחדש תוך 10 ימי עסקים . </w:t>
      </w:r>
    </w:p>
    <w:p w:rsidR="00C3407E" w:rsidRPr="00C3407E" w:rsidRDefault="00C3407E" w:rsidP="00D52039">
      <w:pPr>
        <w:pStyle w:val="a7"/>
        <w:numPr>
          <w:ilvl w:val="0"/>
          <w:numId w:val="15"/>
        </w:numPr>
        <w:spacing w:after="0" w:line="360" w:lineRule="auto"/>
        <w:jc w:val="both"/>
        <w:rPr>
          <w:rFonts w:ascii="David" w:hAnsi="David" w:cs="David"/>
          <w:sz w:val="24"/>
          <w:szCs w:val="24"/>
          <w:rtl/>
        </w:rPr>
      </w:pPr>
      <w:r>
        <w:rPr>
          <w:rFonts w:ascii="David" w:hAnsi="David" w:cs="David" w:hint="cs"/>
          <w:sz w:val="24"/>
          <w:szCs w:val="24"/>
          <w:rtl/>
        </w:rPr>
        <w:t xml:space="preserve">סעיף 12 </w:t>
      </w:r>
      <w:proofErr w:type="spellStart"/>
      <w:r>
        <w:rPr>
          <w:rFonts w:ascii="David" w:hAnsi="David" w:cs="David" w:hint="cs"/>
          <w:sz w:val="24"/>
          <w:szCs w:val="24"/>
          <w:rtl/>
        </w:rPr>
        <w:t>לת"ב</w:t>
      </w:r>
      <w:proofErr w:type="spellEnd"/>
      <w:r>
        <w:rPr>
          <w:rFonts w:ascii="David" w:hAnsi="David" w:cs="David" w:hint="cs"/>
          <w:sz w:val="24"/>
          <w:szCs w:val="24"/>
          <w:rtl/>
        </w:rPr>
        <w:t xml:space="preserve"> 100 לא מיושם בישראל כיוון ששם מדובר על הנחיית רגולטור שאוסר על תיקון </w:t>
      </w:r>
      <w:proofErr w:type="spellStart"/>
      <w:r>
        <w:rPr>
          <w:rFonts w:ascii="David" w:hAnsi="David" w:cs="David" w:hint="cs"/>
          <w:sz w:val="24"/>
          <w:szCs w:val="24"/>
          <w:rtl/>
        </w:rPr>
        <w:t>דוכ"ס</w:t>
      </w:r>
      <w:proofErr w:type="spellEnd"/>
      <w:r>
        <w:rPr>
          <w:rFonts w:ascii="David" w:hAnsi="David" w:cs="David" w:hint="cs"/>
          <w:sz w:val="24"/>
          <w:szCs w:val="24"/>
          <w:rtl/>
        </w:rPr>
        <w:t xml:space="preserve"> אבל הוא לא קיים בישראל כיום . </w:t>
      </w:r>
    </w:p>
    <w:p w:rsidR="00E32990" w:rsidRPr="005F313D" w:rsidRDefault="00E32990" w:rsidP="00494529">
      <w:pPr>
        <w:spacing w:after="0" w:line="360" w:lineRule="auto"/>
        <w:jc w:val="both"/>
        <w:rPr>
          <w:rFonts w:ascii="David" w:hAnsi="David" w:cs="David"/>
          <w:b/>
          <w:bCs/>
          <w:sz w:val="24"/>
          <w:szCs w:val="24"/>
          <w:rtl/>
        </w:rPr>
      </w:pPr>
      <w:r w:rsidRPr="005F313D">
        <w:rPr>
          <w:rFonts w:ascii="David" w:hAnsi="David" w:cs="David" w:hint="cs"/>
          <w:b/>
          <w:bCs/>
          <w:sz w:val="24"/>
          <w:szCs w:val="24"/>
          <w:rtl/>
        </w:rPr>
        <w:t>סעיפים שנלמדו השיעור :</w:t>
      </w:r>
    </w:p>
    <w:p w:rsidR="00E32990" w:rsidRDefault="00E32990" w:rsidP="00494529">
      <w:pPr>
        <w:spacing w:after="0" w:line="360" w:lineRule="auto"/>
        <w:jc w:val="both"/>
        <w:rPr>
          <w:rFonts w:ascii="David" w:hAnsi="David" w:cs="David"/>
          <w:sz w:val="24"/>
          <w:szCs w:val="24"/>
          <w:rtl/>
        </w:rPr>
      </w:pPr>
      <w:r w:rsidRPr="005F313D">
        <w:rPr>
          <w:rFonts w:ascii="David" w:hAnsi="David" w:cs="David" w:hint="cs"/>
          <w:sz w:val="24"/>
          <w:szCs w:val="24"/>
          <w:rtl/>
        </w:rPr>
        <w:t>ת"ב 58 : 4,8</w:t>
      </w:r>
      <w:r w:rsidR="00EA0F4D" w:rsidRPr="005F313D">
        <w:rPr>
          <w:rFonts w:ascii="David" w:hAnsi="David" w:cs="David" w:hint="cs"/>
          <w:sz w:val="24"/>
          <w:szCs w:val="24"/>
          <w:rtl/>
        </w:rPr>
        <w:t>,9</w:t>
      </w:r>
      <w:r w:rsidR="00A42EBC" w:rsidRPr="005F313D">
        <w:rPr>
          <w:rFonts w:ascii="David" w:hAnsi="David" w:cs="David" w:hint="cs"/>
          <w:sz w:val="24"/>
          <w:szCs w:val="24"/>
          <w:rtl/>
        </w:rPr>
        <w:t>,15,16,17,18,19,20</w:t>
      </w:r>
      <w:r w:rsidRPr="005F313D">
        <w:rPr>
          <w:rFonts w:ascii="David" w:hAnsi="David" w:cs="David" w:hint="cs"/>
          <w:sz w:val="24"/>
          <w:szCs w:val="24"/>
          <w:rtl/>
        </w:rPr>
        <w:t xml:space="preserve"> </w:t>
      </w:r>
    </w:p>
    <w:p w:rsidR="0097394E" w:rsidRPr="005F313D" w:rsidRDefault="0097394E" w:rsidP="00494529">
      <w:pPr>
        <w:spacing w:after="0" w:line="360" w:lineRule="auto"/>
        <w:jc w:val="both"/>
        <w:rPr>
          <w:rFonts w:ascii="David" w:hAnsi="David" w:cs="David"/>
          <w:sz w:val="24"/>
          <w:szCs w:val="24"/>
          <w:rtl/>
        </w:rPr>
      </w:pPr>
      <w:r>
        <w:rPr>
          <w:rFonts w:ascii="David" w:hAnsi="David" w:cs="David" w:hint="cs"/>
          <w:sz w:val="24"/>
          <w:szCs w:val="24"/>
          <w:rtl/>
        </w:rPr>
        <w:t xml:space="preserve">ת"ב 100 : סעיפים: 6-9, 10-13, 14-17, א6-א10, א11-א16 א17-א18. </w:t>
      </w:r>
    </w:p>
    <w:p w:rsidR="001D4E76" w:rsidRPr="005F313D" w:rsidRDefault="001D4E76" w:rsidP="00494529">
      <w:pPr>
        <w:spacing w:after="0" w:line="360" w:lineRule="auto"/>
        <w:jc w:val="both"/>
        <w:rPr>
          <w:rFonts w:ascii="David" w:hAnsi="David" w:cs="David"/>
          <w:sz w:val="24"/>
          <w:szCs w:val="24"/>
          <w:rtl/>
        </w:rPr>
      </w:pPr>
      <w:r w:rsidRPr="005F313D">
        <w:rPr>
          <w:rFonts w:ascii="David" w:hAnsi="David" w:cs="David" w:hint="cs"/>
          <w:sz w:val="24"/>
          <w:szCs w:val="24"/>
          <w:rtl/>
        </w:rPr>
        <w:t>חוק רו"ח : סעיף 4(ב)</w:t>
      </w:r>
    </w:p>
    <w:p w:rsidR="001D4E76" w:rsidRPr="005F313D" w:rsidRDefault="001D4E76" w:rsidP="00494529">
      <w:pPr>
        <w:spacing w:after="0" w:line="360" w:lineRule="auto"/>
        <w:jc w:val="both"/>
        <w:rPr>
          <w:rFonts w:ascii="David" w:hAnsi="David" w:cs="David" w:hint="cs"/>
          <w:sz w:val="24"/>
          <w:szCs w:val="24"/>
          <w:rtl/>
        </w:rPr>
      </w:pPr>
      <w:r w:rsidRPr="005F313D">
        <w:rPr>
          <w:rFonts w:ascii="David" w:hAnsi="David" w:cs="David" w:hint="cs"/>
          <w:sz w:val="24"/>
          <w:szCs w:val="24"/>
          <w:rtl/>
        </w:rPr>
        <w:t>פקודת פשיטת הרגל: סעיף 42א(ג)</w:t>
      </w:r>
    </w:p>
    <w:p w:rsidR="00E32990" w:rsidRPr="005F313D" w:rsidRDefault="00E32990" w:rsidP="00494529">
      <w:pPr>
        <w:spacing w:after="0" w:line="360" w:lineRule="auto"/>
        <w:jc w:val="both"/>
        <w:rPr>
          <w:rFonts w:ascii="David" w:hAnsi="David" w:cs="David"/>
          <w:sz w:val="24"/>
          <w:szCs w:val="24"/>
          <w:rtl/>
        </w:rPr>
      </w:pPr>
      <w:r w:rsidRPr="005F313D">
        <w:rPr>
          <w:rFonts w:ascii="David" w:hAnsi="David" w:cs="David" w:hint="cs"/>
          <w:sz w:val="24"/>
          <w:szCs w:val="24"/>
          <w:rtl/>
        </w:rPr>
        <w:t>החלטת אכיפה 12-01</w:t>
      </w:r>
    </w:p>
    <w:p w:rsidR="006A0950" w:rsidRPr="005F313D" w:rsidRDefault="006A0950" w:rsidP="00494529">
      <w:pPr>
        <w:spacing w:after="0" w:line="360" w:lineRule="auto"/>
        <w:jc w:val="both"/>
        <w:rPr>
          <w:rFonts w:ascii="David" w:hAnsi="David" w:cs="David"/>
          <w:sz w:val="24"/>
          <w:szCs w:val="24"/>
          <w:rtl/>
        </w:rPr>
      </w:pPr>
      <w:r w:rsidRPr="005F313D">
        <w:rPr>
          <w:rFonts w:ascii="David" w:hAnsi="David" w:cs="David" w:hint="cs"/>
          <w:sz w:val="24"/>
          <w:szCs w:val="24"/>
          <w:rtl/>
        </w:rPr>
        <w:t>החלטת אכיפה 10-01</w:t>
      </w:r>
    </w:p>
    <w:p w:rsidR="006A0950" w:rsidRPr="005F313D" w:rsidRDefault="006A0950" w:rsidP="00494529">
      <w:pPr>
        <w:spacing w:after="0" w:line="360" w:lineRule="auto"/>
        <w:jc w:val="both"/>
        <w:rPr>
          <w:rFonts w:ascii="David" w:hAnsi="David" w:cs="David"/>
          <w:sz w:val="24"/>
          <w:szCs w:val="24"/>
          <w:rtl/>
        </w:rPr>
      </w:pPr>
      <w:r w:rsidRPr="005F313D">
        <w:rPr>
          <w:rFonts w:ascii="David" w:hAnsi="David" w:cs="David" w:hint="cs"/>
          <w:sz w:val="24"/>
          <w:szCs w:val="24"/>
          <w:rtl/>
        </w:rPr>
        <w:t>שני ניירות עמדה של הרשות לני"ע ממרץ 2013 ומיוני 2013</w:t>
      </w:r>
    </w:p>
    <w:p w:rsidR="006A0950" w:rsidRPr="005F313D" w:rsidRDefault="006A0950" w:rsidP="00494529">
      <w:pPr>
        <w:spacing w:after="0" w:line="360" w:lineRule="auto"/>
        <w:jc w:val="both"/>
        <w:rPr>
          <w:rFonts w:ascii="David" w:hAnsi="David" w:cs="David"/>
          <w:sz w:val="24"/>
          <w:szCs w:val="24"/>
          <w:rtl/>
        </w:rPr>
      </w:pPr>
    </w:p>
    <w:p w:rsidR="007A246B" w:rsidRDefault="007A246B" w:rsidP="00494529">
      <w:pPr>
        <w:spacing w:after="0" w:line="360" w:lineRule="auto"/>
        <w:jc w:val="both"/>
        <w:rPr>
          <w:rFonts w:ascii="David" w:hAnsi="David" w:cs="David"/>
          <w:b/>
          <w:bCs/>
          <w:sz w:val="24"/>
          <w:szCs w:val="24"/>
          <w:rtl/>
        </w:rPr>
      </w:pPr>
      <w:r w:rsidRPr="005F313D">
        <w:rPr>
          <w:rFonts w:ascii="David" w:hAnsi="David" w:cs="David" w:hint="cs"/>
          <w:b/>
          <w:bCs/>
          <w:sz w:val="24"/>
          <w:szCs w:val="24"/>
          <w:rtl/>
        </w:rPr>
        <w:t>מ</w:t>
      </w:r>
      <w:r w:rsidRPr="007A246B">
        <w:rPr>
          <w:rFonts w:ascii="David" w:hAnsi="David" w:cs="David" w:hint="cs"/>
          <w:b/>
          <w:bCs/>
          <w:sz w:val="24"/>
          <w:szCs w:val="24"/>
          <w:rtl/>
        </w:rPr>
        <w:t xml:space="preserve">צורף תרשים 2 מהשיעור </w:t>
      </w:r>
    </w:p>
    <w:p w:rsidR="0018443E" w:rsidRPr="007A246B" w:rsidRDefault="0018443E" w:rsidP="00494529">
      <w:pPr>
        <w:spacing w:after="0" w:line="360" w:lineRule="auto"/>
        <w:jc w:val="both"/>
        <w:rPr>
          <w:rFonts w:ascii="David" w:hAnsi="David" w:cs="David"/>
          <w:b/>
          <w:bCs/>
          <w:sz w:val="24"/>
          <w:szCs w:val="24"/>
          <w:rtl/>
        </w:rPr>
      </w:pPr>
      <w:bookmarkStart w:id="0" w:name="_GoBack"/>
      <w:r>
        <w:rPr>
          <w:rFonts w:ascii="David" w:hAnsi="David" w:cs="David"/>
          <w:b/>
          <w:bCs/>
          <w:noProof/>
          <w:sz w:val="24"/>
          <w:szCs w:val="24"/>
          <w:rtl/>
        </w:rPr>
        <w:drawing>
          <wp:inline distT="0" distB="0" distL="0" distR="0">
            <wp:extent cx="5273462" cy="1965366"/>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1_1.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7449" b="24600"/>
                    <a:stretch/>
                  </pic:blipFill>
                  <pic:spPr bwMode="auto">
                    <a:xfrm>
                      <a:off x="0" y="0"/>
                      <a:ext cx="5274310" cy="1965682"/>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18443E" w:rsidRPr="007A246B" w:rsidSect="004E0C0E">
      <w:headerReference w:type="default" r:id="rId10"/>
      <w:footerReference w:type="default" r:id="rId11"/>
      <w:pgSz w:w="11906" w:h="16838"/>
      <w:pgMar w:top="1440" w:right="1800" w:bottom="1440" w:left="1800"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039" w:rsidRDefault="00D52039" w:rsidP="00F172F9">
      <w:pPr>
        <w:spacing w:after="0" w:line="240" w:lineRule="auto"/>
      </w:pPr>
      <w:r>
        <w:separator/>
      </w:r>
    </w:p>
  </w:endnote>
  <w:endnote w:type="continuationSeparator" w:id="0">
    <w:p w:rsidR="00D52039" w:rsidRDefault="00D52039" w:rsidP="00F1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5839705"/>
      <w:docPartObj>
        <w:docPartGallery w:val="Page Numbers (Bottom of Page)"/>
        <w:docPartUnique/>
      </w:docPartObj>
    </w:sdtPr>
    <w:sdtContent>
      <w:p w:rsidR="00D67917" w:rsidRDefault="00D67917">
        <w:pPr>
          <w:pStyle w:val="a5"/>
          <w:jc w:val="center"/>
          <w:rPr>
            <w:rtl/>
            <w:cs/>
          </w:rPr>
        </w:pPr>
        <w:r>
          <w:fldChar w:fldCharType="begin"/>
        </w:r>
        <w:r>
          <w:rPr>
            <w:rtl/>
            <w:cs/>
          </w:rPr>
          <w:instrText>PAGE   \* MERGEFORMAT</w:instrText>
        </w:r>
        <w:r>
          <w:fldChar w:fldCharType="separate"/>
        </w:r>
        <w:r w:rsidR="0018443E" w:rsidRPr="0018443E">
          <w:rPr>
            <w:noProof/>
            <w:rtl/>
            <w:lang w:val="he-IL"/>
          </w:rPr>
          <w:t>12</w:t>
        </w:r>
        <w:r>
          <w:fldChar w:fldCharType="end"/>
        </w:r>
      </w:p>
    </w:sdtContent>
  </w:sdt>
  <w:p w:rsidR="00D67917" w:rsidRDefault="00D679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039" w:rsidRDefault="00D52039" w:rsidP="00F172F9">
      <w:pPr>
        <w:spacing w:after="0" w:line="240" w:lineRule="auto"/>
      </w:pPr>
      <w:r>
        <w:separator/>
      </w:r>
    </w:p>
  </w:footnote>
  <w:footnote w:type="continuationSeparator" w:id="0">
    <w:p w:rsidR="00D52039" w:rsidRDefault="00D52039" w:rsidP="00F172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17" w:rsidRPr="00E23F29" w:rsidRDefault="00D67917" w:rsidP="00E23F29">
    <w:pPr>
      <w:pStyle w:val="a3"/>
      <w:rPr>
        <w:rFonts w:cs="David"/>
        <w:sz w:val="24"/>
        <w:szCs w:val="24"/>
      </w:rPr>
    </w:pPr>
    <w:r w:rsidRPr="00F172F9">
      <w:rPr>
        <w:rFonts w:cs="David" w:hint="cs"/>
        <w:sz w:val="24"/>
        <w:szCs w:val="24"/>
        <w:rtl/>
      </w:rPr>
      <w:t>בס"ד</w:t>
    </w:r>
    <w:r w:rsidRPr="00F172F9">
      <w:rPr>
        <w:rFonts w:cs="David"/>
        <w:sz w:val="24"/>
        <w:szCs w:val="24"/>
        <w:rtl/>
      </w:rPr>
      <w:ptab w:relativeTo="margin" w:alignment="center" w:leader="none"/>
    </w:r>
    <w:r w:rsidRPr="00F43900">
      <w:rPr>
        <w:rFonts w:cs="David" w:hint="cs"/>
        <w:color w:val="2F5496" w:themeColor="accent5" w:themeShade="BF"/>
        <w:sz w:val="24"/>
        <w:szCs w:val="24"/>
        <w:rtl/>
      </w:rPr>
      <w:t xml:space="preserve"> © כל הזכויות שמורות לרחל ישר </w:t>
    </w:r>
    <w:r w:rsidRPr="00F172F9">
      <w:rPr>
        <w:rFonts w:cs="David"/>
        <w:sz w:val="24"/>
        <w:szCs w:val="24"/>
        <w:rtl/>
      </w:rPr>
      <w:ptab w:relativeTo="margin" w:alignment="right" w:leader="none"/>
    </w:r>
    <w:r>
      <w:rPr>
        <w:rFonts w:cs="David" w:hint="cs"/>
        <w:sz w:val="24"/>
        <w:szCs w:val="24"/>
        <w:rtl/>
      </w:rPr>
      <w:t>16/11/14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2D26"/>
    <w:multiLevelType w:val="hybridMultilevel"/>
    <w:tmpl w:val="06983FDC"/>
    <w:lvl w:ilvl="0" w:tplc="65EA2330">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DE6B2E"/>
    <w:multiLevelType w:val="hybridMultilevel"/>
    <w:tmpl w:val="ACF4A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E63CB"/>
    <w:multiLevelType w:val="hybridMultilevel"/>
    <w:tmpl w:val="255EE3FA"/>
    <w:lvl w:ilvl="0" w:tplc="1F94C24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82B629E"/>
    <w:multiLevelType w:val="hybridMultilevel"/>
    <w:tmpl w:val="142C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065730"/>
    <w:multiLevelType w:val="hybridMultilevel"/>
    <w:tmpl w:val="D36A1540"/>
    <w:lvl w:ilvl="0" w:tplc="64C658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791011"/>
    <w:multiLevelType w:val="hybridMultilevel"/>
    <w:tmpl w:val="BF000D52"/>
    <w:lvl w:ilvl="0" w:tplc="5A9CA4A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36092"/>
    <w:multiLevelType w:val="hybridMultilevel"/>
    <w:tmpl w:val="2124CEF0"/>
    <w:lvl w:ilvl="0" w:tplc="46905CB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8E29CE"/>
    <w:multiLevelType w:val="hybridMultilevel"/>
    <w:tmpl w:val="0F5CA72A"/>
    <w:lvl w:ilvl="0" w:tplc="68C010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61F1E"/>
    <w:multiLevelType w:val="hybridMultilevel"/>
    <w:tmpl w:val="EE26CD0A"/>
    <w:lvl w:ilvl="0" w:tplc="93EEBEB8">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E86931"/>
    <w:multiLevelType w:val="hybridMultilevel"/>
    <w:tmpl w:val="B16CFE4E"/>
    <w:lvl w:ilvl="0" w:tplc="F222C61E">
      <w:start w:val="1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CD1B31"/>
    <w:multiLevelType w:val="hybridMultilevel"/>
    <w:tmpl w:val="A306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367B30"/>
    <w:multiLevelType w:val="hybridMultilevel"/>
    <w:tmpl w:val="C910F7B0"/>
    <w:lvl w:ilvl="0" w:tplc="0E3A12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24115BF"/>
    <w:multiLevelType w:val="hybridMultilevel"/>
    <w:tmpl w:val="DF903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084C4D"/>
    <w:multiLevelType w:val="hybridMultilevel"/>
    <w:tmpl w:val="0A640A1E"/>
    <w:lvl w:ilvl="0" w:tplc="28A24358">
      <w:start w:val="1"/>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4D2641F"/>
    <w:multiLevelType w:val="hybridMultilevel"/>
    <w:tmpl w:val="45E60B7C"/>
    <w:lvl w:ilvl="0" w:tplc="F222C61E">
      <w:start w:val="10"/>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0F0CE7"/>
    <w:multiLevelType w:val="hybridMultilevel"/>
    <w:tmpl w:val="7FC8A4E2"/>
    <w:lvl w:ilvl="0" w:tplc="1A92BE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E10DB5"/>
    <w:multiLevelType w:val="hybridMultilevel"/>
    <w:tmpl w:val="C33A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9"/>
  </w:num>
  <w:num w:numId="4">
    <w:abstractNumId w:val="3"/>
  </w:num>
  <w:num w:numId="5">
    <w:abstractNumId w:val="14"/>
  </w:num>
  <w:num w:numId="6">
    <w:abstractNumId w:val="1"/>
  </w:num>
  <w:num w:numId="7">
    <w:abstractNumId w:val="5"/>
  </w:num>
  <w:num w:numId="8">
    <w:abstractNumId w:val="8"/>
  </w:num>
  <w:num w:numId="9">
    <w:abstractNumId w:val="16"/>
  </w:num>
  <w:num w:numId="10">
    <w:abstractNumId w:val="4"/>
  </w:num>
  <w:num w:numId="11">
    <w:abstractNumId w:val="15"/>
  </w:num>
  <w:num w:numId="12">
    <w:abstractNumId w:val="7"/>
  </w:num>
  <w:num w:numId="13">
    <w:abstractNumId w:val="10"/>
  </w:num>
  <w:num w:numId="14">
    <w:abstractNumId w:val="2"/>
  </w:num>
  <w:num w:numId="15">
    <w:abstractNumId w:val="13"/>
  </w:num>
  <w:num w:numId="16">
    <w:abstractNumId w:val="0"/>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F9"/>
    <w:rsid w:val="00000118"/>
    <w:rsid w:val="00004320"/>
    <w:rsid w:val="00005C1A"/>
    <w:rsid w:val="00016E3D"/>
    <w:rsid w:val="0001703A"/>
    <w:rsid w:val="0001759B"/>
    <w:rsid w:val="000209F9"/>
    <w:rsid w:val="0002110F"/>
    <w:rsid w:val="000225B3"/>
    <w:rsid w:val="000272A4"/>
    <w:rsid w:val="00031967"/>
    <w:rsid w:val="000327A7"/>
    <w:rsid w:val="0003559A"/>
    <w:rsid w:val="000363BD"/>
    <w:rsid w:val="0004273E"/>
    <w:rsid w:val="0004387F"/>
    <w:rsid w:val="000440FC"/>
    <w:rsid w:val="00050C03"/>
    <w:rsid w:val="00053367"/>
    <w:rsid w:val="000575B5"/>
    <w:rsid w:val="00057726"/>
    <w:rsid w:val="00061ECA"/>
    <w:rsid w:val="0006680A"/>
    <w:rsid w:val="000711EB"/>
    <w:rsid w:val="0008007B"/>
    <w:rsid w:val="000814D8"/>
    <w:rsid w:val="00084500"/>
    <w:rsid w:val="00085F48"/>
    <w:rsid w:val="000873BF"/>
    <w:rsid w:val="00087407"/>
    <w:rsid w:val="000945A1"/>
    <w:rsid w:val="00094D10"/>
    <w:rsid w:val="000977C3"/>
    <w:rsid w:val="00097936"/>
    <w:rsid w:val="000A25BC"/>
    <w:rsid w:val="000A46FC"/>
    <w:rsid w:val="000A63A1"/>
    <w:rsid w:val="000A770A"/>
    <w:rsid w:val="000B2B86"/>
    <w:rsid w:val="000B514B"/>
    <w:rsid w:val="000B7066"/>
    <w:rsid w:val="000C04AC"/>
    <w:rsid w:val="000D107A"/>
    <w:rsid w:val="000D3802"/>
    <w:rsid w:val="000D3873"/>
    <w:rsid w:val="000D3CF8"/>
    <w:rsid w:val="000D4AA1"/>
    <w:rsid w:val="000D52B5"/>
    <w:rsid w:val="000D5807"/>
    <w:rsid w:val="000D5F52"/>
    <w:rsid w:val="000E0AF4"/>
    <w:rsid w:val="000E2D7F"/>
    <w:rsid w:val="000E426B"/>
    <w:rsid w:val="000E6DA5"/>
    <w:rsid w:val="000E6E51"/>
    <w:rsid w:val="000F02B2"/>
    <w:rsid w:val="000F5666"/>
    <w:rsid w:val="000F5E3D"/>
    <w:rsid w:val="000F6613"/>
    <w:rsid w:val="001040B2"/>
    <w:rsid w:val="00105D60"/>
    <w:rsid w:val="00107C72"/>
    <w:rsid w:val="00110107"/>
    <w:rsid w:val="00110853"/>
    <w:rsid w:val="001137CC"/>
    <w:rsid w:val="0011431E"/>
    <w:rsid w:val="00114504"/>
    <w:rsid w:val="00115DB8"/>
    <w:rsid w:val="00121874"/>
    <w:rsid w:val="00135FFF"/>
    <w:rsid w:val="001363D0"/>
    <w:rsid w:val="00137958"/>
    <w:rsid w:val="00137FEC"/>
    <w:rsid w:val="001416AE"/>
    <w:rsid w:val="00141C1F"/>
    <w:rsid w:val="001444A8"/>
    <w:rsid w:val="00147C17"/>
    <w:rsid w:val="001528B5"/>
    <w:rsid w:val="0015329C"/>
    <w:rsid w:val="0015711F"/>
    <w:rsid w:val="00161B0D"/>
    <w:rsid w:val="00166003"/>
    <w:rsid w:val="0016713B"/>
    <w:rsid w:val="00167879"/>
    <w:rsid w:val="001732EE"/>
    <w:rsid w:val="00173BC6"/>
    <w:rsid w:val="00174761"/>
    <w:rsid w:val="00176487"/>
    <w:rsid w:val="00177F4F"/>
    <w:rsid w:val="0018067B"/>
    <w:rsid w:val="00183855"/>
    <w:rsid w:val="0018443E"/>
    <w:rsid w:val="001852FD"/>
    <w:rsid w:val="00185DEE"/>
    <w:rsid w:val="001860CD"/>
    <w:rsid w:val="00193545"/>
    <w:rsid w:val="00194CB1"/>
    <w:rsid w:val="001A1421"/>
    <w:rsid w:val="001A3F0D"/>
    <w:rsid w:val="001A662B"/>
    <w:rsid w:val="001B3612"/>
    <w:rsid w:val="001C2984"/>
    <w:rsid w:val="001C3AD7"/>
    <w:rsid w:val="001D03CD"/>
    <w:rsid w:val="001D107B"/>
    <w:rsid w:val="001D4E76"/>
    <w:rsid w:val="001D7530"/>
    <w:rsid w:val="001D7D22"/>
    <w:rsid w:val="001E51C5"/>
    <w:rsid w:val="001E6DAB"/>
    <w:rsid w:val="001F1958"/>
    <w:rsid w:val="001F380B"/>
    <w:rsid w:val="001F4704"/>
    <w:rsid w:val="001F512A"/>
    <w:rsid w:val="001F5930"/>
    <w:rsid w:val="001F63AD"/>
    <w:rsid w:val="00200A7C"/>
    <w:rsid w:val="002055EC"/>
    <w:rsid w:val="00207A4C"/>
    <w:rsid w:val="00211663"/>
    <w:rsid w:val="002135F4"/>
    <w:rsid w:val="00214B39"/>
    <w:rsid w:val="00214B4C"/>
    <w:rsid w:val="002154C4"/>
    <w:rsid w:val="00215709"/>
    <w:rsid w:val="0021577E"/>
    <w:rsid w:val="00217A41"/>
    <w:rsid w:val="00223FDD"/>
    <w:rsid w:val="002247E6"/>
    <w:rsid w:val="00225BB1"/>
    <w:rsid w:val="0023579A"/>
    <w:rsid w:val="00253629"/>
    <w:rsid w:val="00254B85"/>
    <w:rsid w:val="002550BD"/>
    <w:rsid w:val="00255E31"/>
    <w:rsid w:val="00260506"/>
    <w:rsid w:val="00262578"/>
    <w:rsid w:val="00263D90"/>
    <w:rsid w:val="00265560"/>
    <w:rsid w:val="00272036"/>
    <w:rsid w:val="002725F8"/>
    <w:rsid w:val="00275C0E"/>
    <w:rsid w:val="002803FB"/>
    <w:rsid w:val="00280ECD"/>
    <w:rsid w:val="00281494"/>
    <w:rsid w:val="002853DF"/>
    <w:rsid w:val="00285AB4"/>
    <w:rsid w:val="00291E03"/>
    <w:rsid w:val="002952A5"/>
    <w:rsid w:val="002953E9"/>
    <w:rsid w:val="00295B6E"/>
    <w:rsid w:val="00295D0D"/>
    <w:rsid w:val="002A0F33"/>
    <w:rsid w:val="002A0FDB"/>
    <w:rsid w:val="002A392E"/>
    <w:rsid w:val="002A4347"/>
    <w:rsid w:val="002B66C9"/>
    <w:rsid w:val="002D2727"/>
    <w:rsid w:val="002D2CED"/>
    <w:rsid w:val="002D46F9"/>
    <w:rsid w:val="002D66F4"/>
    <w:rsid w:val="002E0EC1"/>
    <w:rsid w:val="002F4A76"/>
    <w:rsid w:val="002F54FB"/>
    <w:rsid w:val="002F6681"/>
    <w:rsid w:val="002F7950"/>
    <w:rsid w:val="00300D14"/>
    <w:rsid w:val="00300FF6"/>
    <w:rsid w:val="003044F6"/>
    <w:rsid w:val="00305ADA"/>
    <w:rsid w:val="00305FDE"/>
    <w:rsid w:val="00307469"/>
    <w:rsid w:val="00314416"/>
    <w:rsid w:val="00315B10"/>
    <w:rsid w:val="00316565"/>
    <w:rsid w:val="003202F6"/>
    <w:rsid w:val="00325B00"/>
    <w:rsid w:val="00327436"/>
    <w:rsid w:val="003319C8"/>
    <w:rsid w:val="00333BCC"/>
    <w:rsid w:val="00341B81"/>
    <w:rsid w:val="00342F5F"/>
    <w:rsid w:val="00345AFA"/>
    <w:rsid w:val="00350B8B"/>
    <w:rsid w:val="0035529B"/>
    <w:rsid w:val="00357D7E"/>
    <w:rsid w:val="0036021A"/>
    <w:rsid w:val="0036592B"/>
    <w:rsid w:val="00370064"/>
    <w:rsid w:val="003701A4"/>
    <w:rsid w:val="003716B5"/>
    <w:rsid w:val="00371797"/>
    <w:rsid w:val="00382C7C"/>
    <w:rsid w:val="003915B5"/>
    <w:rsid w:val="00395B92"/>
    <w:rsid w:val="003A2227"/>
    <w:rsid w:val="003A2C78"/>
    <w:rsid w:val="003A4E5D"/>
    <w:rsid w:val="003A63B4"/>
    <w:rsid w:val="003A6F66"/>
    <w:rsid w:val="003A718D"/>
    <w:rsid w:val="003B16E1"/>
    <w:rsid w:val="003B2FF2"/>
    <w:rsid w:val="003B62E4"/>
    <w:rsid w:val="003C064C"/>
    <w:rsid w:val="003C79BD"/>
    <w:rsid w:val="003C7FE8"/>
    <w:rsid w:val="003D3219"/>
    <w:rsid w:val="003D732C"/>
    <w:rsid w:val="003E1A1C"/>
    <w:rsid w:val="003E2164"/>
    <w:rsid w:val="003E36CF"/>
    <w:rsid w:val="003E4BBC"/>
    <w:rsid w:val="003E63AD"/>
    <w:rsid w:val="003E7BBC"/>
    <w:rsid w:val="003F00CA"/>
    <w:rsid w:val="003F2102"/>
    <w:rsid w:val="003F469C"/>
    <w:rsid w:val="00401692"/>
    <w:rsid w:val="004102EB"/>
    <w:rsid w:val="0041337A"/>
    <w:rsid w:val="00413C78"/>
    <w:rsid w:val="00415D40"/>
    <w:rsid w:val="00416CE1"/>
    <w:rsid w:val="004175CF"/>
    <w:rsid w:val="0042010A"/>
    <w:rsid w:val="00420243"/>
    <w:rsid w:val="0042027A"/>
    <w:rsid w:val="00424CDA"/>
    <w:rsid w:val="00424DA0"/>
    <w:rsid w:val="00431510"/>
    <w:rsid w:val="00433A05"/>
    <w:rsid w:val="0043674D"/>
    <w:rsid w:val="00436B58"/>
    <w:rsid w:val="00437909"/>
    <w:rsid w:val="00441C02"/>
    <w:rsid w:val="00442630"/>
    <w:rsid w:val="00442803"/>
    <w:rsid w:val="0044399C"/>
    <w:rsid w:val="00447CBD"/>
    <w:rsid w:val="00462212"/>
    <w:rsid w:val="00463EA7"/>
    <w:rsid w:val="0046566A"/>
    <w:rsid w:val="00466B2A"/>
    <w:rsid w:val="00466EC7"/>
    <w:rsid w:val="004713EA"/>
    <w:rsid w:val="0047196B"/>
    <w:rsid w:val="00471C40"/>
    <w:rsid w:val="00477285"/>
    <w:rsid w:val="004806C5"/>
    <w:rsid w:val="00493FA9"/>
    <w:rsid w:val="00494529"/>
    <w:rsid w:val="00497FDC"/>
    <w:rsid w:val="004A1D72"/>
    <w:rsid w:val="004A346A"/>
    <w:rsid w:val="004A5B34"/>
    <w:rsid w:val="004B022E"/>
    <w:rsid w:val="004B0A8D"/>
    <w:rsid w:val="004B5A83"/>
    <w:rsid w:val="004B6D28"/>
    <w:rsid w:val="004B76ED"/>
    <w:rsid w:val="004B7889"/>
    <w:rsid w:val="004C11EE"/>
    <w:rsid w:val="004C2504"/>
    <w:rsid w:val="004C777B"/>
    <w:rsid w:val="004C7ED3"/>
    <w:rsid w:val="004D1A4F"/>
    <w:rsid w:val="004D1E9C"/>
    <w:rsid w:val="004D4E54"/>
    <w:rsid w:val="004D518E"/>
    <w:rsid w:val="004D7AF2"/>
    <w:rsid w:val="004E0C0E"/>
    <w:rsid w:val="004E1233"/>
    <w:rsid w:val="004E3D88"/>
    <w:rsid w:val="004E5A83"/>
    <w:rsid w:val="004E653C"/>
    <w:rsid w:val="004F029A"/>
    <w:rsid w:val="004F09DC"/>
    <w:rsid w:val="004F370E"/>
    <w:rsid w:val="004F6DE4"/>
    <w:rsid w:val="00503BF4"/>
    <w:rsid w:val="00504125"/>
    <w:rsid w:val="005053DB"/>
    <w:rsid w:val="00510E91"/>
    <w:rsid w:val="00515B02"/>
    <w:rsid w:val="0051619C"/>
    <w:rsid w:val="00524307"/>
    <w:rsid w:val="0052603B"/>
    <w:rsid w:val="00526E39"/>
    <w:rsid w:val="00530161"/>
    <w:rsid w:val="00533E1E"/>
    <w:rsid w:val="00541903"/>
    <w:rsid w:val="0054782C"/>
    <w:rsid w:val="00552BEB"/>
    <w:rsid w:val="00554E51"/>
    <w:rsid w:val="00557735"/>
    <w:rsid w:val="00562509"/>
    <w:rsid w:val="00566A13"/>
    <w:rsid w:val="00566A6B"/>
    <w:rsid w:val="005678FF"/>
    <w:rsid w:val="00572488"/>
    <w:rsid w:val="0057286C"/>
    <w:rsid w:val="00574249"/>
    <w:rsid w:val="00577188"/>
    <w:rsid w:val="00580899"/>
    <w:rsid w:val="005826F7"/>
    <w:rsid w:val="00582DA8"/>
    <w:rsid w:val="00583630"/>
    <w:rsid w:val="00584C6E"/>
    <w:rsid w:val="005933A2"/>
    <w:rsid w:val="00596278"/>
    <w:rsid w:val="005B1FE5"/>
    <w:rsid w:val="005B577C"/>
    <w:rsid w:val="005C1ABC"/>
    <w:rsid w:val="005C4CE4"/>
    <w:rsid w:val="005E4059"/>
    <w:rsid w:val="005E51C0"/>
    <w:rsid w:val="005E6458"/>
    <w:rsid w:val="005E6D53"/>
    <w:rsid w:val="005F0A01"/>
    <w:rsid w:val="005F1F90"/>
    <w:rsid w:val="005F313D"/>
    <w:rsid w:val="005F415D"/>
    <w:rsid w:val="005F4BEC"/>
    <w:rsid w:val="005F66E4"/>
    <w:rsid w:val="005F7FCF"/>
    <w:rsid w:val="00604369"/>
    <w:rsid w:val="00604D40"/>
    <w:rsid w:val="00613AFB"/>
    <w:rsid w:val="006143FA"/>
    <w:rsid w:val="006154DB"/>
    <w:rsid w:val="00620413"/>
    <w:rsid w:val="006205B4"/>
    <w:rsid w:val="006211ED"/>
    <w:rsid w:val="006309A8"/>
    <w:rsid w:val="00630CED"/>
    <w:rsid w:val="0063134F"/>
    <w:rsid w:val="0063276A"/>
    <w:rsid w:val="00633286"/>
    <w:rsid w:val="0063481C"/>
    <w:rsid w:val="00635942"/>
    <w:rsid w:val="00637B33"/>
    <w:rsid w:val="006408F6"/>
    <w:rsid w:val="006414F2"/>
    <w:rsid w:val="00645AD5"/>
    <w:rsid w:val="006462A4"/>
    <w:rsid w:val="00647875"/>
    <w:rsid w:val="00650475"/>
    <w:rsid w:val="00651714"/>
    <w:rsid w:val="006541D4"/>
    <w:rsid w:val="00655327"/>
    <w:rsid w:val="0065582D"/>
    <w:rsid w:val="006575E9"/>
    <w:rsid w:val="00657D23"/>
    <w:rsid w:val="00661B5C"/>
    <w:rsid w:val="00662129"/>
    <w:rsid w:val="0066383E"/>
    <w:rsid w:val="00664175"/>
    <w:rsid w:val="00664FBA"/>
    <w:rsid w:val="0066650A"/>
    <w:rsid w:val="006669D6"/>
    <w:rsid w:val="00670758"/>
    <w:rsid w:val="00673740"/>
    <w:rsid w:val="00674F62"/>
    <w:rsid w:val="006906C4"/>
    <w:rsid w:val="00692F37"/>
    <w:rsid w:val="00694215"/>
    <w:rsid w:val="006967CE"/>
    <w:rsid w:val="006A05A8"/>
    <w:rsid w:val="006A0681"/>
    <w:rsid w:val="006A0950"/>
    <w:rsid w:val="006A12B0"/>
    <w:rsid w:val="006A1D2A"/>
    <w:rsid w:val="006A1EB0"/>
    <w:rsid w:val="006A3505"/>
    <w:rsid w:val="006A3AE9"/>
    <w:rsid w:val="006A3FF9"/>
    <w:rsid w:val="006A40CD"/>
    <w:rsid w:val="006A45C1"/>
    <w:rsid w:val="006B02B0"/>
    <w:rsid w:val="006B4743"/>
    <w:rsid w:val="006C64D2"/>
    <w:rsid w:val="006C7FC0"/>
    <w:rsid w:val="006D000F"/>
    <w:rsid w:val="006D24A4"/>
    <w:rsid w:val="006D2F7B"/>
    <w:rsid w:val="006D4974"/>
    <w:rsid w:val="006D6D3C"/>
    <w:rsid w:val="006E0263"/>
    <w:rsid w:val="006E1460"/>
    <w:rsid w:val="006E62E1"/>
    <w:rsid w:val="006F2E48"/>
    <w:rsid w:val="006F566C"/>
    <w:rsid w:val="006F5E4B"/>
    <w:rsid w:val="00701984"/>
    <w:rsid w:val="00702A1C"/>
    <w:rsid w:val="007031ED"/>
    <w:rsid w:val="00703C4E"/>
    <w:rsid w:val="00705FCC"/>
    <w:rsid w:val="007104EA"/>
    <w:rsid w:val="0071286F"/>
    <w:rsid w:val="007128A3"/>
    <w:rsid w:val="00716E17"/>
    <w:rsid w:val="007179EC"/>
    <w:rsid w:val="00722CDB"/>
    <w:rsid w:val="00725398"/>
    <w:rsid w:val="00725A43"/>
    <w:rsid w:val="00727A8C"/>
    <w:rsid w:val="00730C72"/>
    <w:rsid w:val="0073208E"/>
    <w:rsid w:val="00734453"/>
    <w:rsid w:val="007349A9"/>
    <w:rsid w:val="00734D1C"/>
    <w:rsid w:val="00734FDE"/>
    <w:rsid w:val="00736FB8"/>
    <w:rsid w:val="007403EE"/>
    <w:rsid w:val="00742F64"/>
    <w:rsid w:val="00746717"/>
    <w:rsid w:val="007512BE"/>
    <w:rsid w:val="00751C63"/>
    <w:rsid w:val="00752265"/>
    <w:rsid w:val="0075372C"/>
    <w:rsid w:val="0075442B"/>
    <w:rsid w:val="0075513E"/>
    <w:rsid w:val="00755965"/>
    <w:rsid w:val="00764CCD"/>
    <w:rsid w:val="00766615"/>
    <w:rsid w:val="00770639"/>
    <w:rsid w:val="007725A9"/>
    <w:rsid w:val="00774DA9"/>
    <w:rsid w:val="00777AB5"/>
    <w:rsid w:val="00777F80"/>
    <w:rsid w:val="0078049F"/>
    <w:rsid w:val="00785C24"/>
    <w:rsid w:val="0079174D"/>
    <w:rsid w:val="00793535"/>
    <w:rsid w:val="007940A3"/>
    <w:rsid w:val="00794EBF"/>
    <w:rsid w:val="00795370"/>
    <w:rsid w:val="007967A1"/>
    <w:rsid w:val="007A246B"/>
    <w:rsid w:val="007A4D1D"/>
    <w:rsid w:val="007B1424"/>
    <w:rsid w:val="007B145D"/>
    <w:rsid w:val="007B1BA8"/>
    <w:rsid w:val="007B3F6B"/>
    <w:rsid w:val="007B5257"/>
    <w:rsid w:val="007B58B3"/>
    <w:rsid w:val="007D0544"/>
    <w:rsid w:val="007D5275"/>
    <w:rsid w:val="007E237D"/>
    <w:rsid w:val="007E4DE2"/>
    <w:rsid w:val="007E7260"/>
    <w:rsid w:val="007E7374"/>
    <w:rsid w:val="007F38F3"/>
    <w:rsid w:val="007F50BB"/>
    <w:rsid w:val="007F6EE3"/>
    <w:rsid w:val="007F7F49"/>
    <w:rsid w:val="0080422A"/>
    <w:rsid w:val="00810D73"/>
    <w:rsid w:val="008175F2"/>
    <w:rsid w:val="00820EF7"/>
    <w:rsid w:val="00822600"/>
    <w:rsid w:val="008242CE"/>
    <w:rsid w:val="0082701A"/>
    <w:rsid w:val="00830816"/>
    <w:rsid w:val="00830D3B"/>
    <w:rsid w:val="0083136E"/>
    <w:rsid w:val="00831DCE"/>
    <w:rsid w:val="0083427B"/>
    <w:rsid w:val="00834C62"/>
    <w:rsid w:val="00834E3D"/>
    <w:rsid w:val="008354EF"/>
    <w:rsid w:val="00835ECC"/>
    <w:rsid w:val="0084000E"/>
    <w:rsid w:val="00841C0A"/>
    <w:rsid w:val="00845E59"/>
    <w:rsid w:val="0085052F"/>
    <w:rsid w:val="0085292F"/>
    <w:rsid w:val="00855B3E"/>
    <w:rsid w:val="0085681E"/>
    <w:rsid w:val="00861741"/>
    <w:rsid w:val="00861F4F"/>
    <w:rsid w:val="0086242E"/>
    <w:rsid w:val="008630BF"/>
    <w:rsid w:val="00865056"/>
    <w:rsid w:val="008702E1"/>
    <w:rsid w:val="00871955"/>
    <w:rsid w:val="00873819"/>
    <w:rsid w:val="00873D60"/>
    <w:rsid w:val="00876737"/>
    <w:rsid w:val="00877342"/>
    <w:rsid w:val="008777C7"/>
    <w:rsid w:val="0088110F"/>
    <w:rsid w:val="00881DF0"/>
    <w:rsid w:val="0088255C"/>
    <w:rsid w:val="008829D1"/>
    <w:rsid w:val="00891549"/>
    <w:rsid w:val="00892E3F"/>
    <w:rsid w:val="00894C5A"/>
    <w:rsid w:val="008A174B"/>
    <w:rsid w:val="008A394D"/>
    <w:rsid w:val="008B0267"/>
    <w:rsid w:val="008B225B"/>
    <w:rsid w:val="008B41D6"/>
    <w:rsid w:val="008B503E"/>
    <w:rsid w:val="008B63A7"/>
    <w:rsid w:val="008C369A"/>
    <w:rsid w:val="008C6674"/>
    <w:rsid w:val="008D0A2D"/>
    <w:rsid w:val="008D37A6"/>
    <w:rsid w:val="008D7CCC"/>
    <w:rsid w:val="008E0781"/>
    <w:rsid w:val="008F088E"/>
    <w:rsid w:val="00900F39"/>
    <w:rsid w:val="00914EA8"/>
    <w:rsid w:val="00917987"/>
    <w:rsid w:val="00922341"/>
    <w:rsid w:val="00922CC5"/>
    <w:rsid w:val="009244A5"/>
    <w:rsid w:val="00925E2A"/>
    <w:rsid w:val="00932564"/>
    <w:rsid w:val="00933381"/>
    <w:rsid w:val="0093434B"/>
    <w:rsid w:val="0093555C"/>
    <w:rsid w:val="009367D1"/>
    <w:rsid w:val="00936F14"/>
    <w:rsid w:val="00941A7C"/>
    <w:rsid w:val="00942643"/>
    <w:rsid w:val="009432DD"/>
    <w:rsid w:val="00943B2C"/>
    <w:rsid w:val="00944800"/>
    <w:rsid w:val="00951166"/>
    <w:rsid w:val="00953E39"/>
    <w:rsid w:val="00953E43"/>
    <w:rsid w:val="00955AE4"/>
    <w:rsid w:val="00955DB4"/>
    <w:rsid w:val="00960595"/>
    <w:rsid w:val="0096313F"/>
    <w:rsid w:val="00965B5B"/>
    <w:rsid w:val="0096753C"/>
    <w:rsid w:val="0097394E"/>
    <w:rsid w:val="00974906"/>
    <w:rsid w:val="00974AC5"/>
    <w:rsid w:val="009760AB"/>
    <w:rsid w:val="009779EE"/>
    <w:rsid w:val="00977C3F"/>
    <w:rsid w:val="009801FF"/>
    <w:rsid w:val="00982546"/>
    <w:rsid w:val="00984DD0"/>
    <w:rsid w:val="0098583F"/>
    <w:rsid w:val="00986492"/>
    <w:rsid w:val="00992EC6"/>
    <w:rsid w:val="009A22BC"/>
    <w:rsid w:val="009B34D2"/>
    <w:rsid w:val="009B67A1"/>
    <w:rsid w:val="009C28F8"/>
    <w:rsid w:val="009C7D73"/>
    <w:rsid w:val="009D043D"/>
    <w:rsid w:val="009D0B64"/>
    <w:rsid w:val="009D0BCC"/>
    <w:rsid w:val="009D5054"/>
    <w:rsid w:val="009D5289"/>
    <w:rsid w:val="009E2DB4"/>
    <w:rsid w:val="009E32CB"/>
    <w:rsid w:val="009E57F5"/>
    <w:rsid w:val="009E68B4"/>
    <w:rsid w:val="009F212B"/>
    <w:rsid w:val="009F6054"/>
    <w:rsid w:val="00A019EF"/>
    <w:rsid w:val="00A02526"/>
    <w:rsid w:val="00A0488D"/>
    <w:rsid w:val="00A05321"/>
    <w:rsid w:val="00A06019"/>
    <w:rsid w:val="00A07A62"/>
    <w:rsid w:val="00A161D4"/>
    <w:rsid w:val="00A23D53"/>
    <w:rsid w:val="00A27897"/>
    <w:rsid w:val="00A314CB"/>
    <w:rsid w:val="00A315CD"/>
    <w:rsid w:val="00A34F4A"/>
    <w:rsid w:val="00A417AA"/>
    <w:rsid w:val="00A41A60"/>
    <w:rsid w:val="00A42940"/>
    <w:rsid w:val="00A42EBC"/>
    <w:rsid w:val="00A46DCF"/>
    <w:rsid w:val="00A50045"/>
    <w:rsid w:val="00A506FE"/>
    <w:rsid w:val="00A563BE"/>
    <w:rsid w:val="00A576C9"/>
    <w:rsid w:val="00A579C9"/>
    <w:rsid w:val="00A6400C"/>
    <w:rsid w:val="00A64025"/>
    <w:rsid w:val="00A66278"/>
    <w:rsid w:val="00A674A8"/>
    <w:rsid w:val="00A678FB"/>
    <w:rsid w:val="00A70CB8"/>
    <w:rsid w:val="00A73040"/>
    <w:rsid w:val="00A741B7"/>
    <w:rsid w:val="00A76387"/>
    <w:rsid w:val="00A81C12"/>
    <w:rsid w:val="00A8327A"/>
    <w:rsid w:val="00A844E8"/>
    <w:rsid w:val="00A850E6"/>
    <w:rsid w:val="00A85BE9"/>
    <w:rsid w:val="00A8701A"/>
    <w:rsid w:val="00A87E34"/>
    <w:rsid w:val="00A91570"/>
    <w:rsid w:val="00A96198"/>
    <w:rsid w:val="00AA28A4"/>
    <w:rsid w:val="00AA3BAD"/>
    <w:rsid w:val="00AA493D"/>
    <w:rsid w:val="00AA7244"/>
    <w:rsid w:val="00AB27BF"/>
    <w:rsid w:val="00AB3723"/>
    <w:rsid w:val="00AB4C0D"/>
    <w:rsid w:val="00AB6212"/>
    <w:rsid w:val="00AC09BC"/>
    <w:rsid w:val="00AC3F9D"/>
    <w:rsid w:val="00AC521D"/>
    <w:rsid w:val="00AC6AD6"/>
    <w:rsid w:val="00AD1C2B"/>
    <w:rsid w:val="00AD3E28"/>
    <w:rsid w:val="00AD68B9"/>
    <w:rsid w:val="00AE0D66"/>
    <w:rsid w:val="00AF0229"/>
    <w:rsid w:val="00AF06EE"/>
    <w:rsid w:val="00AF37D1"/>
    <w:rsid w:val="00AF39C7"/>
    <w:rsid w:val="00AF3C20"/>
    <w:rsid w:val="00AF6A57"/>
    <w:rsid w:val="00AF7BBF"/>
    <w:rsid w:val="00B011D3"/>
    <w:rsid w:val="00B052CF"/>
    <w:rsid w:val="00B057EF"/>
    <w:rsid w:val="00B0661C"/>
    <w:rsid w:val="00B06FAA"/>
    <w:rsid w:val="00B07C2D"/>
    <w:rsid w:val="00B07E14"/>
    <w:rsid w:val="00B10B8D"/>
    <w:rsid w:val="00B11A99"/>
    <w:rsid w:val="00B13CEB"/>
    <w:rsid w:val="00B15894"/>
    <w:rsid w:val="00B2055A"/>
    <w:rsid w:val="00B222C5"/>
    <w:rsid w:val="00B2554F"/>
    <w:rsid w:val="00B30CB4"/>
    <w:rsid w:val="00B314B4"/>
    <w:rsid w:val="00B31679"/>
    <w:rsid w:val="00B3167D"/>
    <w:rsid w:val="00B35C12"/>
    <w:rsid w:val="00B41FD3"/>
    <w:rsid w:val="00B43EB3"/>
    <w:rsid w:val="00B43FCE"/>
    <w:rsid w:val="00B44E7B"/>
    <w:rsid w:val="00B47E25"/>
    <w:rsid w:val="00B505BD"/>
    <w:rsid w:val="00B510FF"/>
    <w:rsid w:val="00B5242F"/>
    <w:rsid w:val="00B52C2E"/>
    <w:rsid w:val="00B549A4"/>
    <w:rsid w:val="00B56604"/>
    <w:rsid w:val="00B6009C"/>
    <w:rsid w:val="00B65E1E"/>
    <w:rsid w:val="00B660F4"/>
    <w:rsid w:val="00B70922"/>
    <w:rsid w:val="00B728AF"/>
    <w:rsid w:val="00B83FF0"/>
    <w:rsid w:val="00B84DB9"/>
    <w:rsid w:val="00B85423"/>
    <w:rsid w:val="00B870F4"/>
    <w:rsid w:val="00B91B0D"/>
    <w:rsid w:val="00B92EAE"/>
    <w:rsid w:val="00B94C98"/>
    <w:rsid w:val="00B94E45"/>
    <w:rsid w:val="00BA005A"/>
    <w:rsid w:val="00BA085D"/>
    <w:rsid w:val="00BA2461"/>
    <w:rsid w:val="00BA26F6"/>
    <w:rsid w:val="00BA54A5"/>
    <w:rsid w:val="00BA6F9D"/>
    <w:rsid w:val="00BB1679"/>
    <w:rsid w:val="00BB5DC0"/>
    <w:rsid w:val="00BB6FB6"/>
    <w:rsid w:val="00BC1DC0"/>
    <w:rsid w:val="00BC4C49"/>
    <w:rsid w:val="00BD6DCF"/>
    <w:rsid w:val="00BE4136"/>
    <w:rsid w:val="00BE4178"/>
    <w:rsid w:val="00BF10CD"/>
    <w:rsid w:val="00BF4881"/>
    <w:rsid w:val="00BF5223"/>
    <w:rsid w:val="00BF669B"/>
    <w:rsid w:val="00C03F8C"/>
    <w:rsid w:val="00C079BD"/>
    <w:rsid w:val="00C10635"/>
    <w:rsid w:val="00C10F2D"/>
    <w:rsid w:val="00C13690"/>
    <w:rsid w:val="00C161B9"/>
    <w:rsid w:val="00C20CBA"/>
    <w:rsid w:val="00C232F9"/>
    <w:rsid w:val="00C23465"/>
    <w:rsid w:val="00C243AD"/>
    <w:rsid w:val="00C249D2"/>
    <w:rsid w:val="00C260E8"/>
    <w:rsid w:val="00C30A36"/>
    <w:rsid w:val="00C30D19"/>
    <w:rsid w:val="00C312CC"/>
    <w:rsid w:val="00C3407E"/>
    <w:rsid w:val="00C34472"/>
    <w:rsid w:val="00C35938"/>
    <w:rsid w:val="00C45611"/>
    <w:rsid w:val="00C517BF"/>
    <w:rsid w:val="00C56CC1"/>
    <w:rsid w:val="00C57676"/>
    <w:rsid w:val="00C6115A"/>
    <w:rsid w:val="00C626F0"/>
    <w:rsid w:val="00C646EB"/>
    <w:rsid w:val="00C7584E"/>
    <w:rsid w:val="00C77BD5"/>
    <w:rsid w:val="00C81BD7"/>
    <w:rsid w:val="00C858CD"/>
    <w:rsid w:val="00C86889"/>
    <w:rsid w:val="00C90780"/>
    <w:rsid w:val="00C927B6"/>
    <w:rsid w:val="00C94B0F"/>
    <w:rsid w:val="00C94E7F"/>
    <w:rsid w:val="00C957B6"/>
    <w:rsid w:val="00C95D93"/>
    <w:rsid w:val="00C965F1"/>
    <w:rsid w:val="00C96661"/>
    <w:rsid w:val="00C9726F"/>
    <w:rsid w:val="00CA0312"/>
    <w:rsid w:val="00CA08B0"/>
    <w:rsid w:val="00CA1B7C"/>
    <w:rsid w:val="00CC1BA0"/>
    <w:rsid w:val="00CC5300"/>
    <w:rsid w:val="00CD3D74"/>
    <w:rsid w:val="00CD5D61"/>
    <w:rsid w:val="00CE1C91"/>
    <w:rsid w:val="00CE4C14"/>
    <w:rsid w:val="00CF03AC"/>
    <w:rsid w:val="00CF596B"/>
    <w:rsid w:val="00CF597C"/>
    <w:rsid w:val="00CF5E7C"/>
    <w:rsid w:val="00D01D70"/>
    <w:rsid w:val="00D0419F"/>
    <w:rsid w:val="00D045BB"/>
    <w:rsid w:val="00D05A96"/>
    <w:rsid w:val="00D065DD"/>
    <w:rsid w:val="00D07871"/>
    <w:rsid w:val="00D1129B"/>
    <w:rsid w:val="00D148B2"/>
    <w:rsid w:val="00D15F60"/>
    <w:rsid w:val="00D16DF2"/>
    <w:rsid w:val="00D20612"/>
    <w:rsid w:val="00D20617"/>
    <w:rsid w:val="00D235EB"/>
    <w:rsid w:val="00D23B58"/>
    <w:rsid w:val="00D24CA0"/>
    <w:rsid w:val="00D25503"/>
    <w:rsid w:val="00D273EA"/>
    <w:rsid w:val="00D315BC"/>
    <w:rsid w:val="00D34D4E"/>
    <w:rsid w:val="00D440F4"/>
    <w:rsid w:val="00D50990"/>
    <w:rsid w:val="00D5188E"/>
    <w:rsid w:val="00D52039"/>
    <w:rsid w:val="00D54A48"/>
    <w:rsid w:val="00D67917"/>
    <w:rsid w:val="00D70C76"/>
    <w:rsid w:val="00D72198"/>
    <w:rsid w:val="00D723CB"/>
    <w:rsid w:val="00D7294E"/>
    <w:rsid w:val="00D7399D"/>
    <w:rsid w:val="00D80425"/>
    <w:rsid w:val="00D83624"/>
    <w:rsid w:val="00D8578E"/>
    <w:rsid w:val="00D87D80"/>
    <w:rsid w:val="00D90CD0"/>
    <w:rsid w:val="00D918A8"/>
    <w:rsid w:val="00D91A4F"/>
    <w:rsid w:val="00D9477E"/>
    <w:rsid w:val="00DA0BF8"/>
    <w:rsid w:val="00DA18C3"/>
    <w:rsid w:val="00DA2603"/>
    <w:rsid w:val="00DA38F0"/>
    <w:rsid w:val="00DA3B20"/>
    <w:rsid w:val="00DA4BB5"/>
    <w:rsid w:val="00DA5C0B"/>
    <w:rsid w:val="00DB1B17"/>
    <w:rsid w:val="00DB3FB1"/>
    <w:rsid w:val="00DB54E0"/>
    <w:rsid w:val="00DB7D3B"/>
    <w:rsid w:val="00DC112F"/>
    <w:rsid w:val="00DC2CE7"/>
    <w:rsid w:val="00DC525D"/>
    <w:rsid w:val="00DD1A31"/>
    <w:rsid w:val="00DD30C5"/>
    <w:rsid w:val="00DD74F9"/>
    <w:rsid w:val="00DE0748"/>
    <w:rsid w:val="00DE2EBE"/>
    <w:rsid w:val="00DE4A51"/>
    <w:rsid w:val="00DE6488"/>
    <w:rsid w:val="00DE7FCB"/>
    <w:rsid w:val="00DF5A11"/>
    <w:rsid w:val="00E00355"/>
    <w:rsid w:val="00E118A9"/>
    <w:rsid w:val="00E151C4"/>
    <w:rsid w:val="00E168B3"/>
    <w:rsid w:val="00E23F29"/>
    <w:rsid w:val="00E25E82"/>
    <w:rsid w:val="00E27F8F"/>
    <w:rsid w:val="00E32990"/>
    <w:rsid w:val="00E33266"/>
    <w:rsid w:val="00E379B3"/>
    <w:rsid w:val="00E408D0"/>
    <w:rsid w:val="00E41E16"/>
    <w:rsid w:val="00E41FC7"/>
    <w:rsid w:val="00E4218C"/>
    <w:rsid w:val="00E42A69"/>
    <w:rsid w:val="00E42D16"/>
    <w:rsid w:val="00E43EE9"/>
    <w:rsid w:val="00E44626"/>
    <w:rsid w:val="00E4592C"/>
    <w:rsid w:val="00E509B3"/>
    <w:rsid w:val="00E5211B"/>
    <w:rsid w:val="00E55D8E"/>
    <w:rsid w:val="00E61CD3"/>
    <w:rsid w:val="00E647DC"/>
    <w:rsid w:val="00E70787"/>
    <w:rsid w:val="00E71E13"/>
    <w:rsid w:val="00E73C02"/>
    <w:rsid w:val="00E82D9A"/>
    <w:rsid w:val="00E864A2"/>
    <w:rsid w:val="00E86DBC"/>
    <w:rsid w:val="00E87EAD"/>
    <w:rsid w:val="00E91741"/>
    <w:rsid w:val="00E91B9F"/>
    <w:rsid w:val="00E952D2"/>
    <w:rsid w:val="00E96E05"/>
    <w:rsid w:val="00EA0F4D"/>
    <w:rsid w:val="00EA51CD"/>
    <w:rsid w:val="00EB102D"/>
    <w:rsid w:val="00EB3751"/>
    <w:rsid w:val="00EB46B0"/>
    <w:rsid w:val="00EB644C"/>
    <w:rsid w:val="00EB6D81"/>
    <w:rsid w:val="00EC01CD"/>
    <w:rsid w:val="00EC0577"/>
    <w:rsid w:val="00EC128D"/>
    <w:rsid w:val="00EC16DE"/>
    <w:rsid w:val="00EC2CA2"/>
    <w:rsid w:val="00EC6576"/>
    <w:rsid w:val="00EC6B42"/>
    <w:rsid w:val="00ED09EA"/>
    <w:rsid w:val="00ED112D"/>
    <w:rsid w:val="00ED45E4"/>
    <w:rsid w:val="00EE04B9"/>
    <w:rsid w:val="00EE1942"/>
    <w:rsid w:val="00EE4A41"/>
    <w:rsid w:val="00EE6420"/>
    <w:rsid w:val="00EF0D9C"/>
    <w:rsid w:val="00EF149C"/>
    <w:rsid w:val="00EF373E"/>
    <w:rsid w:val="00F03829"/>
    <w:rsid w:val="00F03E3D"/>
    <w:rsid w:val="00F048BC"/>
    <w:rsid w:val="00F06049"/>
    <w:rsid w:val="00F10F6F"/>
    <w:rsid w:val="00F13610"/>
    <w:rsid w:val="00F14F50"/>
    <w:rsid w:val="00F172F9"/>
    <w:rsid w:val="00F17CDA"/>
    <w:rsid w:val="00F2492A"/>
    <w:rsid w:val="00F24C44"/>
    <w:rsid w:val="00F259A2"/>
    <w:rsid w:val="00F263B2"/>
    <w:rsid w:val="00F273CA"/>
    <w:rsid w:val="00F276FD"/>
    <w:rsid w:val="00F27DD0"/>
    <w:rsid w:val="00F310C5"/>
    <w:rsid w:val="00F31C6F"/>
    <w:rsid w:val="00F363FD"/>
    <w:rsid w:val="00F370D9"/>
    <w:rsid w:val="00F37D01"/>
    <w:rsid w:val="00F418E1"/>
    <w:rsid w:val="00F45E12"/>
    <w:rsid w:val="00F47B0F"/>
    <w:rsid w:val="00F510B4"/>
    <w:rsid w:val="00F64CAB"/>
    <w:rsid w:val="00F66BCA"/>
    <w:rsid w:val="00F67CEE"/>
    <w:rsid w:val="00F701BC"/>
    <w:rsid w:val="00F752F0"/>
    <w:rsid w:val="00F75706"/>
    <w:rsid w:val="00F76940"/>
    <w:rsid w:val="00F76ECB"/>
    <w:rsid w:val="00F81D7C"/>
    <w:rsid w:val="00F820DC"/>
    <w:rsid w:val="00F8368E"/>
    <w:rsid w:val="00F8440F"/>
    <w:rsid w:val="00F9150D"/>
    <w:rsid w:val="00F92BEE"/>
    <w:rsid w:val="00F943F7"/>
    <w:rsid w:val="00F95D2B"/>
    <w:rsid w:val="00F95D4D"/>
    <w:rsid w:val="00FA17A0"/>
    <w:rsid w:val="00FA1875"/>
    <w:rsid w:val="00FA2C08"/>
    <w:rsid w:val="00FA5E4F"/>
    <w:rsid w:val="00FB0E02"/>
    <w:rsid w:val="00FB7493"/>
    <w:rsid w:val="00FB77CA"/>
    <w:rsid w:val="00FB7897"/>
    <w:rsid w:val="00FC412E"/>
    <w:rsid w:val="00FC52EB"/>
    <w:rsid w:val="00FC6956"/>
    <w:rsid w:val="00FD46F6"/>
    <w:rsid w:val="00FD75A3"/>
    <w:rsid w:val="00FE0DB2"/>
    <w:rsid w:val="00FE179D"/>
    <w:rsid w:val="00FE2C06"/>
    <w:rsid w:val="00FE4979"/>
    <w:rsid w:val="00FE571E"/>
    <w:rsid w:val="00FE6F3C"/>
    <w:rsid w:val="00FE7BE3"/>
    <w:rsid w:val="00FF07E2"/>
    <w:rsid w:val="00FF2979"/>
    <w:rsid w:val="00FF2A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431ECB-C9E6-44FF-91DA-4F7AFB23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C02"/>
    <w:pPr>
      <w:bidi/>
      <w:spacing w:after="200" w:line="276" w:lineRule="auto"/>
    </w:pPr>
  </w:style>
  <w:style w:type="paragraph" w:styleId="1">
    <w:name w:val="heading 1"/>
    <w:basedOn w:val="a"/>
    <w:next w:val="a"/>
    <w:link w:val="10"/>
    <w:qFormat/>
    <w:rsid w:val="00D8578E"/>
    <w:pPr>
      <w:keepNext/>
      <w:spacing w:before="240" w:after="60" w:line="240" w:lineRule="auto"/>
      <w:outlineLvl w:val="0"/>
    </w:pPr>
    <w:rPr>
      <w:rFonts w:ascii="Arial" w:eastAsia="Times New Roman" w:hAnsi="Arial" w:cs="Times New Roman"/>
      <w:b/>
      <w:bCs/>
      <w:kern w:val="32"/>
      <w:sz w:val="32"/>
      <w:szCs w:val="32"/>
      <w:lang w:eastAsia="he-IL"/>
    </w:rPr>
  </w:style>
  <w:style w:type="paragraph" w:styleId="2">
    <w:name w:val="heading 2"/>
    <w:basedOn w:val="a"/>
    <w:next w:val="a"/>
    <w:link w:val="20"/>
    <w:uiPriority w:val="9"/>
    <w:semiHidden/>
    <w:unhideWhenUsed/>
    <w:qFormat/>
    <w:rsid w:val="008270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270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0F5666"/>
    <w:pPr>
      <w:keepNext/>
      <w:spacing w:before="240" w:after="60" w:line="240" w:lineRule="auto"/>
      <w:outlineLvl w:val="3"/>
    </w:pPr>
    <w:rPr>
      <w:rFonts w:ascii="Times New Roman" w:eastAsia="Times New Roman" w:hAnsi="Times New Roman" w:cs="Times New Roman"/>
      <w:b/>
      <w:bCs/>
      <w:sz w:val="28"/>
      <w:szCs w:val="28"/>
      <w:lang w:eastAsia="he-IL"/>
    </w:rPr>
  </w:style>
  <w:style w:type="paragraph" w:styleId="8">
    <w:name w:val="heading 8"/>
    <w:basedOn w:val="a"/>
    <w:next w:val="a"/>
    <w:link w:val="80"/>
    <w:qFormat/>
    <w:rsid w:val="000F5666"/>
    <w:pPr>
      <w:spacing w:before="240" w:after="60" w:line="240" w:lineRule="auto"/>
      <w:outlineLvl w:val="7"/>
    </w:pPr>
    <w:rPr>
      <w:rFonts w:ascii="Times New Roman" w:eastAsia="Times New Roman" w:hAnsi="Times New Roman" w:cs="Times New Roman"/>
      <w:i/>
      <w:iCs/>
      <w:sz w:val="24"/>
      <w:szCs w:val="24"/>
      <w:lang w:eastAsia="he-IL"/>
    </w:rPr>
  </w:style>
  <w:style w:type="paragraph" w:styleId="9">
    <w:name w:val="heading 9"/>
    <w:basedOn w:val="a"/>
    <w:next w:val="a"/>
    <w:link w:val="90"/>
    <w:qFormat/>
    <w:rsid w:val="000F5666"/>
    <w:pPr>
      <w:spacing w:before="240" w:after="60" w:line="240" w:lineRule="auto"/>
      <w:outlineLvl w:val="8"/>
    </w:pPr>
    <w:rPr>
      <w:rFonts w:ascii="Arial" w:eastAsia="Times New Roman" w:hAnsi="Arial" w:cs="Arial"/>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72F9"/>
    <w:pPr>
      <w:tabs>
        <w:tab w:val="center" w:pos="4153"/>
        <w:tab w:val="right" w:pos="8306"/>
      </w:tabs>
      <w:spacing w:after="0" w:line="240" w:lineRule="auto"/>
    </w:pPr>
  </w:style>
  <w:style w:type="character" w:customStyle="1" w:styleId="a4">
    <w:name w:val="כותרת עליונה תו"/>
    <w:basedOn w:val="a0"/>
    <w:link w:val="a3"/>
    <w:uiPriority w:val="99"/>
    <w:rsid w:val="00F172F9"/>
  </w:style>
  <w:style w:type="paragraph" w:styleId="a5">
    <w:name w:val="footer"/>
    <w:basedOn w:val="a"/>
    <w:link w:val="a6"/>
    <w:unhideWhenUsed/>
    <w:rsid w:val="00F172F9"/>
    <w:pPr>
      <w:tabs>
        <w:tab w:val="center" w:pos="4153"/>
        <w:tab w:val="right" w:pos="8306"/>
      </w:tabs>
      <w:spacing w:after="0" w:line="240" w:lineRule="auto"/>
    </w:pPr>
  </w:style>
  <w:style w:type="character" w:customStyle="1" w:styleId="a6">
    <w:name w:val="כותרת תחתונה תו"/>
    <w:basedOn w:val="a0"/>
    <w:link w:val="a5"/>
    <w:uiPriority w:val="99"/>
    <w:rsid w:val="00F172F9"/>
  </w:style>
  <w:style w:type="character" w:customStyle="1" w:styleId="default">
    <w:name w:val="default"/>
    <w:rsid w:val="00F172F9"/>
    <w:rPr>
      <w:rFonts w:ascii="Times New Roman" w:hAnsi="Times New Roman" w:cs="Times New Roman"/>
      <w:sz w:val="26"/>
      <w:szCs w:val="26"/>
    </w:rPr>
  </w:style>
  <w:style w:type="character" w:customStyle="1" w:styleId="big-number">
    <w:name w:val="big-number"/>
    <w:rsid w:val="00F172F9"/>
    <w:rPr>
      <w:rFonts w:ascii="Times New Roman" w:hAnsi="Times New Roman" w:cs="Times New Roman"/>
      <w:sz w:val="32"/>
      <w:szCs w:val="32"/>
    </w:rPr>
  </w:style>
  <w:style w:type="paragraph" w:customStyle="1" w:styleId="P22">
    <w:name w:val="P22"/>
    <w:basedOn w:val="a"/>
    <w:rsid w:val="00F172F9"/>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P02">
    <w:name w:val="P02"/>
    <w:basedOn w:val="a"/>
    <w:rsid w:val="00F172F9"/>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1021" w:hanging="1021"/>
      <w:jc w:val="both"/>
    </w:pPr>
    <w:rPr>
      <w:rFonts w:ascii="Times New Roman" w:eastAsia="Times New Roman" w:hAnsi="Times New Roman" w:cs="Times New Roman"/>
      <w:noProof/>
      <w:sz w:val="20"/>
      <w:szCs w:val="26"/>
      <w:lang w:eastAsia="he-IL"/>
    </w:rPr>
  </w:style>
  <w:style w:type="paragraph" w:styleId="a7">
    <w:name w:val="List Paragraph"/>
    <w:basedOn w:val="a"/>
    <w:uiPriority w:val="34"/>
    <w:qFormat/>
    <w:rsid w:val="00552BEB"/>
    <w:pPr>
      <w:ind w:left="720"/>
      <w:contextualSpacing/>
    </w:pPr>
  </w:style>
  <w:style w:type="paragraph" w:customStyle="1" w:styleId="P00">
    <w:name w:val="P00"/>
    <w:rsid w:val="00E43EE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P11">
    <w:name w:val="P11"/>
    <w:basedOn w:val="P00"/>
    <w:rsid w:val="00E43EE9"/>
    <w:pPr>
      <w:tabs>
        <w:tab w:val="clear" w:pos="624"/>
      </w:tabs>
      <w:ind w:right="624"/>
    </w:pPr>
  </w:style>
  <w:style w:type="character" w:styleId="a8">
    <w:name w:val="Placeholder Text"/>
    <w:basedOn w:val="a0"/>
    <w:uiPriority w:val="99"/>
    <w:semiHidden/>
    <w:rsid w:val="00A46DCF"/>
    <w:rPr>
      <w:color w:val="808080"/>
    </w:rPr>
  </w:style>
  <w:style w:type="character" w:customStyle="1" w:styleId="10">
    <w:name w:val="כותרת 1 תו"/>
    <w:basedOn w:val="a0"/>
    <w:link w:val="1"/>
    <w:rsid w:val="00D8578E"/>
    <w:rPr>
      <w:rFonts w:ascii="Arial" w:eastAsia="Times New Roman" w:hAnsi="Arial" w:cs="Times New Roman"/>
      <w:b/>
      <w:bCs/>
      <w:kern w:val="32"/>
      <w:sz w:val="32"/>
      <w:szCs w:val="32"/>
      <w:lang w:eastAsia="he-IL"/>
    </w:rPr>
  </w:style>
  <w:style w:type="paragraph" w:styleId="a9">
    <w:name w:val="Body Text Indent"/>
    <w:basedOn w:val="a"/>
    <w:link w:val="aa"/>
    <w:rsid w:val="00D8578E"/>
    <w:pPr>
      <w:spacing w:after="0" w:line="240" w:lineRule="auto"/>
      <w:ind w:left="360"/>
    </w:pPr>
    <w:rPr>
      <w:rFonts w:ascii="Times New Roman" w:eastAsia="Times New Roman" w:hAnsi="Times New Roman" w:cs="David"/>
      <w:noProof/>
      <w:sz w:val="24"/>
      <w:szCs w:val="24"/>
      <w:lang w:eastAsia="he-IL"/>
    </w:rPr>
  </w:style>
  <w:style w:type="character" w:customStyle="1" w:styleId="aa">
    <w:name w:val="כניסה בגוף טקסט תו"/>
    <w:basedOn w:val="a0"/>
    <w:link w:val="a9"/>
    <w:rsid w:val="00D8578E"/>
    <w:rPr>
      <w:rFonts w:ascii="Times New Roman" w:eastAsia="Times New Roman" w:hAnsi="Times New Roman" w:cs="David"/>
      <w:noProof/>
      <w:sz w:val="24"/>
      <w:szCs w:val="24"/>
      <w:lang w:eastAsia="he-IL"/>
    </w:rPr>
  </w:style>
  <w:style w:type="table" w:styleId="ab">
    <w:name w:val="Table Grid"/>
    <w:basedOn w:val="a1"/>
    <w:uiPriority w:val="59"/>
    <w:rsid w:val="00615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g-header">
    <w:name w:val="big-header"/>
    <w:basedOn w:val="a"/>
    <w:rsid w:val="00DA3B2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ascii="Times New Roman" w:eastAsia="Times New Roman" w:hAnsi="Times New Roman" w:cs="Times New Roman"/>
      <w:noProof/>
      <w:sz w:val="20"/>
      <w:szCs w:val="32"/>
      <w:lang w:eastAsia="he-IL"/>
    </w:rPr>
  </w:style>
  <w:style w:type="character" w:customStyle="1" w:styleId="super">
    <w:name w:val="super"/>
    <w:rsid w:val="00DA3B20"/>
    <w:rPr>
      <w:rFonts w:ascii="Times New Roman" w:hAnsi="Times New Roman" w:cs="Times New Roman"/>
      <w:position w:val="4"/>
      <w:sz w:val="16"/>
      <w:szCs w:val="16"/>
      <w:lang w:val="en-US"/>
    </w:rPr>
  </w:style>
  <w:style w:type="paragraph" w:customStyle="1" w:styleId="footnote">
    <w:name w:val="footnote"/>
    <w:basedOn w:val="P00"/>
    <w:rsid w:val="00DA3B20"/>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A3B20"/>
    <w:pPr>
      <w:widowControl w:val="0"/>
      <w:autoSpaceDE w:val="0"/>
      <w:autoSpaceDN w:val="0"/>
      <w:bidi/>
      <w:spacing w:after="0" w:line="240" w:lineRule="auto"/>
    </w:pPr>
    <w:rPr>
      <w:rFonts w:ascii="Times New Roman" w:eastAsia="Times New Roman" w:hAnsi="Times New Roman" w:cs="Times New Roman"/>
      <w:noProof/>
      <w:position w:val="4"/>
      <w:sz w:val="20"/>
      <w:lang w:eastAsia="he-IL"/>
    </w:rPr>
  </w:style>
  <w:style w:type="paragraph" w:customStyle="1" w:styleId="medium2-header">
    <w:name w:val="medium2-header"/>
    <w:basedOn w:val="medium-header"/>
    <w:rsid w:val="00DA3B20"/>
    <w:pPr>
      <w:spacing w:before="240"/>
    </w:pPr>
    <w:rPr>
      <w:bCs/>
      <w:noProof w:val="0"/>
      <w:sz w:val="24"/>
      <w:szCs w:val="24"/>
    </w:rPr>
  </w:style>
  <w:style w:type="paragraph" w:customStyle="1" w:styleId="medium-header">
    <w:name w:val="medium-header"/>
    <w:basedOn w:val="P00"/>
    <w:rsid w:val="00DA3B20"/>
    <w:pPr>
      <w:keepNext/>
      <w:keepLines/>
      <w:tabs>
        <w:tab w:val="clear" w:pos="6259"/>
      </w:tabs>
      <w:spacing w:before="72"/>
      <w:jc w:val="center"/>
    </w:pPr>
  </w:style>
  <w:style w:type="paragraph" w:customStyle="1" w:styleId="sig-0">
    <w:name w:val="sig-0"/>
    <w:basedOn w:val="P00"/>
    <w:rsid w:val="00DA3B20"/>
    <w:pPr>
      <w:tabs>
        <w:tab w:val="clear" w:pos="624"/>
        <w:tab w:val="clear" w:pos="1021"/>
        <w:tab w:val="clear" w:pos="1474"/>
        <w:tab w:val="clear" w:pos="1928"/>
        <w:tab w:val="clear" w:pos="2381"/>
        <w:tab w:val="clear" w:pos="2835"/>
        <w:tab w:val="clear" w:pos="6259"/>
        <w:tab w:val="center" w:pos="4820"/>
      </w:tabs>
    </w:pPr>
  </w:style>
  <w:style w:type="paragraph" w:customStyle="1" w:styleId="sig-1">
    <w:name w:val="sig-1"/>
    <w:rsid w:val="00DA3B20"/>
    <w:pPr>
      <w:widowControl w:val="0"/>
      <w:tabs>
        <w:tab w:val="center" w:pos="851"/>
        <w:tab w:val="center" w:pos="2835"/>
        <w:tab w:val="center" w:pos="4820"/>
      </w:tabs>
      <w:autoSpaceDE w:val="0"/>
      <w:autoSpaceDN w:val="0"/>
      <w:bidi/>
      <w:spacing w:after="0" w:line="240" w:lineRule="auto"/>
      <w:ind w:left="2835"/>
      <w:jc w:val="both"/>
    </w:pPr>
    <w:rPr>
      <w:rFonts w:ascii="Times New Roman" w:eastAsia="Times New Roman" w:hAnsi="Times New Roman" w:cs="Times New Roman"/>
      <w:noProof/>
      <w:sz w:val="20"/>
      <w:lang w:eastAsia="he-IL"/>
    </w:rPr>
  </w:style>
  <w:style w:type="character" w:styleId="Hyperlink">
    <w:name w:val="Hyperlink"/>
    <w:rsid w:val="00DA3B20"/>
    <w:rPr>
      <w:color w:val="0000FF"/>
      <w:u w:val="single"/>
    </w:rPr>
  </w:style>
  <w:style w:type="paragraph" w:styleId="ac">
    <w:name w:val="footnote text"/>
    <w:basedOn w:val="a"/>
    <w:link w:val="ad"/>
    <w:semiHidden/>
    <w:rsid w:val="00DA3B20"/>
    <w:pPr>
      <w:spacing w:after="0" w:line="240" w:lineRule="auto"/>
    </w:pPr>
    <w:rPr>
      <w:rFonts w:ascii="Times New Roman" w:eastAsia="Times New Roman" w:hAnsi="Times New Roman" w:cs="Times New Roman"/>
      <w:sz w:val="20"/>
      <w:szCs w:val="20"/>
      <w:lang w:eastAsia="he-IL"/>
    </w:rPr>
  </w:style>
  <w:style w:type="character" w:customStyle="1" w:styleId="ad">
    <w:name w:val="טקסט הערת שוליים תו"/>
    <w:basedOn w:val="a0"/>
    <w:link w:val="ac"/>
    <w:semiHidden/>
    <w:rsid w:val="00DA3B20"/>
    <w:rPr>
      <w:rFonts w:ascii="Times New Roman" w:eastAsia="Times New Roman" w:hAnsi="Times New Roman" w:cs="Times New Roman"/>
      <w:sz w:val="20"/>
      <w:szCs w:val="20"/>
      <w:lang w:eastAsia="he-IL"/>
    </w:rPr>
  </w:style>
  <w:style w:type="character" w:styleId="ae">
    <w:name w:val="footnote reference"/>
    <w:semiHidden/>
    <w:rsid w:val="00DA3B20"/>
    <w:rPr>
      <w:vertAlign w:val="superscript"/>
    </w:rPr>
  </w:style>
  <w:style w:type="paragraph" w:styleId="af">
    <w:name w:val="Body Text"/>
    <w:basedOn w:val="a"/>
    <w:link w:val="af0"/>
    <w:rsid w:val="00DA3B20"/>
    <w:pPr>
      <w:spacing w:after="0" w:line="160" w:lineRule="exact"/>
    </w:pPr>
    <w:rPr>
      <w:rFonts w:ascii="Times New Roman" w:eastAsia="Times New Roman" w:hAnsi="Times New Roman" w:cs="Miriam"/>
      <w:sz w:val="18"/>
      <w:szCs w:val="18"/>
      <w:lang w:eastAsia="he-IL"/>
    </w:rPr>
  </w:style>
  <w:style w:type="character" w:customStyle="1" w:styleId="af0">
    <w:name w:val="גוף טקסט תו"/>
    <w:basedOn w:val="a0"/>
    <w:link w:val="af"/>
    <w:rsid w:val="00DA3B20"/>
    <w:rPr>
      <w:rFonts w:ascii="Times New Roman" w:eastAsia="Times New Roman" w:hAnsi="Times New Roman" w:cs="Miriam"/>
      <w:sz w:val="18"/>
      <w:szCs w:val="18"/>
      <w:lang w:eastAsia="he-IL"/>
    </w:rPr>
  </w:style>
  <w:style w:type="character" w:styleId="FollowedHyperlink">
    <w:name w:val="FollowedHyperlink"/>
    <w:rsid w:val="00DA3B20"/>
    <w:rPr>
      <w:color w:val="800080"/>
      <w:u w:val="single"/>
    </w:rPr>
  </w:style>
  <w:style w:type="paragraph" w:customStyle="1" w:styleId="P01">
    <w:name w:val="P01"/>
    <w:basedOn w:val="P00"/>
    <w:rsid w:val="00DA3B20"/>
    <w:pPr>
      <w:ind w:right="624" w:hanging="624"/>
    </w:pPr>
  </w:style>
  <w:style w:type="paragraph" w:customStyle="1" w:styleId="P03">
    <w:name w:val="P03"/>
    <w:basedOn w:val="P00"/>
    <w:rsid w:val="00DA3B20"/>
    <w:pPr>
      <w:ind w:right="1474" w:hanging="1474"/>
    </w:pPr>
  </w:style>
  <w:style w:type="paragraph" w:customStyle="1" w:styleId="P04">
    <w:name w:val="P04"/>
    <w:basedOn w:val="P00"/>
    <w:rsid w:val="00DA3B20"/>
    <w:pPr>
      <w:ind w:right="1928" w:hanging="1928"/>
    </w:pPr>
  </w:style>
  <w:style w:type="paragraph" w:customStyle="1" w:styleId="P05">
    <w:name w:val="P05"/>
    <w:basedOn w:val="P00"/>
    <w:rsid w:val="00DA3B20"/>
    <w:pPr>
      <w:ind w:right="2381" w:hanging="2381"/>
    </w:pPr>
  </w:style>
  <w:style w:type="paragraph" w:customStyle="1" w:styleId="P33">
    <w:name w:val="P33"/>
    <w:basedOn w:val="P00"/>
    <w:rsid w:val="00DA3B20"/>
    <w:pPr>
      <w:tabs>
        <w:tab w:val="clear" w:pos="624"/>
        <w:tab w:val="clear" w:pos="1021"/>
        <w:tab w:val="clear" w:pos="1474"/>
      </w:tabs>
      <w:ind w:right="1474"/>
    </w:pPr>
  </w:style>
  <w:style w:type="paragraph" w:customStyle="1" w:styleId="P44">
    <w:name w:val="P44"/>
    <w:basedOn w:val="P00"/>
    <w:rsid w:val="00DA3B20"/>
    <w:pPr>
      <w:tabs>
        <w:tab w:val="clear" w:pos="624"/>
        <w:tab w:val="clear" w:pos="1021"/>
        <w:tab w:val="clear" w:pos="1474"/>
        <w:tab w:val="clear" w:pos="1928"/>
      </w:tabs>
      <w:ind w:right="1928"/>
    </w:pPr>
  </w:style>
  <w:style w:type="paragraph" w:customStyle="1" w:styleId="P55">
    <w:name w:val="P55"/>
    <w:basedOn w:val="P00"/>
    <w:rsid w:val="00DA3B20"/>
    <w:pPr>
      <w:tabs>
        <w:tab w:val="clear" w:pos="624"/>
        <w:tab w:val="clear" w:pos="1021"/>
        <w:tab w:val="clear" w:pos="1474"/>
        <w:tab w:val="clear" w:pos="1928"/>
        <w:tab w:val="clear" w:pos="2381"/>
      </w:tabs>
      <w:ind w:right="2381"/>
    </w:pPr>
  </w:style>
  <w:style w:type="paragraph" w:customStyle="1" w:styleId="sidenote">
    <w:name w:val="sidenote"/>
    <w:rsid w:val="00DA3B20"/>
    <w:pPr>
      <w:keepNext/>
      <w:keepLines/>
      <w:widowControl w:val="0"/>
      <w:autoSpaceDE w:val="0"/>
      <w:autoSpaceDN w:val="0"/>
      <w:bidi/>
      <w:spacing w:after="0" w:line="-180" w:lineRule="auto"/>
      <w:ind w:left="9356" w:right="-1701"/>
    </w:pPr>
    <w:rPr>
      <w:rFonts w:ascii="Times New Roman" w:eastAsia="Times New Roman" w:hAnsi="Times New Roman" w:cs="Times New Roman"/>
      <w:noProof/>
      <w:sz w:val="20"/>
      <w:szCs w:val="18"/>
      <w:lang w:eastAsia="he-IL"/>
    </w:rPr>
  </w:style>
  <w:style w:type="paragraph" w:customStyle="1" w:styleId="header-2">
    <w:name w:val="header-2"/>
    <w:basedOn w:val="P00"/>
    <w:rsid w:val="00DA3B20"/>
    <w:pPr>
      <w:keepNext/>
      <w:keepLines/>
      <w:tabs>
        <w:tab w:val="clear" w:pos="6259"/>
      </w:tabs>
      <w:spacing w:before="240"/>
      <w:jc w:val="center"/>
    </w:pPr>
    <w:rPr>
      <w:szCs w:val="20"/>
    </w:rPr>
  </w:style>
  <w:style w:type="paragraph" w:customStyle="1" w:styleId="sig-2">
    <w:name w:val="sig-2"/>
    <w:basedOn w:val="sig-1"/>
    <w:rsid w:val="00DA3B20"/>
    <w:pPr>
      <w:tabs>
        <w:tab w:val="clear" w:pos="851"/>
        <w:tab w:val="clear" w:pos="2835"/>
        <w:tab w:val="clear" w:pos="4820"/>
        <w:tab w:val="center" w:pos="1985"/>
        <w:tab w:val="center" w:pos="4536"/>
      </w:tabs>
    </w:pPr>
  </w:style>
  <w:style w:type="paragraph" w:customStyle="1" w:styleId="sig-3">
    <w:name w:val="sig-3"/>
    <w:basedOn w:val="sig-1"/>
    <w:rsid w:val="00DA3B20"/>
    <w:pPr>
      <w:tabs>
        <w:tab w:val="clear" w:pos="851"/>
        <w:tab w:val="clear" w:pos="2835"/>
        <w:tab w:val="clear" w:pos="4820"/>
        <w:tab w:val="center" w:pos="1134"/>
        <w:tab w:val="center" w:pos="1985"/>
        <w:tab w:val="center" w:pos="3686"/>
        <w:tab w:val="center" w:pos="4536"/>
      </w:tabs>
    </w:pPr>
  </w:style>
  <w:style w:type="paragraph" w:styleId="21">
    <w:name w:val="Body Text 2"/>
    <w:basedOn w:val="a"/>
    <w:link w:val="22"/>
    <w:rsid w:val="00DA3B20"/>
    <w:pPr>
      <w:autoSpaceDE w:val="0"/>
      <w:autoSpaceDN w:val="0"/>
      <w:spacing w:after="0" w:line="160" w:lineRule="exact"/>
    </w:pPr>
    <w:rPr>
      <w:rFonts w:ascii="Times New Roman" w:eastAsia="Times New Roman" w:hAnsi="Times New Roman" w:cs="Miriam"/>
      <w:sz w:val="18"/>
      <w:szCs w:val="18"/>
      <w:lang w:eastAsia="he-IL"/>
    </w:rPr>
  </w:style>
  <w:style w:type="character" w:customStyle="1" w:styleId="22">
    <w:name w:val="גוף טקסט 2 תו"/>
    <w:basedOn w:val="a0"/>
    <w:link w:val="21"/>
    <w:rsid w:val="00DA3B20"/>
    <w:rPr>
      <w:rFonts w:ascii="Times New Roman" w:eastAsia="Times New Roman" w:hAnsi="Times New Roman" w:cs="Miriam"/>
      <w:sz w:val="18"/>
      <w:szCs w:val="18"/>
      <w:lang w:eastAsia="he-IL"/>
    </w:rPr>
  </w:style>
  <w:style w:type="character" w:customStyle="1" w:styleId="40">
    <w:name w:val="כותרת 4 תו"/>
    <w:basedOn w:val="a0"/>
    <w:link w:val="4"/>
    <w:rsid w:val="000F5666"/>
    <w:rPr>
      <w:rFonts w:ascii="Times New Roman" w:eastAsia="Times New Roman" w:hAnsi="Times New Roman" w:cs="Times New Roman"/>
      <w:b/>
      <w:bCs/>
      <w:sz w:val="28"/>
      <w:szCs w:val="28"/>
      <w:lang w:eastAsia="he-IL"/>
    </w:rPr>
  </w:style>
  <w:style w:type="character" w:customStyle="1" w:styleId="80">
    <w:name w:val="כותרת 8 תו"/>
    <w:basedOn w:val="a0"/>
    <w:link w:val="8"/>
    <w:rsid w:val="000F5666"/>
    <w:rPr>
      <w:rFonts w:ascii="Times New Roman" w:eastAsia="Times New Roman" w:hAnsi="Times New Roman" w:cs="Times New Roman"/>
      <w:i/>
      <w:iCs/>
      <w:sz w:val="24"/>
      <w:szCs w:val="24"/>
      <w:lang w:eastAsia="he-IL"/>
    </w:rPr>
  </w:style>
  <w:style w:type="character" w:customStyle="1" w:styleId="90">
    <w:name w:val="כותרת 9 תו"/>
    <w:basedOn w:val="a0"/>
    <w:link w:val="9"/>
    <w:rsid w:val="000F5666"/>
    <w:rPr>
      <w:rFonts w:ascii="Arial" w:eastAsia="Times New Roman" w:hAnsi="Arial" w:cs="Arial"/>
      <w:lang w:eastAsia="he-IL"/>
    </w:rPr>
  </w:style>
  <w:style w:type="paragraph" w:styleId="af1">
    <w:name w:val="Balloon Text"/>
    <w:basedOn w:val="a"/>
    <w:link w:val="af2"/>
    <w:uiPriority w:val="99"/>
    <w:semiHidden/>
    <w:unhideWhenUsed/>
    <w:rsid w:val="00F95D4D"/>
    <w:pPr>
      <w:spacing w:after="0" w:line="240" w:lineRule="auto"/>
    </w:pPr>
    <w:rPr>
      <w:rFonts w:ascii="Tahoma" w:hAnsi="Tahoma" w:cs="Tahoma"/>
      <w:sz w:val="16"/>
      <w:szCs w:val="16"/>
    </w:rPr>
  </w:style>
  <w:style w:type="character" w:customStyle="1" w:styleId="af2">
    <w:name w:val="טקסט בלונים תו"/>
    <w:basedOn w:val="a0"/>
    <w:link w:val="af1"/>
    <w:uiPriority w:val="99"/>
    <w:semiHidden/>
    <w:rsid w:val="00F95D4D"/>
    <w:rPr>
      <w:rFonts w:ascii="Tahoma" w:hAnsi="Tahoma" w:cs="Tahoma"/>
      <w:sz w:val="16"/>
      <w:szCs w:val="16"/>
    </w:rPr>
  </w:style>
  <w:style w:type="character" w:customStyle="1" w:styleId="20">
    <w:name w:val="כותרת 2 תו"/>
    <w:basedOn w:val="a0"/>
    <w:link w:val="2"/>
    <w:uiPriority w:val="9"/>
    <w:semiHidden/>
    <w:rsid w:val="0082701A"/>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semiHidden/>
    <w:rsid w:val="0082701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50069">
      <w:bodyDiv w:val="1"/>
      <w:marLeft w:val="0"/>
      <w:marRight w:val="0"/>
      <w:marTop w:val="0"/>
      <w:marBottom w:val="0"/>
      <w:divBdr>
        <w:top w:val="none" w:sz="0" w:space="0" w:color="auto"/>
        <w:left w:val="none" w:sz="0" w:space="0" w:color="auto"/>
        <w:bottom w:val="none" w:sz="0" w:space="0" w:color="auto"/>
        <w:right w:val="none" w:sz="0" w:space="0" w:color="auto"/>
      </w:divBdr>
    </w:div>
    <w:div w:id="412166130">
      <w:bodyDiv w:val="1"/>
      <w:marLeft w:val="0"/>
      <w:marRight w:val="0"/>
      <w:marTop w:val="0"/>
      <w:marBottom w:val="0"/>
      <w:divBdr>
        <w:top w:val="none" w:sz="0" w:space="0" w:color="auto"/>
        <w:left w:val="none" w:sz="0" w:space="0" w:color="auto"/>
        <w:bottom w:val="none" w:sz="0" w:space="0" w:color="auto"/>
        <w:right w:val="none" w:sz="0" w:space="0" w:color="auto"/>
      </w:divBdr>
      <w:divsChild>
        <w:div w:id="1093823761">
          <w:marLeft w:val="0"/>
          <w:marRight w:val="547"/>
          <w:marTop w:val="0"/>
          <w:marBottom w:val="0"/>
          <w:divBdr>
            <w:top w:val="none" w:sz="0" w:space="0" w:color="auto"/>
            <w:left w:val="none" w:sz="0" w:space="0" w:color="auto"/>
            <w:bottom w:val="none" w:sz="0" w:space="0" w:color="auto"/>
            <w:right w:val="none" w:sz="0" w:space="0" w:color="auto"/>
          </w:divBdr>
        </w:div>
        <w:div w:id="1077216169">
          <w:marLeft w:val="0"/>
          <w:marRight w:val="1166"/>
          <w:marTop w:val="0"/>
          <w:marBottom w:val="0"/>
          <w:divBdr>
            <w:top w:val="none" w:sz="0" w:space="0" w:color="auto"/>
            <w:left w:val="none" w:sz="0" w:space="0" w:color="auto"/>
            <w:bottom w:val="none" w:sz="0" w:space="0" w:color="auto"/>
            <w:right w:val="none" w:sz="0" w:space="0" w:color="auto"/>
          </w:divBdr>
        </w:div>
        <w:div w:id="1288976339">
          <w:marLeft w:val="0"/>
          <w:marRight w:val="1166"/>
          <w:marTop w:val="0"/>
          <w:marBottom w:val="0"/>
          <w:divBdr>
            <w:top w:val="none" w:sz="0" w:space="0" w:color="auto"/>
            <w:left w:val="none" w:sz="0" w:space="0" w:color="auto"/>
            <w:bottom w:val="none" w:sz="0" w:space="0" w:color="auto"/>
            <w:right w:val="none" w:sz="0" w:space="0" w:color="auto"/>
          </w:divBdr>
        </w:div>
        <w:div w:id="1573081121">
          <w:marLeft w:val="0"/>
          <w:marRight w:val="1166"/>
          <w:marTop w:val="0"/>
          <w:marBottom w:val="0"/>
          <w:divBdr>
            <w:top w:val="none" w:sz="0" w:space="0" w:color="auto"/>
            <w:left w:val="none" w:sz="0" w:space="0" w:color="auto"/>
            <w:bottom w:val="none" w:sz="0" w:space="0" w:color="auto"/>
            <w:right w:val="none" w:sz="0" w:space="0" w:color="auto"/>
          </w:divBdr>
        </w:div>
      </w:divsChild>
    </w:div>
    <w:div w:id="146383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E793C-A2F1-4AC9-8676-217E3FCA6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12</Pages>
  <Words>3692</Words>
  <Characters>18465</Characters>
  <Application>Microsoft Office Word</Application>
  <DocSecurity>0</DocSecurity>
  <Lines>153</Lines>
  <Paragraphs>44</Paragraphs>
  <ScaleCrop>false</ScaleCrop>
  <HeadingPairs>
    <vt:vector size="2" baseType="variant">
      <vt:variant>
        <vt:lpstr>שם</vt:lpstr>
      </vt:variant>
      <vt:variant>
        <vt:i4>1</vt:i4>
      </vt:variant>
    </vt:vector>
  </HeadingPairs>
  <TitlesOfParts>
    <vt:vector size="1" baseType="lpstr">
      <vt:lpstr/>
    </vt:vector>
  </TitlesOfParts>
  <Company>Hewlett-Packard</Company>
  <LinksUpToDate>false</LinksUpToDate>
  <CharactersWithSpaces>22113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רחל</dc:creator>
  <cp:keywords/>
  <dc:description/>
  <cp:lastModifiedBy>רחל</cp:lastModifiedBy>
  <cp:revision>211</cp:revision>
  <cp:lastPrinted>2014-11-10T06:43:00Z</cp:lastPrinted>
  <dcterms:created xsi:type="dcterms:W3CDTF">2014-10-19T05:02:00Z</dcterms:created>
  <dcterms:modified xsi:type="dcterms:W3CDTF">2014-11-16T20:48:00Z</dcterms:modified>
</cp:coreProperties>
</file>