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B84A22" w:rsidP="00346475">
      <w:pPr>
        <w:spacing w:line="360" w:lineRule="auto"/>
        <w:jc w:val="center"/>
        <w:rPr>
          <w:rFonts w:ascii="Segoe UI Symbol" w:hAnsi="Segoe UI Symbol" w:cs="David"/>
          <w:b/>
          <w:bCs/>
          <w:sz w:val="24"/>
          <w:szCs w:val="24"/>
          <w:u w:val="single"/>
          <w:rtl/>
        </w:rPr>
      </w:pPr>
      <w:r w:rsidRPr="00346475">
        <w:rPr>
          <w:rFonts w:ascii="Segoe UI Symbol" w:hAnsi="Segoe UI Symbol" w:cs="David"/>
          <w:b/>
          <w:bCs/>
          <w:sz w:val="24"/>
          <w:szCs w:val="24"/>
          <w:u w:val="single"/>
          <w:rtl/>
        </w:rPr>
        <w:t xml:space="preserve">תיאוריה </w:t>
      </w:r>
      <w:r w:rsidR="007B524F" w:rsidRPr="00346475">
        <w:rPr>
          <w:rFonts w:ascii="Segoe UI Symbol" w:hAnsi="Segoe UI Symbol" w:cs="David"/>
          <w:b/>
          <w:bCs/>
          <w:sz w:val="24"/>
          <w:szCs w:val="24"/>
          <w:u w:val="single"/>
          <w:rtl/>
        </w:rPr>
        <w:t xml:space="preserve">חשבונאית </w:t>
      </w:r>
      <w:r w:rsidR="004450D5" w:rsidRPr="00346475">
        <w:rPr>
          <w:rFonts w:ascii="Segoe UI Symbol" w:hAnsi="Segoe UI Symbol" w:cs="David"/>
          <w:b/>
          <w:bCs/>
          <w:sz w:val="24"/>
          <w:szCs w:val="24"/>
          <w:u w:val="single"/>
          <w:rtl/>
        </w:rPr>
        <w:t>–</w:t>
      </w:r>
      <w:r w:rsidR="007B524F" w:rsidRPr="00346475">
        <w:rPr>
          <w:rFonts w:ascii="Segoe UI Symbol" w:hAnsi="Segoe UI Symbol" w:cs="David"/>
          <w:b/>
          <w:bCs/>
          <w:sz w:val="24"/>
          <w:szCs w:val="24"/>
          <w:u w:val="single"/>
          <w:rtl/>
        </w:rPr>
        <w:t xml:space="preserve"> </w:t>
      </w:r>
      <w:r w:rsidR="004450D5" w:rsidRPr="00346475">
        <w:rPr>
          <w:rFonts w:ascii="Segoe UI Symbol" w:hAnsi="Segoe UI Symbol" w:cs="David"/>
          <w:b/>
          <w:bCs/>
          <w:sz w:val="24"/>
          <w:szCs w:val="24"/>
          <w:u w:val="single"/>
          <w:rtl/>
        </w:rPr>
        <w:t>שיעור</w:t>
      </w:r>
      <w:r w:rsidR="002E6646">
        <w:rPr>
          <w:rFonts w:ascii="Segoe UI Symbol" w:hAnsi="Segoe UI Symbol" w:cs="David" w:hint="cs"/>
          <w:b/>
          <w:bCs/>
          <w:sz w:val="24"/>
          <w:szCs w:val="24"/>
          <w:u w:val="single"/>
          <w:rtl/>
        </w:rPr>
        <w:t xml:space="preserve"> 11</w:t>
      </w:r>
    </w:p>
    <w:p w:rsidR="00D3490E" w:rsidRDefault="00D3490E" w:rsidP="00D3490E">
      <w:pPr>
        <w:spacing w:after="0" w:line="360" w:lineRule="auto"/>
        <w:jc w:val="both"/>
        <w:rPr>
          <w:rFonts w:ascii="David" w:hAnsi="David" w:cs="David"/>
          <w:b/>
          <w:bCs/>
          <w:sz w:val="24"/>
          <w:szCs w:val="24"/>
          <w:u w:val="single"/>
        </w:rPr>
      </w:pPr>
      <w:r>
        <w:rPr>
          <w:rFonts w:ascii="David" w:hAnsi="David" w:cs="David" w:hint="cs"/>
          <w:b/>
          <w:bCs/>
          <w:sz w:val="24"/>
          <w:szCs w:val="24"/>
          <w:u w:val="single"/>
          <w:rtl/>
        </w:rPr>
        <w:t>המשך נספח ל-</w:t>
      </w:r>
      <w:r>
        <w:rPr>
          <w:rFonts w:ascii="David" w:hAnsi="David" w:cs="David" w:hint="cs"/>
          <w:b/>
          <w:bCs/>
          <w:sz w:val="24"/>
          <w:szCs w:val="24"/>
          <w:u w:val="single"/>
        </w:rPr>
        <w:t>IAS18</w:t>
      </w:r>
    </w:p>
    <w:p w:rsidR="00D3490E" w:rsidRDefault="00D3490E" w:rsidP="00D3490E">
      <w:pPr>
        <w:spacing w:after="0" w:line="360" w:lineRule="auto"/>
        <w:jc w:val="both"/>
        <w:rPr>
          <w:rFonts w:ascii="David" w:hAnsi="David" w:cs="David"/>
          <w:sz w:val="24"/>
          <w:szCs w:val="24"/>
          <w:u w:val="single"/>
          <w:rtl/>
        </w:rPr>
      </w:pPr>
      <w:r>
        <w:rPr>
          <w:rFonts w:ascii="David" w:hAnsi="David" w:cs="David" w:hint="cs"/>
          <w:sz w:val="24"/>
          <w:szCs w:val="24"/>
          <w:u w:val="single"/>
          <w:rtl/>
        </w:rPr>
        <w:t xml:space="preserve">סעיף 18 </w:t>
      </w:r>
      <w:r>
        <w:rPr>
          <w:rFonts w:ascii="David" w:hAnsi="David" w:cs="David"/>
          <w:sz w:val="24"/>
          <w:szCs w:val="24"/>
          <w:u w:val="single"/>
          <w:rtl/>
        </w:rPr>
        <w:t>–</w:t>
      </w:r>
      <w:r>
        <w:rPr>
          <w:rFonts w:ascii="David" w:hAnsi="David" w:cs="David" w:hint="cs"/>
          <w:sz w:val="24"/>
          <w:szCs w:val="24"/>
          <w:u w:val="single"/>
          <w:rtl/>
        </w:rPr>
        <w:t xml:space="preserve"> הכנסות מזיכיון:</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לפני שמבינים את הנושא של זיכיון חשוב להבין את תהליך החשיבה באופן כללי :</w:t>
      </w:r>
    </w:p>
    <w:p w:rsidR="00D3490E" w:rsidRDefault="00D3490E" w:rsidP="00D3490E">
      <w:pPr>
        <w:spacing w:after="0" w:line="360" w:lineRule="auto"/>
        <w:jc w:val="both"/>
        <w:rPr>
          <w:rFonts w:ascii="David" w:hAnsi="David" w:cs="David"/>
          <w:sz w:val="24"/>
          <w:szCs w:val="24"/>
          <w:rtl/>
        </w:rPr>
      </w:pPr>
      <w:r>
        <w:rPr>
          <w:rFonts w:ascii="David" w:hAnsi="David" w:cs="David" w:hint="cs"/>
          <w:b/>
          <w:bCs/>
          <w:sz w:val="24"/>
          <w:szCs w:val="24"/>
          <w:rtl/>
        </w:rPr>
        <w:t xml:space="preserve">אם קיבלנו מזומן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הנכסים גדלו . ואם לחברה אין במקביל התחייבות אז ההון העצמי גדל . אם יש לי מחויבות להתנהג בצורה מסוימת זה עדיין לא אומר שיש התחייבות מבחינה חשבונאית.</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אם קיימת מחויבות נבדוק:</w:t>
      </w:r>
    </w:p>
    <w:p w:rsidR="00D3490E" w:rsidRPr="00325B00" w:rsidRDefault="00D3490E" w:rsidP="00D3490E">
      <w:pPr>
        <w:spacing w:after="0" w:line="360" w:lineRule="auto"/>
        <w:jc w:val="both"/>
        <w:rPr>
          <w:rFonts w:ascii="David" w:hAnsi="David" w:cs="David"/>
          <w:sz w:val="24"/>
          <w:szCs w:val="24"/>
          <w:rtl/>
        </w:rPr>
      </w:pPr>
      <w:r>
        <w:rPr>
          <w:rFonts w:ascii="David" w:hAnsi="David" w:cs="David" w:hint="cs"/>
          <w:noProof/>
          <w:sz w:val="24"/>
          <w:szCs w:val="24"/>
          <w:rtl/>
        </w:rPr>
        <w:drawing>
          <wp:inline distT="0" distB="0" distL="0" distR="0" wp14:anchorId="40C0EDB3" wp14:editId="446BD261">
            <wp:extent cx="5274310" cy="1568408"/>
            <wp:effectExtent l="38100" t="0" r="21590" b="1333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3490E" w:rsidRDefault="00D3490E" w:rsidP="00D3490E">
      <w:pPr>
        <w:spacing w:after="0" w:line="360" w:lineRule="auto"/>
        <w:jc w:val="both"/>
        <w:rPr>
          <w:rFonts w:ascii="David" w:hAnsi="David" w:cs="David"/>
          <w:sz w:val="24"/>
          <w:szCs w:val="24"/>
          <w:rtl/>
        </w:rPr>
      </w:pPr>
      <w:bookmarkStart w:id="0" w:name="_Toc381790203"/>
      <w:r>
        <w:rPr>
          <w:rFonts w:ascii="David" w:hAnsi="David" w:cs="David" w:hint="cs"/>
          <w:b/>
          <w:bCs/>
          <w:sz w:val="24"/>
          <w:szCs w:val="24"/>
          <w:rtl/>
        </w:rPr>
        <w:t xml:space="preserve">אם יש לי מחויבות של תוביל להקרבה כלכלית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אז לא מכירים בהפרשה .</w:t>
      </w:r>
    </w:p>
    <w:p w:rsidR="00D3490E" w:rsidRDefault="00D3490E" w:rsidP="00D3490E">
      <w:pPr>
        <w:spacing w:after="0" w:line="360" w:lineRule="auto"/>
        <w:jc w:val="both"/>
        <w:rPr>
          <w:rFonts w:ascii="David" w:hAnsi="David" w:cs="David"/>
          <w:sz w:val="24"/>
          <w:szCs w:val="24"/>
          <w:rtl/>
        </w:rPr>
      </w:pPr>
      <w:r>
        <w:rPr>
          <w:rFonts w:ascii="David" w:hAnsi="David" w:cs="David" w:hint="cs"/>
          <w:b/>
          <w:bCs/>
          <w:sz w:val="24"/>
          <w:szCs w:val="24"/>
          <w:rtl/>
        </w:rPr>
        <w:t xml:space="preserve">אם יש מחויבות שתוביל להקרבה כלכלית וניתן לאמוד אותה באופן מהימן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אז נכיר בהפרשה.</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 xml:space="preserve">כעת ניישם את החשיבה הזאת גם במקרה הזה- נניח שלחברת ארקפה יש זכיין (זיכיון) ולארקפה יש מחויבות לאספקת ציוד לזכיין </w:t>
      </w:r>
      <w:r>
        <w:rPr>
          <w:rFonts w:ascii="David" w:hAnsi="David" w:cs="David"/>
          <w:sz w:val="24"/>
          <w:szCs w:val="24"/>
          <w:rtl/>
        </w:rPr>
        <w:t>–</w:t>
      </w:r>
      <w:r>
        <w:rPr>
          <w:rFonts w:ascii="David" w:hAnsi="David" w:cs="David" w:hint="cs"/>
          <w:sz w:val="24"/>
          <w:szCs w:val="24"/>
          <w:rtl/>
        </w:rPr>
        <w:t xml:space="preserve"> אם יש לה הקרבה כלכלית אז ארקפה תצטרך להכיר בהפרשה. למשל: במצב</w:t>
      </w:r>
      <w:r>
        <w:rPr>
          <w:rFonts w:ascii="David" w:hAnsi="David" w:cs="David" w:hint="cs"/>
          <w:sz w:val="24"/>
          <w:szCs w:val="24"/>
        </w:rPr>
        <w:t xml:space="preserve"> </w:t>
      </w:r>
      <w:r>
        <w:rPr>
          <w:rFonts w:ascii="David" w:hAnsi="David" w:cs="David" w:hint="cs"/>
          <w:sz w:val="24"/>
          <w:szCs w:val="24"/>
          <w:rtl/>
        </w:rPr>
        <w:t xml:space="preserve"> שארקפה מספקת ציוד  בחינם לזכיין או במחיר נמוך משווי השוק , אבל אם ארקפה קונה את הציוד בשוק ומוכרת אותו לזכיין באותו מחיר (קונה ומוכרת)- אז אין לה הקרבה כלכלית ולכן במקרה הזה היא לא תכיר בהפרשה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671"/>
        <w:gridCol w:w="914"/>
      </w:tblGrid>
      <w:tr w:rsidR="00D3490E" w:rsidTr="00ED119F">
        <w:tc>
          <w:tcPr>
            <w:tcW w:w="0" w:type="auto"/>
            <w:vAlign w:val="center"/>
          </w:tcPr>
          <w:p w:rsidR="00D3490E" w:rsidRDefault="00D3490E" w:rsidP="00ED119F">
            <w:pPr>
              <w:spacing w:line="360" w:lineRule="auto"/>
              <w:jc w:val="both"/>
              <w:rPr>
                <w:rFonts w:ascii="David" w:hAnsi="David" w:cs="David"/>
                <w:sz w:val="24"/>
                <w:szCs w:val="24"/>
                <w:rtl/>
              </w:rPr>
            </w:pPr>
            <w:r>
              <w:rPr>
                <w:rFonts w:ascii="David" w:hAnsi="David" w:cs="David" w:hint="cs"/>
                <w:sz w:val="24"/>
                <w:szCs w:val="24"/>
                <w:rtl/>
              </w:rPr>
              <w:t>אם לדוגמא:</w:t>
            </w:r>
          </w:p>
        </w:tc>
        <w:tc>
          <w:tcPr>
            <w:tcW w:w="0" w:type="auto"/>
            <w:vAlign w:val="center"/>
          </w:tcPr>
          <w:p w:rsidR="00D3490E" w:rsidRDefault="00D3490E" w:rsidP="00ED119F">
            <w:pPr>
              <w:spacing w:line="360" w:lineRule="auto"/>
              <w:jc w:val="both"/>
              <w:rPr>
                <w:rFonts w:ascii="David" w:hAnsi="David" w:cs="David"/>
                <w:sz w:val="24"/>
                <w:szCs w:val="24"/>
                <w:rtl/>
              </w:rPr>
            </w:pPr>
            <w:r>
              <w:rPr>
                <w:rFonts w:ascii="David" w:hAnsi="David" w:cs="David" w:hint="cs"/>
                <w:sz w:val="24"/>
                <w:szCs w:val="24"/>
                <w:rtl/>
              </w:rPr>
              <w:t>עלות הציוד</w:t>
            </w:r>
          </w:p>
        </w:tc>
        <w:tc>
          <w:tcPr>
            <w:tcW w:w="0" w:type="auto"/>
            <w:vAlign w:val="center"/>
          </w:tcPr>
          <w:p w:rsidR="00D3490E" w:rsidRDefault="00D3490E" w:rsidP="00ED119F">
            <w:pPr>
              <w:spacing w:line="360" w:lineRule="auto"/>
              <w:jc w:val="both"/>
              <w:rPr>
                <w:rFonts w:ascii="David" w:hAnsi="David" w:cs="David"/>
                <w:sz w:val="24"/>
                <w:szCs w:val="24"/>
                <w:rtl/>
              </w:rPr>
            </w:pPr>
            <w:r>
              <w:rPr>
                <w:rFonts w:ascii="David" w:hAnsi="David" w:cs="David" w:hint="cs"/>
                <w:sz w:val="24"/>
                <w:szCs w:val="24"/>
                <w:rtl/>
              </w:rPr>
              <w:t>100,000</w:t>
            </w:r>
          </w:p>
        </w:tc>
      </w:tr>
      <w:tr w:rsidR="00D3490E" w:rsidTr="00ED119F">
        <w:tc>
          <w:tcPr>
            <w:tcW w:w="0" w:type="auto"/>
            <w:vAlign w:val="center"/>
          </w:tcPr>
          <w:p w:rsidR="00D3490E" w:rsidRDefault="00D3490E" w:rsidP="00ED119F">
            <w:pPr>
              <w:spacing w:line="360" w:lineRule="auto"/>
              <w:jc w:val="both"/>
              <w:rPr>
                <w:rFonts w:ascii="David" w:hAnsi="David" w:cs="David"/>
                <w:sz w:val="24"/>
                <w:szCs w:val="24"/>
                <w:rtl/>
              </w:rPr>
            </w:pPr>
          </w:p>
        </w:tc>
        <w:tc>
          <w:tcPr>
            <w:tcW w:w="0" w:type="auto"/>
            <w:vAlign w:val="center"/>
          </w:tcPr>
          <w:p w:rsidR="00D3490E" w:rsidRDefault="00D3490E" w:rsidP="00ED119F">
            <w:pPr>
              <w:spacing w:line="360" w:lineRule="auto"/>
              <w:jc w:val="both"/>
              <w:rPr>
                <w:rFonts w:ascii="David" w:hAnsi="David" w:cs="David"/>
                <w:sz w:val="24"/>
                <w:szCs w:val="24"/>
                <w:rtl/>
              </w:rPr>
            </w:pPr>
            <w:r>
              <w:rPr>
                <w:rFonts w:ascii="David" w:hAnsi="David" w:cs="David" w:hint="cs"/>
                <w:sz w:val="24"/>
                <w:szCs w:val="24"/>
                <w:rtl/>
              </w:rPr>
              <w:t>רווח סביר (30%)</w:t>
            </w:r>
          </w:p>
        </w:tc>
        <w:tc>
          <w:tcPr>
            <w:tcW w:w="0" w:type="auto"/>
            <w:tcBorders>
              <w:bottom w:val="single" w:sz="12" w:space="0" w:color="auto"/>
            </w:tcBorders>
            <w:vAlign w:val="center"/>
          </w:tcPr>
          <w:p w:rsidR="00D3490E" w:rsidRDefault="00D3490E" w:rsidP="00ED119F">
            <w:pPr>
              <w:spacing w:line="360" w:lineRule="auto"/>
              <w:jc w:val="both"/>
              <w:rPr>
                <w:rFonts w:ascii="David" w:hAnsi="David" w:cs="David"/>
                <w:sz w:val="24"/>
                <w:szCs w:val="24"/>
                <w:rtl/>
              </w:rPr>
            </w:pPr>
            <w:r>
              <w:rPr>
                <w:rFonts w:ascii="David" w:hAnsi="David" w:cs="David" w:hint="cs"/>
                <w:sz w:val="24"/>
                <w:szCs w:val="24"/>
                <w:rtl/>
              </w:rPr>
              <w:t>30,000</w:t>
            </w:r>
          </w:p>
        </w:tc>
      </w:tr>
      <w:tr w:rsidR="00D3490E" w:rsidTr="00ED119F">
        <w:tc>
          <w:tcPr>
            <w:tcW w:w="0" w:type="auto"/>
            <w:vAlign w:val="center"/>
          </w:tcPr>
          <w:p w:rsidR="00D3490E" w:rsidRDefault="00D3490E" w:rsidP="00ED119F">
            <w:pPr>
              <w:spacing w:line="360" w:lineRule="auto"/>
              <w:jc w:val="both"/>
              <w:rPr>
                <w:rFonts w:ascii="David" w:hAnsi="David" w:cs="David"/>
                <w:sz w:val="24"/>
                <w:szCs w:val="24"/>
                <w:rtl/>
              </w:rPr>
            </w:pPr>
          </w:p>
        </w:tc>
        <w:tc>
          <w:tcPr>
            <w:tcW w:w="0" w:type="auto"/>
            <w:vAlign w:val="center"/>
          </w:tcPr>
          <w:p w:rsidR="00D3490E" w:rsidRDefault="00D3490E" w:rsidP="00ED119F">
            <w:pPr>
              <w:spacing w:line="360" w:lineRule="auto"/>
              <w:jc w:val="both"/>
              <w:rPr>
                <w:rFonts w:ascii="David" w:hAnsi="David" w:cs="David"/>
                <w:sz w:val="24"/>
                <w:szCs w:val="24"/>
                <w:rtl/>
              </w:rPr>
            </w:pPr>
          </w:p>
        </w:tc>
        <w:tc>
          <w:tcPr>
            <w:tcW w:w="0" w:type="auto"/>
            <w:tcBorders>
              <w:top w:val="single" w:sz="12" w:space="0" w:color="auto"/>
            </w:tcBorders>
            <w:vAlign w:val="center"/>
          </w:tcPr>
          <w:p w:rsidR="00D3490E" w:rsidRDefault="00D3490E" w:rsidP="00ED119F">
            <w:pPr>
              <w:spacing w:line="360" w:lineRule="auto"/>
              <w:jc w:val="both"/>
              <w:rPr>
                <w:rFonts w:ascii="David" w:hAnsi="David" w:cs="David"/>
                <w:sz w:val="24"/>
                <w:szCs w:val="24"/>
                <w:rtl/>
              </w:rPr>
            </w:pPr>
            <w:r>
              <w:rPr>
                <w:rFonts w:ascii="David" w:hAnsi="David" w:cs="David" w:hint="cs"/>
                <w:sz w:val="24"/>
                <w:szCs w:val="24"/>
                <w:rtl/>
              </w:rPr>
              <w:t>130,000</w:t>
            </w:r>
          </w:p>
        </w:tc>
      </w:tr>
    </w:tbl>
    <w:p w:rsidR="00D3490E" w:rsidRDefault="00D3490E" w:rsidP="00D3490E">
      <w:pPr>
        <w:spacing w:after="0" w:line="360" w:lineRule="auto"/>
        <w:jc w:val="both"/>
        <w:rPr>
          <w:rFonts w:ascii="David" w:hAnsi="David" w:cs="David"/>
          <w:sz w:val="24"/>
          <w:szCs w:val="24"/>
          <w:rtl/>
        </w:rPr>
      </w:pP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בהתאם לסעיף 13 ב-</w:t>
      </w:r>
      <w:r>
        <w:rPr>
          <w:rFonts w:ascii="David" w:hAnsi="David" w:cs="David" w:hint="cs"/>
          <w:sz w:val="24"/>
          <w:szCs w:val="24"/>
        </w:rPr>
        <w:t>IAS18</w:t>
      </w:r>
      <w:r>
        <w:rPr>
          <w:rFonts w:ascii="David" w:hAnsi="David" w:cs="David" w:hint="cs"/>
          <w:sz w:val="24"/>
          <w:szCs w:val="24"/>
          <w:rtl/>
        </w:rPr>
        <w:t xml:space="preserve"> נכיר במחויבות לאספקת ציוד בגובה 130,000 .</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 xml:space="preserve">ארקפה קנתה ציוד ב-100,000 ₪ ומכרה לזכיין ב-130,000 לפי רווח מקובל בשוק. </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בעצם יוצרים מחויבות לפי שוו"ה- לפי מחיר מקובל בשוק. אם למשל החברה (ארקפה) מספקת שרותי הדרכה לזכיין היא תספק שרותי הדרכה אז גם בגין שרותי הדרכה מכירים במחויבות לשירותי הדרכה לפי שוו"ה.</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 xml:space="preserve"> כלומר, אם יש לי הכנסה ואין לי הקרבה כלכלית אז נכיר הכל כהכנסה אבל אם יש לי הקרבה כלכלית, אם יש לי מחויבות מסוימת נכיר בהתחייבות בהפרשה והפרשות כאלה נרשום לפי שוו"ה, מחיר מקובל בשוק. </w:t>
      </w:r>
    </w:p>
    <w:p w:rsidR="00D3490E" w:rsidRDefault="00D3490E" w:rsidP="00D3490E">
      <w:pPr>
        <w:spacing w:after="0" w:line="360" w:lineRule="auto"/>
        <w:jc w:val="both"/>
        <w:rPr>
          <w:rFonts w:ascii="David" w:hAnsi="David" w:cs="David"/>
          <w:b/>
          <w:bCs/>
          <w:sz w:val="24"/>
          <w:szCs w:val="24"/>
          <w:rtl/>
        </w:rPr>
      </w:pPr>
      <w:r>
        <w:rPr>
          <w:rFonts w:ascii="David" w:hAnsi="David" w:cs="David" w:hint="cs"/>
          <w:b/>
          <w:bCs/>
          <w:sz w:val="24"/>
          <w:szCs w:val="24"/>
          <w:rtl/>
        </w:rPr>
        <w:t xml:space="preserve">שאלה לדוגמא העוסקת ביישום של אותה צורת חשיבה : </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 xml:space="preserve">נניח שחברת סרטים אמריקאית </w:t>
      </w:r>
      <w:r>
        <w:rPr>
          <w:rFonts w:ascii="David" w:hAnsi="David" w:cs="David" w:hint="cs"/>
          <w:sz w:val="24"/>
          <w:szCs w:val="24"/>
        </w:rPr>
        <w:t>MGM</w:t>
      </w:r>
      <w:r>
        <w:rPr>
          <w:rFonts w:ascii="David" w:hAnsi="David" w:cs="David" w:hint="cs"/>
          <w:sz w:val="24"/>
          <w:szCs w:val="24"/>
          <w:rtl/>
        </w:rPr>
        <w:t xml:space="preserve"> קיבלה מ-</w:t>
      </w:r>
      <w:r>
        <w:rPr>
          <w:rFonts w:ascii="David" w:hAnsi="David" w:cs="David" w:hint="cs"/>
          <w:sz w:val="24"/>
          <w:szCs w:val="24"/>
        </w:rPr>
        <w:t>H</w:t>
      </w:r>
      <w:r>
        <w:rPr>
          <w:rFonts w:ascii="David" w:hAnsi="David" w:cs="David"/>
          <w:sz w:val="24"/>
          <w:szCs w:val="24"/>
        </w:rPr>
        <w:t xml:space="preserve">ot </w:t>
      </w:r>
      <w:r>
        <w:rPr>
          <w:rFonts w:ascii="David" w:hAnsi="David" w:cs="David" w:hint="cs"/>
          <w:sz w:val="24"/>
          <w:szCs w:val="24"/>
          <w:rtl/>
        </w:rPr>
        <w:t xml:space="preserve"> בישראל </w:t>
      </w:r>
      <w:r>
        <w:rPr>
          <w:rFonts w:ascii="David" w:hAnsi="David" w:cs="David"/>
          <w:sz w:val="24"/>
          <w:szCs w:val="24"/>
        </w:rPr>
        <w:t>300,000$</w:t>
      </w:r>
      <w:r>
        <w:rPr>
          <w:rFonts w:ascii="David" w:hAnsi="David" w:cs="David" w:hint="cs"/>
          <w:sz w:val="24"/>
          <w:szCs w:val="24"/>
          <w:rtl/>
        </w:rPr>
        <w:t xml:space="preserve"> עבור הזכות להקרנת הסרט במשך 10 שנים, כלומר הוט יכולה להקרין את הסרט במשך 10 שנים כמה פעמים שהיא רוצה. </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 xml:space="preserve">השאלה העולה היא : איך חברת </w:t>
      </w:r>
      <w:r>
        <w:rPr>
          <w:rFonts w:ascii="David" w:hAnsi="David" w:cs="David" w:hint="cs"/>
          <w:sz w:val="24"/>
          <w:szCs w:val="24"/>
        </w:rPr>
        <w:t>MGM</w:t>
      </w:r>
      <w:r>
        <w:rPr>
          <w:rFonts w:ascii="David" w:hAnsi="David" w:cs="David" w:hint="cs"/>
          <w:sz w:val="24"/>
          <w:szCs w:val="24"/>
          <w:rtl/>
        </w:rPr>
        <w:t xml:space="preserve"> תכיר בהכנסה בסך </w:t>
      </w:r>
      <w:r>
        <w:rPr>
          <w:rFonts w:ascii="David" w:hAnsi="David" w:cs="David"/>
          <w:sz w:val="24"/>
          <w:szCs w:val="24"/>
        </w:rPr>
        <w:t>300,000$</w:t>
      </w:r>
      <w:r>
        <w:rPr>
          <w:rFonts w:ascii="David" w:hAnsi="David" w:cs="David" w:hint="cs"/>
          <w:sz w:val="24"/>
          <w:szCs w:val="24"/>
          <w:rtl/>
        </w:rPr>
        <w:t>.</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lastRenderedPageBreak/>
        <w:t>האם מכירים בהכנסה  באופן מידי או שמכירים בהכנסה במשך התקופה? השאלה שנשאלה היא האם הזכות ניתנה רק להוט והוט לא יכולה להעביר את הזכות לאף חברה אחרת אז יש פה הקרבה כלכלית.</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 xml:space="preserve">אם </w:t>
      </w:r>
      <w:r>
        <w:rPr>
          <w:rFonts w:ascii="David" w:hAnsi="David" w:cs="David" w:hint="cs"/>
          <w:sz w:val="24"/>
          <w:szCs w:val="24"/>
        </w:rPr>
        <w:t>MGM</w:t>
      </w:r>
      <w:r>
        <w:rPr>
          <w:rFonts w:ascii="David" w:hAnsi="David" w:cs="David" w:hint="cs"/>
          <w:sz w:val="24"/>
          <w:szCs w:val="24"/>
          <w:rtl/>
        </w:rPr>
        <w:t xml:space="preserve"> לא יכולה להשכיר את הסרט לחברה נוספת , כלומר, היא מחויבת להעביר את הזכות רק להוט ולא לחברות אחרות אז יש פה הקרבה כלכלית אבל אם בחוזה אין ל-</w:t>
      </w:r>
      <w:r>
        <w:rPr>
          <w:rFonts w:ascii="David" w:hAnsi="David" w:cs="David" w:hint="cs"/>
          <w:sz w:val="24"/>
          <w:szCs w:val="24"/>
        </w:rPr>
        <w:t>MGM</w:t>
      </w:r>
      <w:r>
        <w:rPr>
          <w:rFonts w:ascii="David" w:hAnsi="David" w:cs="David" w:hint="cs"/>
          <w:sz w:val="24"/>
          <w:szCs w:val="24"/>
          <w:rtl/>
        </w:rPr>
        <w:t xml:space="preserve"> הגבלה, היא יכולה להעביר את הזכות לעוד חברות אז אין לה הקרבה כלכלית.</w:t>
      </w:r>
    </w:p>
    <w:p w:rsidR="00D3490E" w:rsidRDefault="00D3490E" w:rsidP="00D3490E">
      <w:pPr>
        <w:spacing w:after="0" w:line="360" w:lineRule="auto"/>
        <w:jc w:val="both"/>
        <w:rPr>
          <w:rFonts w:ascii="David" w:hAnsi="David" w:cs="David"/>
          <w:b/>
          <w:bCs/>
          <w:sz w:val="24"/>
          <w:szCs w:val="24"/>
          <w:rtl/>
        </w:rPr>
      </w:pPr>
      <w:r>
        <w:rPr>
          <w:rFonts w:ascii="David" w:hAnsi="David" w:cs="David" w:hint="cs"/>
          <w:b/>
          <w:bCs/>
          <w:sz w:val="24"/>
          <w:szCs w:val="24"/>
          <w:rtl/>
        </w:rPr>
        <w:t>דוגמא נוספת:</w:t>
      </w:r>
    </w:p>
    <w:p w:rsidR="00D3490E" w:rsidRDefault="00D3490E" w:rsidP="00D3490E">
      <w:pPr>
        <w:spacing w:after="0" w:line="360" w:lineRule="auto"/>
        <w:jc w:val="both"/>
        <w:rPr>
          <w:rFonts w:ascii="David" w:hAnsi="David" w:cs="David"/>
          <w:sz w:val="24"/>
          <w:szCs w:val="24"/>
          <w:rtl/>
        </w:rPr>
      </w:pPr>
      <w:r>
        <w:rPr>
          <w:rFonts w:ascii="David" w:hAnsi="David" w:cs="David" w:hint="cs"/>
          <w:sz w:val="24"/>
          <w:szCs w:val="24"/>
          <w:rtl/>
        </w:rPr>
        <w:t xml:space="preserve">אם למשל: חברה פיתחה תוכנה והיא מוכרת זכות בתוכנה לחברה אחרת , אם היא מוכרת רק לחברה אחת ואסור לה למכור לחברות נוספות את אותה תוכנה אז יש לה הקרבה כלכלית (לחברה שפיתחה את התוכנה) ואם אין לה מחויבות, מגבלות אלא היא יכולה למכור את התוכנה לעוד חברות </w:t>
      </w:r>
      <w:r>
        <w:rPr>
          <w:rFonts w:ascii="David" w:hAnsi="David" w:cs="David"/>
          <w:sz w:val="24"/>
          <w:szCs w:val="24"/>
          <w:rtl/>
        </w:rPr>
        <w:t>–</w:t>
      </w:r>
      <w:r>
        <w:rPr>
          <w:rFonts w:ascii="David" w:hAnsi="David" w:cs="David" w:hint="cs"/>
          <w:sz w:val="24"/>
          <w:szCs w:val="24"/>
          <w:rtl/>
        </w:rPr>
        <w:t xml:space="preserve"> אז ניתן להכיר בהכנסה מידית. </w:t>
      </w:r>
    </w:p>
    <w:p w:rsidR="00D3490E" w:rsidRPr="00BA085D" w:rsidRDefault="00D3490E" w:rsidP="00D3490E">
      <w:pPr>
        <w:spacing w:after="0" w:line="360" w:lineRule="auto"/>
        <w:jc w:val="both"/>
        <w:rPr>
          <w:rFonts w:ascii="David" w:hAnsi="David" w:cs="David"/>
          <w:sz w:val="24"/>
          <w:szCs w:val="24"/>
          <w:rtl/>
        </w:rPr>
      </w:pPr>
      <w:r>
        <w:rPr>
          <w:rFonts w:ascii="David" w:hAnsi="David" w:cs="David" w:hint="cs"/>
          <w:sz w:val="24"/>
          <w:szCs w:val="24"/>
          <w:rtl/>
        </w:rPr>
        <w:t xml:space="preserve"> אם יש מגבלה </w:t>
      </w:r>
      <w:r>
        <w:rPr>
          <w:rFonts w:ascii="David" w:hAnsi="David" w:cs="David"/>
          <w:sz w:val="24"/>
          <w:szCs w:val="24"/>
          <w:rtl/>
        </w:rPr>
        <w:t>–</w:t>
      </w:r>
      <w:r>
        <w:rPr>
          <w:rFonts w:ascii="David" w:hAnsi="David" w:cs="David" w:hint="cs"/>
          <w:sz w:val="24"/>
          <w:szCs w:val="24"/>
          <w:rtl/>
        </w:rPr>
        <w:t xml:space="preserve"> מכירים בהכנסה מיידית ואז נכיר בהכנסה במהלך התקופה.</w:t>
      </w:r>
    </w:p>
    <w:p w:rsidR="00D3490E" w:rsidRPr="00FD46F6" w:rsidRDefault="00D3490E" w:rsidP="00D3490E">
      <w:pPr>
        <w:spacing w:after="0" w:line="360" w:lineRule="auto"/>
        <w:jc w:val="both"/>
        <w:rPr>
          <w:rFonts w:ascii="David" w:hAnsi="David" w:cs="David"/>
          <w:sz w:val="24"/>
          <w:szCs w:val="24"/>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D3490E" w:rsidRDefault="00D3490E"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tl/>
        </w:rPr>
      </w:pPr>
    </w:p>
    <w:p w:rsidR="00C57A87" w:rsidRDefault="00C57A87" w:rsidP="00D3490E">
      <w:pPr>
        <w:spacing w:after="0" w:line="360" w:lineRule="auto"/>
        <w:jc w:val="both"/>
        <w:rPr>
          <w:rFonts w:ascii="David" w:hAnsi="David" w:cs="David"/>
          <w:b/>
          <w:bCs/>
          <w:color w:val="2E74B5" w:themeColor="accent1" w:themeShade="BF"/>
          <w:sz w:val="24"/>
          <w:szCs w:val="24"/>
          <w:u w:val="single"/>
        </w:rPr>
      </w:pPr>
    </w:p>
    <w:p w:rsidR="00D3490E" w:rsidRPr="0082701A" w:rsidRDefault="00D3490E" w:rsidP="00D3490E">
      <w:pPr>
        <w:spacing w:after="0" w:line="360" w:lineRule="auto"/>
        <w:jc w:val="both"/>
        <w:rPr>
          <w:rFonts w:ascii="David" w:hAnsi="David" w:cs="David"/>
          <w:b/>
          <w:bCs/>
          <w:color w:val="2E74B5" w:themeColor="accent1" w:themeShade="BF"/>
          <w:sz w:val="24"/>
          <w:szCs w:val="24"/>
          <w:u w:val="single"/>
          <w:rtl/>
        </w:rPr>
      </w:pPr>
      <w:r w:rsidRPr="0082701A">
        <w:rPr>
          <w:rFonts w:ascii="David" w:hAnsi="David" w:cs="David"/>
          <w:b/>
          <w:bCs/>
          <w:color w:val="2E74B5" w:themeColor="accent1" w:themeShade="BF"/>
          <w:sz w:val="24"/>
          <w:szCs w:val="24"/>
          <w:u w:val="single"/>
        </w:rPr>
        <w:lastRenderedPageBreak/>
        <w:t>IAS-37</w:t>
      </w:r>
      <w:r w:rsidRPr="0082701A">
        <w:rPr>
          <w:rFonts w:ascii="David" w:hAnsi="David" w:cs="David"/>
          <w:b/>
          <w:bCs/>
          <w:color w:val="2E74B5" w:themeColor="accent1" w:themeShade="BF"/>
          <w:sz w:val="24"/>
          <w:szCs w:val="24"/>
          <w:u w:val="single"/>
          <w:rtl/>
        </w:rPr>
        <w:t xml:space="preserve"> - הפרשות, התחייבויות תלויות ונכסים תלויים</w:t>
      </w:r>
      <w:bookmarkEnd w:id="0"/>
    </w:p>
    <w:p w:rsidR="00D3490E" w:rsidRDefault="00D3490E" w:rsidP="00D3490E">
      <w:pPr>
        <w:spacing w:after="0" w:line="360" w:lineRule="auto"/>
        <w:jc w:val="both"/>
        <w:rPr>
          <w:rFonts w:ascii="David" w:eastAsiaTheme="majorEastAsia" w:hAnsi="David" w:cs="David"/>
          <w:sz w:val="24"/>
          <w:szCs w:val="24"/>
          <w:rtl/>
        </w:rPr>
      </w:pPr>
      <w:r w:rsidRPr="00BA085D">
        <w:rPr>
          <w:rFonts w:ascii="David" w:eastAsiaTheme="majorEastAsia" w:hAnsi="David" w:cs="David" w:hint="cs"/>
          <w:sz w:val="24"/>
          <w:szCs w:val="24"/>
          <w:rtl/>
        </w:rPr>
        <w:t>נתחיל ע"י דוגמא משאלת מועצה אחרונה</w:t>
      </w:r>
      <w:r>
        <w:rPr>
          <w:rFonts w:ascii="David" w:eastAsiaTheme="majorEastAsia" w:hAnsi="David" w:cs="David" w:hint="cs"/>
          <w:sz w:val="24"/>
          <w:szCs w:val="24"/>
        </w:rPr>
        <w:t xml:space="preserve"> </w:t>
      </w:r>
      <w:r>
        <w:rPr>
          <w:rFonts w:ascii="David" w:eastAsiaTheme="majorEastAsia" w:hAnsi="David" w:cs="David" w:hint="cs"/>
          <w:sz w:val="24"/>
          <w:szCs w:val="24"/>
          <w:rtl/>
        </w:rPr>
        <w:t xml:space="preserve"> 15/09/14</w:t>
      </w:r>
      <w:r w:rsidRPr="00BA085D">
        <w:rPr>
          <w:rFonts w:ascii="David" w:eastAsiaTheme="majorEastAsia" w:hAnsi="David" w:cs="David" w:hint="cs"/>
          <w:sz w:val="24"/>
          <w:szCs w:val="24"/>
          <w:rtl/>
        </w:rPr>
        <w:t xml:space="preserve"> </w:t>
      </w:r>
      <w:r w:rsidRPr="00BA085D">
        <w:rPr>
          <w:rFonts w:ascii="David" w:eastAsiaTheme="majorEastAsia" w:hAnsi="David" w:cs="David"/>
          <w:sz w:val="24"/>
          <w:szCs w:val="24"/>
          <w:rtl/>
        </w:rPr>
        <w:t>–</w:t>
      </w:r>
      <w:r w:rsidRPr="00BA085D">
        <w:rPr>
          <w:rFonts w:ascii="David" w:eastAsiaTheme="majorEastAsia" w:hAnsi="David" w:cs="David" w:hint="cs"/>
          <w:sz w:val="24"/>
          <w:szCs w:val="24"/>
          <w:rtl/>
        </w:rPr>
        <w:t xml:space="preserve"> הוסיפו שאלה פתוחה ב-</w:t>
      </w:r>
      <w:r w:rsidRPr="00BA085D">
        <w:rPr>
          <w:rFonts w:ascii="David" w:eastAsiaTheme="majorEastAsia" w:hAnsi="David" w:cs="David" w:hint="cs"/>
          <w:sz w:val="24"/>
          <w:szCs w:val="24"/>
        </w:rPr>
        <w:t>IAS37</w:t>
      </w:r>
      <w:r>
        <w:rPr>
          <w:rFonts w:ascii="David" w:eastAsiaTheme="majorEastAsia" w:hAnsi="David" w:cs="David" w:hint="cs"/>
          <w:sz w:val="24"/>
          <w:szCs w:val="24"/>
          <w:rtl/>
        </w:rPr>
        <w:t xml:space="preserve"> שאלה 6.</w:t>
      </w:r>
    </w:p>
    <w:p w:rsidR="00D3490E" w:rsidRDefault="00D3490E" w:rsidP="00D3490E">
      <w:pPr>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מדובר בשאלה אחת בעלת מספר סעיפים :</w:t>
      </w:r>
    </w:p>
    <w:p w:rsidR="00D3490E" w:rsidRDefault="00D3490E" w:rsidP="00D3490E">
      <w:pPr>
        <w:pStyle w:val="a7"/>
        <w:numPr>
          <w:ilvl w:val="0"/>
          <w:numId w:val="35"/>
        </w:numPr>
        <w:spacing w:after="0" w:line="360" w:lineRule="auto"/>
        <w:jc w:val="both"/>
        <w:rPr>
          <w:rFonts w:ascii="David" w:eastAsiaTheme="majorEastAsia" w:hAnsi="David" w:cs="David"/>
          <w:sz w:val="24"/>
          <w:szCs w:val="24"/>
        </w:rPr>
      </w:pPr>
      <w:r>
        <w:rPr>
          <w:rFonts w:ascii="David" w:eastAsiaTheme="majorEastAsia" w:hAnsi="David" w:cs="David" w:hint="cs"/>
          <w:sz w:val="24"/>
          <w:szCs w:val="24"/>
          <w:rtl/>
        </w:rPr>
        <w:t xml:space="preserve">חברה שעוסקת בחיפוש מחצבים שמבצעת פרויקטים לחיפוש מחצבים- החברה מעריכה שהפרויקט יארך 10 שנים ויש לה מחויבות לשקם את הקרקע בסוף הפרויקט .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 xml:space="preserve">ב-31/12/11 חשבו שהפרויקט יהיה 10 שנים ושיקום הקרקע יעלה 12,000 ₪ וכעבור תקופה שינו את ההערכות </w:t>
      </w:r>
      <w:r>
        <w:rPr>
          <w:rFonts w:ascii="David" w:eastAsiaTheme="majorEastAsia" w:hAnsi="David" w:cs="David"/>
          <w:sz w:val="24"/>
          <w:szCs w:val="24"/>
          <w:rtl/>
        </w:rPr>
        <w:t>–</w:t>
      </w:r>
      <w:r>
        <w:rPr>
          <w:rFonts w:ascii="David" w:eastAsiaTheme="majorEastAsia" w:hAnsi="David" w:cs="David" w:hint="cs"/>
          <w:sz w:val="24"/>
          <w:szCs w:val="24"/>
          <w:rtl/>
        </w:rPr>
        <w:t xml:space="preserve"> צופים שהפרויקט יהיה במשך 12 שנים ועלות השיקום תהיה 14,000₪.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השאלה הנשאלת היא : כיצד ייראה הטיפול בהפרשה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 xml:space="preserve">השאלה שלא ברורה בסעיף הזה היא האם החברה הקימה מתקן </w:t>
      </w:r>
      <w:r>
        <w:rPr>
          <w:rFonts w:ascii="David" w:eastAsiaTheme="majorEastAsia" w:hAnsi="David" w:cs="David"/>
          <w:sz w:val="24"/>
          <w:szCs w:val="24"/>
          <w:rtl/>
        </w:rPr>
        <w:t>–</w:t>
      </w:r>
      <w:r>
        <w:rPr>
          <w:rFonts w:ascii="David" w:eastAsiaTheme="majorEastAsia" w:hAnsi="David" w:cs="David" w:hint="cs"/>
          <w:sz w:val="24"/>
          <w:szCs w:val="24"/>
          <w:rtl/>
        </w:rPr>
        <w:t xml:space="preserve"> שאז היא צריכה להכיר בנכס או שמדובר בעבודות ניקיון , אם מדובר בהוצאות ניקיון בגין לכלוך </w:t>
      </w:r>
      <w:r>
        <w:rPr>
          <w:rFonts w:ascii="David" w:eastAsiaTheme="majorEastAsia" w:hAnsi="David" w:cs="David"/>
          <w:sz w:val="24"/>
          <w:szCs w:val="24"/>
          <w:rtl/>
        </w:rPr>
        <w:t>–</w:t>
      </w:r>
      <w:r>
        <w:rPr>
          <w:rFonts w:ascii="David" w:eastAsiaTheme="majorEastAsia" w:hAnsi="David" w:cs="David" w:hint="cs"/>
          <w:sz w:val="24"/>
          <w:szCs w:val="24"/>
          <w:rtl/>
        </w:rPr>
        <w:t xml:space="preserve"> ולא הוקם מתקן אז אין הכרה בנכס אלא בהוצאה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תשובה לטיפול בהפרשה הינו כדלקמן:</w:t>
      </w:r>
    </w:p>
    <w:p w:rsidR="00D3490E" w:rsidRDefault="00D3490E" w:rsidP="00D3490E">
      <w:pPr>
        <w:pStyle w:val="a7"/>
        <w:spacing w:after="0" w:line="360" w:lineRule="auto"/>
        <w:jc w:val="both"/>
        <w:rPr>
          <w:rFonts w:ascii="David" w:eastAsiaTheme="majorEastAsia" w:hAnsi="David" w:cs="David"/>
          <w:sz w:val="24"/>
          <w:szCs w:val="24"/>
          <w:u w:val="single"/>
          <w:rtl/>
        </w:rPr>
      </w:pPr>
      <w:r>
        <w:rPr>
          <w:rFonts w:ascii="David" w:eastAsiaTheme="majorEastAsia" w:hAnsi="David" w:cs="David" w:hint="cs"/>
          <w:sz w:val="24"/>
          <w:szCs w:val="24"/>
          <w:u w:val="single"/>
          <w:rtl/>
        </w:rPr>
        <w:t xml:space="preserve">הסבר 1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 xml:space="preserve">לפי </w:t>
      </w:r>
      <w:r>
        <w:rPr>
          <w:rFonts w:ascii="David" w:eastAsiaTheme="majorEastAsia" w:hAnsi="David" w:cs="David" w:hint="cs"/>
          <w:sz w:val="24"/>
          <w:szCs w:val="24"/>
        </w:rPr>
        <w:t>IAS37</w:t>
      </w:r>
      <w:r>
        <w:rPr>
          <w:rFonts w:ascii="David" w:eastAsiaTheme="majorEastAsia" w:hAnsi="David" w:cs="David" w:hint="cs"/>
          <w:sz w:val="24"/>
          <w:szCs w:val="24"/>
          <w:rtl/>
        </w:rPr>
        <w:t xml:space="preserve"> ההפרשה תהיה </w:t>
      </w:r>
      <m:oMath>
        <m:f>
          <m:fPr>
            <m:ctrlPr>
              <w:rPr>
                <w:rFonts w:ascii="Cambria Math" w:eastAsiaTheme="majorEastAsia" w:hAnsi="Cambria Math" w:cs="David"/>
                <w:sz w:val="24"/>
                <w:szCs w:val="24"/>
              </w:rPr>
            </m:ctrlPr>
          </m:fPr>
          <m:num>
            <m:r>
              <m:rPr>
                <m:sty m:val="p"/>
              </m:rPr>
              <w:rPr>
                <w:rFonts w:ascii="Cambria Math" w:eastAsiaTheme="majorEastAsia" w:hAnsi="Cambria Math" w:cs="David"/>
                <w:sz w:val="24"/>
                <w:szCs w:val="24"/>
              </w:rPr>
              <m:t>100,000</m:t>
            </m:r>
          </m:num>
          <m:den>
            <m:sSup>
              <m:sSupPr>
                <m:ctrlPr>
                  <w:rPr>
                    <w:rFonts w:ascii="Cambria Math" w:eastAsiaTheme="majorEastAsia" w:hAnsi="Cambria Math" w:cs="David"/>
                    <w:sz w:val="24"/>
                    <w:szCs w:val="24"/>
                  </w:rPr>
                </m:ctrlPr>
              </m:sSupPr>
              <m:e>
                <m:r>
                  <m:rPr>
                    <m:sty m:val="p"/>
                  </m:rPr>
                  <w:rPr>
                    <w:rFonts w:ascii="Cambria Math" w:eastAsiaTheme="majorEastAsia" w:hAnsi="Cambria Math" w:cs="David"/>
                    <w:sz w:val="24"/>
                    <w:szCs w:val="24"/>
                  </w:rPr>
                  <m:t>1.06</m:t>
                </m:r>
              </m:e>
              <m:sup>
                <m:r>
                  <m:rPr>
                    <m:sty m:val="p"/>
                  </m:rPr>
                  <w:rPr>
                    <w:rFonts w:ascii="Cambria Math" w:eastAsiaTheme="majorEastAsia" w:hAnsi="Cambria Math" w:cs="David"/>
                    <w:sz w:val="24"/>
                    <w:szCs w:val="24"/>
                  </w:rPr>
                  <m:t>10</m:t>
                </m:r>
              </m:sup>
            </m:sSup>
          </m:den>
        </m:f>
        <m:r>
          <m:rPr>
            <m:sty m:val="p"/>
          </m:rPr>
          <w:rPr>
            <w:rFonts w:ascii="Cambria Math" w:eastAsiaTheme="majorEastAsia" w:hAnsi="Cambria Math" w:cs="David"/>
            <w:sz w:val="24"/>
            <w:szCs w:val="24"/>
          </w:rPr>
          <m:t>=5,584</m:t>
        </m:r>
      </m:oMath>
      <w:r>
        <w:rPr>
          <w:rFonts w:ascii="David" w:eastAsiaTheme="majorEastAsia" w:hAnsi="David" w:cs="David" w:hint="cs"/>
          <w:sz w:val="24"/>
          <w:szCs w:val="24"/>
          <w:rtl/>
        </w:rPr>
        <w:t xml:space="preserve">  1.06 </w:t>
      </w:r>
      <w:r>
        <w:rPr>
          <w:rFonts w:ascii="David" w:eastAsiaTheme="majorEastAsia" w:hAnsi="David" w:cs="David"/>
          <w:sz w:val="24"/>
          <w:szCs w:val="24"/>
          <w:rtl/>
        </w:rPr>
        <w:t>–</w:t>
      </w:r>
      <w:r>
        <w:rPr>
          <w:rFonts w:ascii="David" w:eastAsiaTheme="majorEastAsia" w:hAnsi="David" w:cs="David" w:hint="cs"/>
          <w:sz w:val="24"/>
          <w:szCs w:val="24"/>
          <w:rtl/>
        </w:rPr>
        <w:t xml:space="preserve"> ריבית באותו מועד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אם הקימו מתקן אז רושמים: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01"/>
      </w:tblGrid>
      <w:tr w:rsidR="00D3490E" w:rsidTr="00ED119F">
        <w:trPr>
          <w:trHeight w:val="220"/>
        </w:trPr>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ח' עלות נכס</w:t>
            </w:r>
          </w:p>
        </w:tc>
        <w:tc>
          <w:tcPr>
            <w:tcW w:w="0" w:type="auto"/>
            <w:vMerge w:val="restart"/>
            <w:vAlign w:val="center"/>
          </w:tcPr>
          <w:p w:rsidR="00D3490E" w:rsidRDefault="00D3490E" w:rsidP="00ED119F">
            <w:pPr>
              <w:pStyle w:val="a7"/>
              <w:spacing w:before="120" w:line="360" w:lineRule="auto"/>
              <w:ind w:left="0"/>
              <w:contextualSpacing w:val="0"/>
              <w:rPr>
                <w:rFonts w:ascii="David" w:eastAsiaTheme="majorEastAsia" w:hAnsi="David" w:cs="David"/>
                <w:sz w:val="24"/>
                <w:szCs w:val="24"/>
                <w:rtl/>
              </w:rPr>
            </w:pPr>
            <w:r>
              <w:rPr>
                <w:rFonts w:ascii="David" w:eastAsiaTheme="majorEastAsia" w:hAnsi="David" w:cs="David" w:hint="cs"/>
                <w:sz w:val="24"/>
                <w:szCs w:val="24"/>
                <w:rtl/>
              </w:rPr>
              <w:t>5,584</w:t>
            </w:r>
          </w:p>
        </w:tc>
      </w:tr>
      <w:tr w:rsidR="00D3490E" w:rsidTr="00ED119F">
        <w:trPr>
          <w:trHeight w:val="219"/>
        </w:trPr>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 xml:space="preserve">   ז' הפרשה</w:t>
            </w:r>
          </w:p>
        </w:tc>
        <w:tc>
          <w:tcPr>
            <w:tcW w:w="0" w:type="auto"/>
            <w:vMerge/>
            <w:vAlign w:val="center"/>
          </w:tcPr>
          <w:p w:rsidR="00D3490E" w:rsidRDefault="00D3490E" w:rsidP="00ED119F">
            <w:pPr>
              <w:pStyle w:val="a7"/>
              <w:spacing w:line="360" w:lineRule="auto"/>
              <w:ind w:left="0"/>
              <w:rPr>
                <w:rFonts w:ascii="David" w:eastAsiaTheme="majorEastAsia" w:hAnsi="David" w:cs="David"/>
                <w:sz w:val="24"/>
                <w:szCs w:val="24"/>
                <w:rtl/>
              </w:rPr>
            </w:pPr>
          </w:p>
        </w:tc>
      </w:tr>
    </w:tbl>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 xml:space="preserve">מדובר במחויבות  לשיקום שקיימת בהווה , היה אירוע שיצר מחויבות והמחויבות הזאת תוביל להקרבה כלכלית כי בעתיד כשנפרק את הקרקע , נשקם אותה אז תהיה לי הקרבה כלכלית.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אם לא הקמנו מתקן נרשום: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701"/>
      </w:tblGrid>
      <w:tr w:rsidR="00D3490E" w:rsidTr="00ED119F">
        <w:trPr>
          <w:trHeight w:val="220"/>
        </w:trPr>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ח' הוצאות ניקיון</w:t>
            </w:r>
          </w:p>
        </w:tc>
        <w:tc>
          <w:tcPr>
            <w:tcW w:w="0" w:type="auto"/>
            <w:vMerge w:val="restart"/>
            <w:vAlign w:val="center"/>
          </w:tcPr>
          <w:p w:rsidR="00D3490E" w:rsidRDefault="00D3490E" w:rsidP="00ED119F">
            <w:pPr>
              <w:pStyle w:val="a7"/>
              <w:spacing w:before="120" w:line="360" w:lineRule="auto"/>
              <w:ind w:left="0"/>
              <w:contextualSpacing w:val="0"/>
              <w:rPr>
                <w:rFonts w:ascii="David" w:eastAsiaTheme="majorEastAsia" w:hAnsi="David" w:cs="David"/>
                <w:sz w:val="24"/>
                <w:szCs w:val="24"/>
                <w:rtl/>
              </w:rPr>
            </w:pPr>
            <w:r>
              <w:rPr>
                <w:rFonts w:ascii="David" w:eastAsiaTheme="majorEastAsia" w:hAnsi="David" w:cs="David" w:hint="cs"/>
                <w:sz w:val="24"/>
                <w:szCs w:val="24"/>
                <w:rtl/>
              </w:rPr>
              <w:t>5,584</w:t>
            </w:r>
          </w:p>
        </w:tc>
      </w:tr>
      <w:tr w:rsidR="00D3490E" w:rsidTr="00ED119F">
        <w:trPr>
          <w:trHeight w:val="219"/>
        </w:trPr>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 xml:space="preserve">   ז' הפרשה</w:t>
            </w:r>
          </w:p>
        </w:tc>
        <w:tc>
          <w:tcPr>
            <w:tcW w:w="0" w:type="auto"/>
            <w:vMerge/>
            <w:vAlign w:val="center"/>
          </w:tcPr>
          <w:p w:rsidR="00D3490E" w:rsidRDefault="00D3490E" w:rsidP="00ED119F">
            <w:pPr>
              <w:pStyle w:val="a7"/>
              <w:spacing w:line="360" w:lineRule="auto"/>
              <w:ind w:left="0"/>
              <w:rPr>
                <w:rFonts w:ascii="David" w:eastAsiaTheme="majorEastAsia" w:hAnsi="David" w:cs="David"/>
                <w:sz w:val="24"/>
                <w:szCs w:val="24"/>
                <w:rtl/>
              </w:rPr>
            </w:pPr>
          </w:p>
        </w:tc>
      </w:tr>
    </w:tbl>
    <w:p w:rsidR="00D3490E" w:rsidRDefault="00D3490E" w:rsidP="00D3490E">
      <w:pPr>
        <w:pStyle w:val="a7"/>
        <w:spacing w:after="0" w:line="360" w:lineRule="auto"/>
        <w:jc w:val="both"/>
        <w:rPr>
          <w:rFonts w:ascii="David" w:eastAsiaTheme="majorEastAsia" w:hAnsi="David" w:cs="David"/>
          <w:sz w:val="24"/>
          <w:szCs w:val="24"/>
          <w:u w:val="single"/>
          <w:rtl/>
        </w:rPr>
      </w:pPr>
    </w:p>
    <w:p w:rsidR="00D3490E" w:rsidRDefault="00D3490E" w:rsidP="00D3490E">
      <w:pPr>
        <w:pStyle w:val="a7"/>
        <w:spacing w:after="0" w:line="360" w:lineRule="auto"/>
        <w:jc w:val="both"/>
        <w:rPr>
          <w:rFonts w:ascii="David" w:eastAsiaTheme="majorEastAsia" w:hAnsi="David" w:cs="David"/>
          <w:sz w:val="24"/>
          <w:szCs w:val="24"/>
          <w:u w:val="single"/>
          <w:rtl/>
        </w:rPr>
      </w:pPr>
    </w:p>
    <w:p w:rsidR="00D3490E" w:rsidRDefault="00D3490E" w:rsidP="00D3490E">
      <w:pPr>
        <w:pStyle w:val="a7"/>
        <w:spacing w:after="0" w:line="360" w:lineRule="auto"/>
        <w:jc w:val="both"/>
        <w:rPr>
          <w:rFonts w:ascii="David" w:eastAsiaTheme="majorEastAsia" w:hAnsi="David" w:cs="David"/>
          <w:sz w:val="24"/>
          <w:szCs w:val="24"/>
          <w:u w:val="single"/>
          <w:rtl/>
        </w:rPr>
      </w:pPr>
      <w:r>
        <w:rPr>
          <w:rFonts w:ascii="David" w:eastAsiaTheme="majorEastAsia" w:hAnsi="David" w:cs="David" w:hint="cs"/>
          <w:sz w:val="24"/>
          <w:szCs w:val="24"/>
          <w:u w:val="single"/>
          <w:rtl/>
        </w:rPr>
        <w:t>הסבר 2</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 xml:space="preserve">לפי </w:t>
      </w:r>
      <w:r>
        <w:rPr>
          <w:rFonts w:ascii="David" w:eastAsiaTheme="majorEastAsia" w:hAnsi="David" w:cs="David" w:hint="cs"/>
          <w:sz w:val="24"/>
          <w:szCs w:val="24"/>
        </w:rPr>
        <w:t>IAS37</w:t>
      </w:r>
      <w:r>
        <w:rPr>
          <w:rFonts w:ascii="David" w:eastAsiaTheme="majorEastAsia" w:hAnsi="David" w:cs="David" w:hint="cs"/>
          <w:sz w:val="24"/>
          <w:szCs w:val="24"/>
          <w:rtl/>
        </w:rPr>
        <w:t xml:space="preserve"> </w:t>
      </w:r>
      <w:r>
        <w:rPr>
          <w:rFonts w:ascii="David" w:eastAsiaTheme="majorEastAsia" w:hAnsi="David" w:cs="David"/>
          <w:sz w:val="24"/>
          <w:szCs w:val="24"/>
          <w:rtl/>
        </w:rPr>
        <w:t>–</w:t>
      </w:r>
      <w:r>
        <w:rPr>
          <w:rFonts w:ascii="David" w:eastAsiaTheme="majorEastAsia" w:hAnsi="David" w:cs="David" w:hint="cs"/>
          <w:sz w:val="24"/>
          <w:szCs w:val="24"/>
          <w:rtl/>
        </w:rPr>
        <w:t xml:space="preserve"> גידול בהתחייבות בחלוף הזמן צריך לזרום להוצאות הזמן . כלומר, זוהי התחייבות שגדלה בעקבות חלוף הזמן . התקדמות בתקופה </w:t>
      </w:r>
      <w:r>
        <w:rPr>
          <w:rFonts w:ascii="David" w:eastAsiaTheme="majorEastAsia" w:hAnsi="David" w:cs="David"/>
          <w:sz w:val="24"/>
          <w:szCs w:val="24"/>
          <w:rtl/>
        </w:rPr>
        <w:t>–</w:t>
      </w:r>
      <w:r>
        <w:rPr>
          <w:rFonts w:ascii="David" w:eastAsiaTheme="majorEastAsia" w:hAnsi="David" w:cs="David" w:hint="cs"/>
          <w:sz w:val="24"/>
          <w:szCs w:val="24"/>
          <w:rtl/>
        </w:rPr>
        <w:t xml:space="preserve"> הגידול יזרום להוצאות מימון.</w:t>
      </w:r>
    </w:p>
    <w:p w:rsidR="00D3490E" w:rsidRDefault="00D3490E" w:rsidP="00D3490E">
      <w:pPr>
        <w:pStyle w:val="a7"/>
        <w:spacing w:after="0" w:line="360" w:lineRule="auto"/>
        <w:jc w:val="both"/>
        <w:rPr>
          <w:rFonts w:ascii="David" w:eastAsiaTheme="majorEastAsia" w:hAnsi="David" w:cs="David"/>
          <w:sz w:val="24"/>
          <w:szCs w:val="24"/>
        </w:rPr>
      </w:pPr>
      <w:r>
        <w:rPr>
          <w:rFonts w:ascii="David" w:eastAsiaTheme="majorEastAsia" w:hAnsi="David" w:cs="David" w:hint="cs"/>
          <w:sz w:val="24"/>
          <w:szCs w:val="24"/>
          <w:rtl/>
        </w:rPr>
        <w:t xml:space="preserve">במקרה הזה נרשום - </w:t>
      </w:r>
      <m:oMath>
        <m:f>
          <m:fPr>
            <m:ctrlPr>
              <w:rPr>
                <w:rFonts w:ascii="Cambria Math" w:eastAsiaTheme="majorEastAsia" w:hAnsi="Cambria Math" w:cs="David"/>
                <w:i/>
                <w:sz w:val="24"/>
                <w:szCs w:val="24"/>
              </w:rPr>
            </m:ctrlPr>
          </m:fPr>
          <m:num>
            <m:r>
              <m:rPr>
                <m:sty m:val="p"/>
              </m:rPr>
              <w:rPr>
                <w:rFonts w:ascii="Cambria Math" w:eastAsiaTheme="majorEastAsia" w:hAnsi="Cambria Math" w:cs="David"/>
                <w:sz w:val="24"/>
                <w:szCs w:val="24"/>
              </w:rPr>
              <m:t>14,000</m:t>
            </m:r>
            <m:ctrlPr>
              <w:rPr>
                <w:rFonts w:ascii="Cambria Math" w:eastAsiaTheme="majorEastAsia" w:hAnsi="Cambria Math" w:cs="David"/>
                <w:sz w:val="24"/>
                <w:szCs w:val="24"/>
              </w:rPr>
            </m:ctrlPr>
          </m:num>
          <m:den>
            <m:r>
              <w:rPr>
                <w:rFonts w:ascii="Cambria Math" w:eastAsiaTheme="majorEastAsia" w:hAnsi="Cambria Math" w:cs="David"/>
                <w:sz w:val="24"/>
                <w:szCs w:val="24"/>
              </w:rPr>
              <m:t>1.05^12</m:t>
            </m:r>
          </m:den>
        </m:f>
        <m:r>
          <w:rPr>
            <w:rFonts w:ascii="Cambria Math" w:eastAsiaTheme="majorEastAsia" w:hAnsi="Cambria Math" w:cs="David"/>
            <w:sz w:val="24"/>
            <w:szCs w:val="24"/>
          </w:rPr>
          <m:t>=7,796</m:t>
        </m:r>
      </m:oMath>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872"/>
        <w:gridCol w:w="3026"/>
      </w:tblGrid>
      <w:tr w:rsidR="00D3490E" w:rsidTr="00ED119F">
        <w:trPr>
          <w:trHeight w:val="20"/>
        </w:trPr>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31/12/11 (הסבר 1)</w:t>
            </w:r>
          </w:p>
        </w:tc>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(5,584)</w:t>
            </w:r>
          </w:p>
        </w:tc>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p>
        </w:tc>
      </w:tr>
      <w:tr w:rsidR="00D3490E" w:rsidTr="00ED119F">
        <w:trPr>
          <w:trHeight w:val="20"/>
        </w:trPr>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 xml:space="preserve">גידול בגין חלוף </w:t>
            </w:r>
          </w:p>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הזמן 6%</w:t>
            </w:r>
          </w:p>
        </w:tc>
        <w:tc>
          <w:tcPr>
            <w:tcW w:w="0" w:type="auto"/>
            <w:tcBorders>
              <w:bottom w:val="single" w:sz="12" w:space="0" w:color="auto"/>
            </w:tcBorders>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(335)</w:t>
            </w:r>
          </w:p>
        </w:tc>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p>
        </w:tc>
      </w:tr>
      <w:tr w:rsidR="00D3490E" w:rsidTr="00ED119F">
        <w:trPr>
          <w:trHeight w:val="20"/>
        </w:trPr>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p>
        </w:tc>
        <w:tc>
          <w:tcPr>
            <w:tcW w:w="0" w:type="auto"/>
            <w:tcBorders>
              <w:top w:val="single" w:sz="12" w:space="0" w:color="auto"/>
            </w:tcBorders>
            <w:vAlign w:val="bottom"/>
          </w:tcPr>
          <w:p w:rsidR="00D3490E" w:rsidRPr="00742F64" w:rsidRDefault="00E9528A" w:rsidP="00ED119F">
            <w:pPr>
              <w:pStyle w:val="a7"/>
              <w:bidi w:val="0"/>
              <w:spacing w:line="360" w:lineRule="auto"/>
              <w:ind w:left="0"/>
              <w:rPr>
                <w:rFonts w:ascii="David" w:eastAsiaTheme="majorEastAsia" w:hAnsi="David" w:cs="David"/>
                <w:i/>
              </w:rPr>
            </w:pPr>
            <m:oMathPara>
              <m:oMath>
                <m:f>
                  <m:fPr>
                    <m:ctrlPr>
                      <w:rPr>
                        <w:rFonts w:ascii="Cambria Math" w:eastAsiaTheme="majorEastAsia" w:hAnsi="Cambria Math" w:cs="David"/>
                        <w:i/>
                      </w:rPr>
                    </m:ctrlPr>
                  </m:fPr>
                  <m:num>
                    <m:r>
                      <w:rPr>
                        <w:rFonts w:ascii="Cambria Math" w:eastAsiaTheme="majorEastAsia" w:hAnsi="Cambria Math" w:cs="David"/>
                      </w:rPr>
                      <m:t>10,000</m:t>
                    </m:r>
                  </m:num>
                  <m:den>
                    <m:sSup>
                      <m:sSupPr>
                        <m:ctrlPr>
                          <w:rPr>
                            <w:rFonts w:ascii="Cambria Math" w:eastAsiaTheme="majorEastAsia" w:hAnsi="Cambria Math" w:cs="David"/>
                            <w:i/>
                          </w:rPr>
                        </m:ctrlPr>
                      </m:sSupPr>
                      <m:e>
                        <m:r>
                          <w:rPr>
                            <w:rFonts w:ascii="Cambria Math" w:eastAsiaTheme="majorEastAsia" w:hAnsi="Cambria Math" w:cs="David"/>
                          </w:rPr>
                          <m:t>1.06</m:t>
                        </m:r>
                      </m:e>
                      <m:sup>
                        <m:r>
                          <w:rPr>
                            <w:rFonts w:ascii="Cambria Math" w:eastAsiaTheme="majorEastAsia" w:hAnsi="Cambria Math" w:cs="David"/>
                          </w:rPr>
                          <m:t>9</m:t>
                        </m:r>
                      </m:sup>
                    </m:sSup>
                  </m:den>
                </m:f>
                <m:r>
                  <w:rPr>
                    <w:rFonts w:ascii="Cambria Math" w:eastAsiaTheme="majorEastAsia" w:hAnsi="Cambria Math" w:cs="David"/>
                  </w:rPr>
                  <m:t>=(5,919)</m:t>
                </m:r>
              </m:oMath>
            </m:oMathPara>
          </w:p>
        </w:tc>
        <w:tc>
          <w:tcPr>
            <w:tcW w:w="0" w:type="auto"/>
            <w:vAlign w:val="bottom"/>
          </w:tcPr>
          <w:p w:rsidR="00D3490E" w:rsidRPr="00742F64" w:rsidRDefault="00D3490E" w:rsidP="00D3490E">
            <w:pPr>
              <w:pStyle w:val="a7"/>
              <w:numPr>
                <w:ilvl w:val="0"/>
                <w:numId w:val="36"/>
              </w:numPr>
              <w:spacing w:line="360" w:lineRule="auto"/>
              <w:ind w:left="357" w:hanging="357"/>
              <w:rPr>
                <w:rFonts w:ascii="David" w:eastAsiaTheme="majorEastAsia" w:hAnsi="David" w:cs="David"/>
                <w:i/>
              </w:rPr>
            </w:pPr>
            <w:r w:rsidRPr="00742F64">
              <w:rPr>
                <w:rFonts w:ascii="David" w:eastAsiaTheme="majorEastAsia" w:hAnsi="David" w:cs="David" w:hint="cs"/>
                <w:i/>
                <w:rtl/>
              </w:rPr>
              <w:t xml:space="preserve">התחייבות שהיינו מציגים בסוף </w:t>
            </w:r>
          </w:p>
          <w:p w:rsidR="00D3490E" w:rsidRPr="00742F64" w:rsidRDefault="00D3490E" w:rsidP="00ED119F">
            <w:pPr>
              <w:pStyle w:val="a7"/>
              <w:spacing w:line="360" w:lineRule="auto"/>
              <w:ind w:left="357"/>
              <w:rPr>
                <w:rFonts w:ascii="David" w:eastAsiaTheme="majorEastAsia" w:hAnsi="David" w:cs="David"/>
                <w:i/>
                <w:rtl/>
              </w:rPr>
            </w:pPr>
            <w:r w:rsidRPr="00742F64">
              <w:rPr>
                <w:rFonts w:ascii="David" w:eastAsiaTheme="majorEastAsia" w:hAnsi="David" w:cs="David" w:hint="cs"/>
                <w:i/>
                <w:rtl/>
              </w:rPr>
              <w:t xml:space="preserve">שנה אם לא היה שינוי בריבית </w:t>
            </w:r>
          </w:p>
          <w:p w:rsidR="00D3490E" w:rsidRPr="00742F64" w:rsidRDefault="00D3490E" w:rsidP="00ED119F">
            <w:pPr>
              <w:pStyle w:val="a7"/>
              <w:spacing w:line="360" w:lineRule="auto"/>
              <w:ind w:left="357"/>
              <w:rPr>
                <w:rFonts w:ascii="David" w:eastAsiaTheme="majorEastAsia" w:hAnsi="David" w:cs="David"/>
                <w:i/>
                <w:rtl/>
              </w:rPr>
            </w:pPr>
            <w:r w:rsidRPr="00742F64">
              <w:rPr>
                <w:rFonts w:ascii="David" w:eastAsiaTheme="majorEastAsia" w:hAnsi="David" w:cs="David" w:hint="cs"/>
                <w:i/>
                <w:rtl/>
              </w:rPr>
              <w:t xml:space="preserve">ולא היה שינוי בסכום ההפרשה </w:t>
            </w:r>
          </w:p>
          <w:p w:rsidR="00D3490E" w:rsidRPr="00742F64" w:rsidRDefault="00D3490E" w:rsidP="00ED119F">
            <w:pPr>
              <w:pStyle w:val="a7"/>
              <w:spacing w:line="360" w:lineRule="auto"/>
              <w:ind w:left="357"/>
              <w:rPr>
                <w:rFonts w:ascii="David" w:eastAsiaTheme="majorEastAsia" w:hAnsi="David" w:cs="David"/>
                <w:i/>
                <w:rtl/>
              </w:rPr>
            </w:pPr>
            <w:r w:rsidRPr="00742F64">
              <w:rPr>
                <w:rFonts w:ascii="David" w:eastAsiaTheme="majorEastAsia" w:hAnsi="David" w:cs="David" w:hint="cs"/>
                <w:i/>
                <w:rtl/>
              </w:rPr>
              <w:t>עצמו, סכום ההתחייבות בסוף,</w:t>
            </w:r>
          </w:p>
          <w:p w:rsidR="00D3490E" w:rsidRPr="00742F64" w:rsidRDefault="00D3490E" w:rsidP="00ED119F">
            <w:pPr>
              <w:pStyle w:val="a7"/>
              <w:spacing w:line="360" w:lineRule="auto"/>
              <w:ind w:left="357"/>
              <w:rPr>
                <w:rFonts w:ascii="David" w:eastAsiaTheme="majorEastAsia" w:hAnsi="David" w:cs="David"/>
                <w:i/>
                <w:rtl/>
              </w:rPr>
            </w:pPr>
            <w:r w:rsidRPr="00742F64">
              <w:rPr>
                <w:rFonts w:ascii="David" w:eastAsiaTheme="majorEastAsia" w:hAnsi="David" w:cs="David" w:hint="cs"/>
                <w:i/>
                <w:rtl/>
              </w:rPr>
              <w:lastRenderedPageBreak/>
              <w:t xml:space="preserve"> עלות השיקום</w:t>
            </w:r>
          </w:p>
        </w:tc>
      </w:tr>
      <w:tr w:rsidR="00D3490E" w:rsidTr="00ED119F">
        <w:trPr>
          <w:trHeight w:val="20"/>
        </w:trPr>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p>
        </w:tc>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(1,039)</w:t>
            </w:r>
          </w:p>
        </w:tc>
        <w:tc>
          <w:tcPr>
            <w:tcW w:w="0" w:type="auto"/>
            <w:vAlign w:val="bottom"/>
          </w:tcPr>
          <w:p w:rsidR="00D3490E" w:rsidRPr="00742F64" w:rsidRDefault="00D3490E" w:rsidP="00D3490E">
            <w:pPr>
              <w:pStyle w:val="a7"/>
              <w:numPr>
                <w:ilvl w:val="0"/>
                <w:numId w:val="36"/>
              </w:numPr>
              <w:spacing w:line="360" w:lineRule="auto"/>
              <w:ind w:left="357" w:hanging="357"/>
              <w:rPr>
                <w:rFonts w:ascii="David" w:eastAsiaTheme="majorEastAsia" w:hAnsi="David" w:cs="David"/>
                <w:i/>
              </w:rPr>
            </w:pPr>
            <w:r w:rsidRPr="00742F64">
              <w:rPr>
                <w:rFonts w:ascii="David" w:eastAsiaTheme="majorEastAsia" w:hAnsi="David" w:cs="David" w:hint="cs"/>
                <w:i/>
                <w:rtl/>
              </w:rPr>
              <w:t xml:space="preserve">נזקף להוצאות ניקוי לכלוך </w:t>
            </w:r>
          </w:p>
          <w:p w:rsidR="00D3490E" w:rsidRPr="00742F64" w:rsidRDefault="00D3490E" w:rsidP="00ED119F">
            <w:pPr>
              <w:pStyle w:val="a7"/>
              <w:spacing w:line="360" w:lineRule="auto"/>
              <w:ind w:left="357"/>
              <w:rPr>
                <w:rFonts w:ascii="David" w:eastAsiaTheme="majorEastAsia" w:hAnsi="David" w:cs="David"/>
                <w:i/>
                <w:rtl/>
              </w:rPr>
            </w:pPr>
            <w:r w:rsidRPr="00742F64">
              <w:rPr>
                <w:rFonts w:ascii="David" w:eastAsiaTheme="majorEastAsia" w:hAnsi="David" w:cs="David" w:hint="cs"/>
                <w:i/>
                <w:rtl/>
              </w:rPr>
              <w:t>או לעלות המתקן אם יש נכס</w:t>
            </w:r>
          </w:p>
        </w:tc>
      </w:tr>
      <w:tr w:rsidR="00D3490E" w:rsidTr="00ED119F">
        <w:trPr>
          <w:trHeight w:val="20"/>
        </w:trPr>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 xml:space="preserve">אם הריבית לא </w:t>
            </w:r>
          </w:p>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היתה משתנה :</w:t>
            </w:r>
          </w:p>
        </w:tc>
        <w:tc>
          <w:tcPr>
            <w:tcW w:w="0" w:type="auto"/>
            <w:tcBorders>
              <w:bottom w:val="single" w:sz="12" w:space="0" w:color="auto"/>
            </w:tcBorders>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(6,958)</w:t>
            </w:r>
          </w:p>
        </w:tc>
        <w:tc>
          <w:tcPr>
            <w:tcW w:w="0" w:type="auto"/>
            <w:vAlign w:val="bottom"/>
          </w:tcPr>
          <w:p w:rsidR="00D3490E" w:rsidRPr="00742F64" w:rsidRDefault="00E9528A" w:rsidP="00ED119F">
            <w:pPr>
              <w:pStyle w:val="a7"/>
              <w:bidi w:val="0"/>
              <w:spacing w:line="360" w:lineRule="auto"/>
              <w:ind w:left="0"/>
              <w:rPr>
                <w:rFonts w:ascii="David" w:eastAsiaTheme="majorEastAsia" w:hAnsi="David" w:cs="David"/>
                <w:i/>
              </w:rPr>
            </w:pPr>
            <m:oMathPara>
              <m:oMath>
                <m:f>
                  <m:fPr>
                    <m:ctrlPr>
                      <w:rPr>
                        <w:rFonts w:ascii="Cambria Math" w:eastAsiaTheme="majorEastAsia" w:hAnsi="Cambria Math" w:cs="David"/>
                        <w:i/>
                      </w:rPr>
                    </m:ctrlPr>
                  </m:fPr>
                  <m:num>
                    <m:r>
                      <m:rPr>
                        <m:sty m:val="p"/>
                      </m:rPr>
                      <w:rPr>
                        <w:rFonts w:ascii="Cambria Math" w:eastAsiaTheme="majorEastAsia" w:hAnsi="Cambria Math" w:cs="David"/>
                      </w:rPr>
                      <m:t>14,000</m:t>
                    </m:r>
                    <m:ctrlPr>
                      <w:rPr>
                        <w:rFonts w:ascii="Cambria Math" w:eastAsiaTheme="majorEastAsia" w:hAnsi="Cambria Math" w:cs="David"/>
                      </w:rPr>
                    </m:ctrlPr>
                  </m:num>
                  <m:den>
                    <m:sSup>
                      <m:sSupPr>
                        <m:ctrlPr>
                          <w:rPr>
                            <w:rFonts w:ascii="Cambria Math" w:eastAsiaTheme="majorEastAsia" w:hAnsi="Cambria Math" w:cs="David"/>
                            <w:i/>
                          </w:rPr>
                        </m:ctrlPr>
                      </m:sSupPr>
                      <m:e>
                        <m:r>
                          <w:rPr>
                            <w:rFonts w:ascii="Cambria Math" w:eastAsiaTheme="majorEastAsia" w:hAnsi="Cambria Math" w:cs="David"/>
                          </w:rPr>
                          <m:t>1.06</m:t>
                        </m:r>
                      </m:e>
                      <m:sup>
                        <m:r>
                          <w:rPr>
                            <w:rFonts w:ascii="Cambria Math" w:eastAsiaTheme="majorEastAsia" w:hAnsi="Cambria Math" w:cs="David"/>
                          </w:rPr>
                          <m:t>12</m:t>
                        </m:r>
                      </m:sup>
                    </m:sSup>
                  </m:den>
                </m:f>
                <m:r>
                  <w:rPr>
                    <w:rFonts w:ascii="Cambria Math" w:eastAsiaTheme="majorEastAsia" w:hAnsi="Cambria Math" w:cs="David"/>
                  </w:rPr>
                  <m:t>=</m:t>
                </m:r>
              </m:oMath>
            </m:oMathPara>
          </w:p>
        </w:tc>
      </w:tr>
      <w:tr w:rsidR="00D3490E" w:rsidTr="00ED119F">
        <w:trPr>
          <w:trHeight w:val="20"/>
        </w:trPr>
        <w:tc>
          <w:tcPr>
            <w:tcW w:w="0" w:type="auto"/>
            <w:tcBorders>
              <w:right w:val="single" w:sz="12" w:space="0" w:color="auto"/>
            </w:tcBorders>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גידול בגין השינוי בריבית</w:t>
            </w:r>
          </w:p>
        </w:tc>
        <w:tc>
          <w:tcPr>
            <w:tcW w:w="0" w:type="auto"/>
            <w:tcBorders>
              <w:top w:val="single" w:sz="12" w:space="0" w:color="auto"/>
              <w:left w:val="single" w:sz="12" w:space="0" w:color="auto"/>
              <w:bottom w:val="single" w:sz="12" w:space="0" w:color="auto"/>
              <w:right w:val="single" w:sz="12" w:space="0" w:color="auto"/>
            </w:tcBorders>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(838)</w:t>
            </w:r>
          </w:p>
        </w:tc>
        <w:tc>
          <w:tcPr>
            <w:tcW w:w="0" w:type="auto"/>
            <w:tcBorders>
              <w:left w:val="single" w:sz="12" w:space="0" w:color="auto"/>
            </w:tcBorders>
            <w:vAlign w:val="bottom"/>
          </w:tcPr>
          <w:p w:rsidR="00D3490E" w:rsidRPr="00742F64" w:rsidRDefault="00D3490E" w:rsidP="00ED119F">
            <w:pPr>
              <w:pStyle w:val="a7"/>
              <w:spacing w:line="360" w:lineRule="auto"/>
              <w:ind w:left="0"/>
              <w:rPr>
                <w:rFonts w:ascii="David" w:eastAsiaTheme="majorEastAsia" w:hAnsi="David" w:cs="David"/>
                <w:i/>
                <w:rtl/>
              </w:rPr>
            </w:pPr>
          </w:p>
        </w:tc>
      </w:tr>
      <w:tr w:rsidR="00D3490E" w:rsidTr="00ED119F">
        <w:trPr>
          <w:trHeight w:val="20"/>
        </w:trPr>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31/12/12</w:t>
            </w:r>
          </w:p>
        </w:tc>
        <w:tc>
          <w:tcPr>
            <w:tcW w:w="0" w:type="auto"/>
            <w:tcBorders>
              <w:top w:val="single" w:sz="12" w:space="0" w:color="auto"/>
            </w:tcBorders>
            <w:vAlign w:val="bottom"/>
          </w:tcPr>
          <w:p w:rsidR="00D3490E" w:rsidRPr="00742F64" w:rsidRDefault="00D3490E" w:rsidP="00ED119F">
            <w:pPr>
              <w:pStyle w:val="a7"/>
              <w:spacing w:line="360" w:lineRule="auto"/>
              <w:ind w:left="0"/>
              <w:rPr>
                <w:rFonts w:ascii="David" w:eastAsiaTheme="majorEastAsia" w:hAnsi="David" w:cs="David"/>
                <w:i/>
                <w:rtl/>
              </w:rPr>
            </w:pPr>
            <w:r w:rsidRPr="00742F64">
              <w:rPr>
                <w:rFonts w:ascii="David" w:eastAsiaTheme="majorEastAsia" w:hAnsi="David" w:cs="David" w:hint="cs"/>
                <w:i/>
                <w:rtl/>
              </w:rPr>
              <w:t>(7,796)</w:t>
            </w:r>
          </w:p>
        </w:tc>
        <w:tc>
          <w:tcPr>
            <w:tcW w:w="0" w:type="auto"/>
            <w:vAlign w:val="bottom"/>
          </w:tcPr>
          <w:p w:rsidR="00D3490E" w:rsidRPr="00742F64" w:rsidRDefault="00D3490E" w:rsidP="00ED119F">
            <w:pPr>
              <w:pStyle w:val="a7"/>
              <w:spacing w:line="360" w:lineRule="auto"/>
              <w:ind w:left="0"/>
              <w:rPr>
                <w:rFonts w:ascii="David" w:eastAsiaTheme="majorEastAsia" w:hAnsi="David" w:cs="David"/>
                <w:i/>
                <w:rtl/>
              </w:rPr>
            </w:pPr>
          </w:p>
        </w:tc>
      </w:tr>
    </w:tbl>
    <w:p w:rsidR="00D3490E" w:rsidRPr="00742F64" w:rsidRDefault="00D3490E" w:rsidP="00D3490E">
      <w:pPr>
        <w:pStyle w:val="a7"/>
        <w:spacing w:after="0" w:line="360" w:lineRule="auto"/>
        <w:jc w:val="both"/>
        <w:rPr>
          <w:rFonts w:ascii="David" w:eastAsiaTheme="majorEastAsia" w:hAnsi="David" w:cs="David"/>
          <w:i/>
          <w:sz w:val="24"/>
          <w:szCs w:val="24"/>
          <w:rtl/>
        </w:rPr>
      </w:pPr>
      <w:r>
        <w:rPr>
          <w:rFonts w:ascii="David" w:eastAsiaTheme="majorEastAsia" w:hAnsi="David" w:cs="David" w:hint="cs"/>
          <w:i/>
          <w:sz w:val="24"/>
          <w:szCs w:val="24"/>
          <w:rtl/>
        </w:rPr>
        <w:t xml:space="preserve">כל ההפרש בין 5,919 ל-7,796 נובע מהשינוי בריבית בסכום ההתחייבות עצמה שאנו משערים שנשלם בסוף . אם לא היה שינוי בריבית </w:t>
      </w:r>
      <w:r>
        <w:rPr>
          <w:rFonts w:ascii="David" w:eastAsiaTheme="majorEastAsia" w:hAnsi="David" w:cs="David"/>
          <w:i/>
          <w:sz w:val="24"/>
          <w:szCs w:val="24"/>
          <w:rtl/>
        </w:rPr>
        <w:t>–</w:t>
      </w:r>
      <w:r>
        <w:rPr>
          <w:rFonts w:ascii="David" w:eastAsiaTheme="majorEastAsia" w:hAnsi="David" w:cs="David" w:hint="cs"/>
          <w:i/>
          <w:sz w:val="24"/>
          <w:szCs w:val="24"/>
          <w:rtl/>
        </w:rPr>
        <w:t xml:space="preserve"> היינו מקבלים : </w:t>
      </w:r>
      <m:oMath>
        <m:f>
          <m:fPr>
            <m:ctrlPr>
              <w:rPr>
                <w:rFonts w:ascii="Cambria Math" w:eastAsiaTheme="majorEastAsia" w:hAnsi="Cambria Math" w:cs="David"/>
                <w:sz w:val="24"/>
                <w:szCs w:val="24"/>
              </w:rPr>
            </m:ctrlPr>
          </m:fPr>
          <m:num>
            <m:r>
              <m:rPr>
                <m:sty m:val="p"/>
              </m:rPr>
              <w:rPr>
                <w:rFonts w:ascii="Cambria Math" w:eastAsiaTheme="majorEastAsia" w:hAnsi="Cambria Math" w:cs="David"/>
                <w:sz w:val="24"/>
                <w:szCs w:val="24"/>
              </w:rPr>
              <m:t>14,000</m:t>
            </m:r>
          </m:num>
          <m:den>
            <m:sSup>
              <m:sSupPr>
                <m:ctrlPr>
                  <w:rPr>
                    <w:rFonts w:ascii="Cambria Math" w:eastAsiaTheme="majorEastAsia" w:hAnsi="Cambria Math" w:cs="David"/>
                    <w:sz w:val="24"/>
                    <w:szCs w:val="24"/>
                  </w:rPr>
                </m:ctrlPr>
              </m:sSupPr>
              <m:e>
                <m:r>
                  <m:rPr>
                    <m:sty m:val="p"/>
                  </m:rPr>
                  <w:rPr>
                    <w:rFonts w:ascii="Cambria Math" w:eastAsiaTheme="majorEastAsia" w:hAnsi="Cambria Math" w:cs="David"/>
                    <w:sz w:val="24"/>
                    <w:szCs w:val="24"/>
                  </w:rPr>
                  <m:t>1.06</m:t>
                </m:r>
              </m:e>
              <m:sup>
                <m:r>
                  <m:rPr>
                    <m:sty m:val="p"/>
                  </m:rPr>
                  <w:rPr>
                    <w:rFonts w:ascii="Cambria Math" w:eastAsiaTheme="majorEastAsia" w:hAnsi="Cambria Math" w:cs="David"/>
                    <w:sz w:val="24"/>
                    <w:szCs w:val="24"/>
                  </w:rPr>
                  <m:t>12</m:t>
                </m:r>
              </m:sup>
            </m:sSup>
          </m:den>
        </m:f>
        <m:r>
          <m:rPr>
            <m:sty m:val="p"/>
          </m:rPr>
          <w:rPr>
            <w:rFonts w:ascii="Cambria Math" w:eastAsiaTheme="majorEastAsia" w:hAnsi="Cambria Math" w:cs="David"/>
            <w:sz w:val="24"/>
            <w:szCs w:val="24"/>
          </w:rPr>
          <m:t>=6,958</m:t>
        </m:r>
      </m:oMath>
    </w:p>
    <w:p w:rsidR="00D3490E" w:rsidRDefault="00D3490E" w:rsidP="00D3490E">
      <w:pPr>
        <w:pStyle w:val="a7"/>
        <w:numPr>
          <w:ilvl w:val="0"/>
          <w:numId w:val="35"/>
        </w:numPr>
        <w:spacing w:after="0" w:line="360" w:lineRule="auto"/>
        <w:jc w:val="both"/>
        <w:rPr>
          <w:rFonts w:ascii="David" w:eastAsiaTheme="majorEastAsia" w:hAnsi="David" w:cs="David"/>
          <w:sz w:val="24"/>
          <w:szCs w:val="24"/>
        </w:rPr>
      </w:pPr>
      <w:r>
        <w:rPr>
          <w:rFonts w:ascii="David" w:eastAsiaTheme="majorEastAsia" w:hAnsi="David" w:cs="David" w:hint="cs"/>
          <w:sz w:val="24"/>
          <w:szCs w:val="24"/>
          <w:rtl/>
        </w:rPr>
        <w:t xml:space="preserve">100 עובדים של החברה שעבדו בה בתקופות שונות הגישו בשנת 2012 (כל אחד בנפרד) תביעה בשל חשיפה לחומרים מסוכנים עקב עבודתם באתרים השונים בהם פעלה החברה בסכום ממוצע של 100,000 ₪ לתביעה , התביעות טרם התבררו בבית המשפט , אולם החברה בהתבסס על חוו"ד יועציה המשפטיים , אומדת את ההסתברויות בהקשר לכ"א מהתביעות כלהלן: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2501"/>
      </w:tblGrid>
      <w:tr w:rsidR="00D3490E" w:rsidTr="00ED119F">
        <w:tc>
          <w:tcPr>
            <w:tcW w:w="0" w:type="auto"/>
            <w:vAlign w:val="center"/>
          </w:tcPr>
          <w:p w:rsidR="00D3490E" w:rsidRPr="00D16DF2" w:rsidRDefault="00D3490E" w:rsidP="00ED119F">
            <w:pPr>
              <w:pStyle w:val="a7"/>
              <w:spacing w:line="360" w:lineRule="auto"/>
              <w:ind w:left="0"/>
              <w:jc w:val="center"/>
              <w:rPr>
                <w:rFonts w:ascii="David" w:eastAsiaTheme="majorEastAsia" w:hAnsi="David" w:cs="David"/>
                <w:sz w:val="24"/>
                <w:szCs w:val="24"/>
                <w:u w:val="single"/>
                <w:rtl/>
              </w:rPr>
            </w:pPr>
            <w:r>
              <w:rPr>
                <w:rFonts w:ascii="David" w:eastAsiaTheme="majorEastAsia" w:hAnsi="David" w:cs="David" w:hint="cs"/>
                <w:sz w:val="24"/>
                <w:szCs w:val="24"/>
                <w:u w:val="single"/>
                <w:rtl/>
              </w:rPr>
              <w:t>הסתברות</w:t>
            </w:r>
          </w:p>
        </w:tc>
        <w:tc>
          <w:tcPr>
            <w:tcW w:w="0" w:type="auto"/>
            <w:vAlign w:val="center"/>
          </w:tcPr>
          <w:p w:rsidR="00D3490E" w:rsidRPr="00D16DF2" w:rsidRDefault="00D3490E" w:rsidP="00ED119F">
            <w:pPr>
              <w:pStyle w:val="a7"/>
              <w:spacing w:line="360" w:lineRule="auto"/>
              <w:ind w:left="0"/>
              <w:jc w:val="center"/>
              <w:rPr>
                <w:rFonts w:ascii="David" w:eastAsiaTheme="majorEastAsia" w:hAnsi="David" w:cs="David"/>
                <w:sz w:val="24"/>
                <w:szCs w:val="24"/>
                <w:u w:val="single"/>
                <w:rtl/>
              </w:rPr>
            </w:pPr>
            <w:r>
              <w:rPr>
                <w:rFonts w:ascii="David" w:eastAsiaTheme="majorEastAsia" w:hAnsi="David" w:cs="David" w:hint="cs"/>
                <w:sz w:val="24"/>
                <w:szCs w:val="24"/>
                <w:u w:val="single"/>
                <w:rtl/>
              </w:rPr>
              <w:t>סכום זכיה ממוצע לתביעה</w:t>
            </w:r>
          </w:p>
        </w:tc>
      </w:tr>
      <w:tr w:rsidR="00D3490E" w:rsidTr="00ED119F">
        <w:tc>
          <w:tcPr>
            <w:tcW w:w="0" w:type="auto"/>
            <w:vAlign w:val="center"/>
          </w:tcPr>
          <w:p w:rsidR="00D3490E" w:rsidRDefault="00D3490E" w:rsidP="00ED119F">
            <w:pPr>
              <w:pStyle w:val="a7"/>
              <w:spacing w:line="360" w:lineRule="auto"/>
              <w:ind w:left="0"/>
              <w:jc w:val="center"/>
              <w:rPr>
                <w:rFonts w:ascii="David" w:eastAsiaTheme="majorEastAsia" w:hAnsi="David" w:cs="David"/>
                <w:sz w:val="24"/>
                <w:szCs w:val="24"/>
                <w:rtl/>
              </w:rPr>
            </w:pPr>
            <w:r>
              <w:rPr>
                <w:rFonts w:ascii="David" w:eastAsiaTheme="majorEastAsia" w:hAnsi="David" w:cs="David" w:hint="cs"/>
                <w:sz w:val="24"/>
                <w:szCs w:val="24"/>
                <w:rtl/>
              </w:rPr>
              <w:t>40%</w:t>
            </w:r>
          </w:p>
        </w:tc>
        <w:tc>
          <w:tcPr>
            <w:tcW w:w="0" w:type="auto"/>
            <w:vAlign w:val="center"/>
          </w:tcPr>
          <w:p w:rsidR="00D3490E" w:rsidRDefault="00D3490E" w:rsidP="00ED119F">
            <w:pPr>
              <w:pStyle w:val="a7"/>
              <w:spacing w:line="360" w:lineRule="auto"/>
              <w:ind w:left="0"/>
              <w:jc w:val="center"/>
              <w:rPr>
                <w:rFonts w:ascii="David" w:eastAsiaTheme="majorEastAsia" w:hAnsi="David" w:cs="David"/>
                <w:sz w:val="24"/>
                <w:szCs w:val="24"/>
                <w:rtl/>
              </w:rPr>
            </w:pPr>
            <w:r>
              <w:rPr>
                <w:rFonts w:ascii="David" w:eastAsiaTheme="majorEastAsia" w:hAnsi="David" w:cs="David" w:hint="cs"/>
                <w:sz w:val="24"/>
                <w:szCs w:val="24"/>
                <w:rtl/>
              </w:rPr>
              <w:t>0</w:t>
            </w:r>
          </w:p>
        </w:tc>
      </w:tr>
      <w:tr w:rsidR="00D3490E" w:rsidTr="00ED119F">
        <w:tc>
          <w:tcPr>
            <w:tcW w:w="0" w:type="auto"/>
            <w:vAlign w:val="center"/>
          </w:tcPr>
          <w:p w:rsidR="00D3490E" w:rsidRDefault="00D3490E" w:rsidP="00ED119F">
            <w:pPr>
              <w:pStyle w:val="a7"/>
              <w:spacing w:line="360" w:lineRule="auto"/>
              <w:ind w:left="0"/>
              <w:jc w:val="center"/>
              <w:rPr>
                <w:rFonts w:ascii="David" w:eastAsiaTheme="majorEastAsia" w:hAnsi="David" w:cs="David"/>
                <w:sz w:val="24"/>
                <w:szCs w:val="24"/>
                <w:rtl/>
              </w:rPr>
            </w:pPr>
            <w:r>
              <w:rPr>
                <w:rFonts w:ascii="David" w:eastAsiaTheme="majorEastAsia" w:hAnsi="David" w:cs="David" w:hint="cs"/>
                <w:sz w:val="24"/>
                <w:szCs w:val="24"/>
                <w:rtl/>
              </w:rPr>
              <w:t>35%</w:t>
            </w:r>
          </w:p>
        </w:tc>
        <w:tc>
          <w:tcPr>
            <w:tcW w:w="0" w:type="auto"/>
            <w:vAlign w:val="center"/>
          </w:tcPr>
          <w:p w:rsidR="00D3490E" w:rsidRDefault="00D3490E" w:rsidP="00ED119F">
            <w:pPr>
              <w:pStyle w:val="a7"/>
              <w:spacing w:line="360" w:lineRule="auto"/>
              <w:ind w:left="0"/>
              <w:jc w:val="center"/>
              <w:rPr>
                <w:rFonts w:ascii="David" w:eastAsiaTheme="majorEastAsia" w:hAnsi="David" w:cs="David"/>
                <w:sz w:val="24"/>
                <w:szCs w:val="24"/>
                <w:rtl/>
              </w:rPr>
            </w:pPr>
            <w:r>
              <w:rPr>
                <w:rFonts w:ascii="David" w:eastAsiaTheme="majorEastAsia" w:hAnsi="David" w:cs="David" w:hint="cs"/>
                <w:sz w:val="24"/>
                <w:szCs w:val="24"/>
                <w:rtl/>
              </w:rPr>
              <w:t>20,000</w:t>
            </w:r>
          </w:p>
        </w:tc>
      </w:tr>
      <w:tr w:rsidR="00D3490E" w:rsidTr="00ED119F">
        <w:tc>
          <w:tcPr>
            <w:tcW w:w="0" w:type="auto"/>
            <w:vAlign w:val="center"/>
          </w:tcPr>
          <w:p w:rsidR="00D3490E" w:rsidRDefault="00D3490E" w:rsidP="00ED119F">
            <w:pPr>
              <w:pStyle w:val="a7"/>
              <w:spacing w:line="360" w:lineRule="auto"/>
              <w:ind w:left="0"/>
              <w:jc w:val="center"/>
              <w:rPr>
                <w:rFonts w:ascii="David" w:eastAsiaTheme="majorEastAsia" w:hAnsi="David" w:cs="David"/>
                <w:sz w:val="24"/>
                <w:szCs w:val="24"/>
                <w:rtl/>
              </w:rPr>
            </w:pPr>
            <w:r>
              <w:rPr>
                <w:rFonts w:ascii="David" w:eastAsiaTheme="majorEastAsia" w:hAnsi="David" w:cs="David" w:hint="cs"/>
                <w:sz w:val="24"/>
                <w:szCs w:val="24"/>
                <w:rtl/>
              </w:rPr>
              <w:t>25%</w:t>
            </w:r>
          </w:p>
        </w:tc>
        <w:tc>
          <w:tcPr>
            <w:tcW w:w="0" w:type="auto"/>
            <w:vAlign w:val="center"/>
          </w:tcPr>
          <w:p w:rsidR="00D3490E" w:rsidRDefault="00D3490E" w:rsidP="00ED119F">
            <w:pPr>
              <w:pStyle w:val="a7"/>
              <w:spacing w:line="360" w:lineRule="auto"/>
              <w:ind w:left="0"/>
              <w:jc w:val="center"/>
              <w:rPr>
                <w:rFonts w:ascii="David" w:eastAsiaTheme="majorEastAsia" w:hAnsi="David" w:cs="David"/>
                <w:sz w:val="24"/>
                <w:szCs w:val="24"/>
                <w:rtl/>
              </w:rPr>
            </w:pPr>
            <w:r>
              <w:rPr>
                <w:rFonts w:ascii="David" w:eastAsiaTheme="majorEastAsia" w:hAnsi="David" w:cs="David" w:hint="cs"/>
                <w:sz w:val="24"/>
                <w:szCs w:val="24"/>
                <w:rtl/>
              </w:rPr>
              <w:t>80,000</w:t>
            </w:r>
          </w:p>
        </w:tc>
      </w:tr>
    </w:tbl>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הסבר פיתרון</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Pr>
        <w:t>IAS37</w:t>
      </w:r>
      <w:r>
        <w:rPr>
          <w:rFonts w:ascii="David" w:eastAsiaTheme="majorEastAsia" w:hAnsi="David" w:cs="David" w:hint="cs"/>
          <w:sz w:val="24"/>
          <w:szCs w:val="24"/>
          <w:rtl/>
        </w:rPr>
        <w:t xml:space="preserve"> קובע שאם יש הרבה תביעות כנגד החברה , תביעות בלתי תלויות </w:t>
      </w:r>
      <w:r>
        <w:rPr>
          <w:rFonts w:ascii="David" w:eastAsiaTheme="majorEastAsia" w:hAnsi="David" w:cs="David"/>
          <w:sz w:val="24"/>
          <w:szCs w:val="24"/>
          <w:rtl/>
        </w:rPr>
        <w:t>–</w:t>
      </w:r>
      <w:r>
        <w:rPr>
          <w:rFonts w:ascii="David" w:eastAsiaTheme="majorEastAsia" w:hAnsi="David" w:cs="David" w:hint="cs"/>
          <w:sz w:val="24"/>
          <w:szCs w:val="24"/>
          <w:rtl/>
        </w:rPr>
        <w:t xml:space="preserve"> אז מכירים בהפרשה בגין התביעות, התקן דורש להכיר לפי הסתברות, לפי תוחלת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 xml:space="preserve">בשאלה לא כתוב מתי זה היה ולכן </w:t>
      </w:r>
      <w:r>
        <w:rPr>
          <w:rFonts w:ascii="David" w:eastAsiaTheme="majorEastAsia" w:hAnsi="David" w:cs="David"/>
          <w:sz w:val="24"/>
          <w:szCs w:val="24"/>
          <w:rtl/>
        </w:rPr>
        <w:t>–</w:t>
      </w:r>
      <w:r>
        <w:rPr>
          <w:rFonts w:ascii="David" w:eastAsiaTheme="majorEastAsia" w:hAnsi="David" w:cs="David" w:hint="cs"/>
          <w:sz w:val="24"/>
          <w:szCs w:val="24"/>
          <w:rtl/>
        </w:rPr>
        <w:t xml:space="preserve"> מניחים שזה היה ב-2012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 xml:space="preserve">ב-31/12/11 עדיין אין הכרה בהפרשה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200"/>
      </w:tblGrid>
      <w:tr w:rsidR="00D3490E" w:rsidTr="00ED119F">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31/12/11</w:t>
            </w:r>
          </w:p>
        </w:tc>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0</w:t>
            </w:r>
          </w:p>
        </w:tc>
      </w:tr>
      <w:tr w:rsidR="00D3490E" w:rsidTr="00ED119F">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p>
        </w:tc>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(2,700,000)</w:t>
            </w:r>
          </w:p>
        </w:tc>
      </w:tr>
      <w:tr w:rsidR="00D3490E" w:rsidTr="00ED119F">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p>
        </w:tc>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(2,700,000)</w:t>
            </w:r>
          </w:p>
        </w:tc>
      </w:tr>
    </w:tbl>
    <w:p w:rsidR="00D3490E" w:rsidRPr="00D16DF2" w:rsidRDefault="00D3490E" w:rsidP="00D3490E">
      <w:pPr>
        <w:pStyle w:val="a7"/>
        <w:bidi w:val="0"/>
        <w:spacing w:after="0" w:line="360" w:lineRule="auto"/>
        <w:jc w:val="both"/>
        <w:rPr>
          <w:rFonts w:ascii="David" w:eastAsiaTheme="majorEastAsia" w:hAnsi="David" w:cs="David"/>
          <w:sz w:val="24"/>
          <w:szCs w:val="24"/>
        </w:rPr>
      </w:pPr>
      <m:oMathPara>
        <m:oMath>
          <m:r>
            <m:rPr>
              <m:sty m:val="p"/>
            </m:rPr>
            <w:rPr>
              <w:rFonts w:ascii="Cambria Math" w:eastAsiaTheme="majorEastAsia" w:hAnsi="Cambria Math" w:cs="David" w:hint="cs"/>
              <w:sz w:val="24"/>
              <w:szCs w:val="24"/>
              <w:rtl/>
            </w:rPr>
            <m:t>תוחלת</m:t>
          </m:r>
          <m:r>
            <w:rPr>
              <w:rFonts w:ascii="Cambria Math" w:eastAsiaTheme="majorEastAsia" w:hAnsi="Cambria Math" w:cs="David"/>
              <w:sz w:val="24"/>
              <w:szCs w:val="24"/>
            </w:rPr>
            <m:t>e</m:t>
          </m:r>
          <m:d>
            <m:dPr>
              <m:ctrlPr>
                <w:rPr>
                  <w:rFonts w:ascii="Cambria Math" w:eastAsiaTheme="majorEastAsia" w:hAnsi="Cambria Math" w:cs="David"/>
                  <w:i/>
                  <w:sz w:val="24"/>
                  <w:szCs w:val="24"/>
                </w:rPr>
              </m:ctrlPr>
            </m:dPr>
            <m:e>
              <m:r>
                <w:rPr>
                  <w:rFonts w:ascii="Cambria Math" w:eastAsiaTheme="majorEastAsia" w:hAnsi="Cambria Math" w:cs="David"/>
                  <w:sz w:val="24"/>
                  <w:szCs w:val="24"/>
                </w:rPr>
                <m:t>x</m:t>
              </m:r>
            </m:e>
          </m:d>
          <m:r>
            <w:rPr>
              <w:rFonts w:ascii="Cambria Math" w:eastAsiaTheme="majorEastAsia" w:hAnsi="Cambria Math" w:cs="David"/>
              <w:sz w:val="24"/>
              <w:szCs w:val="24"/>
            </w:rPr>
            <m:t>=40%*0+35%*20,000+25%*80,000=27,000</m:t>
          </m:r>
        </m:oMath>
      </m:oMathPara>
    </w:p>
    <w:p w:rsidR="00D3490E" w:rsidRPr="00D16DF2" w:rsidRDefault="00D3490E" w:rsidP="00D3490E">
      <w:pPr>
        <w:pStyle w:val="a7"/>
        <w:bidi w:val="0"/>
        <w:spacing w:after="0" w:line="360" w:lineRule="auto"/>
        <w:jc w:val="both"/>
        <w:rPr>
          <w:rFonts w:ascii="David" w:eastAsiaTheme="majorEastAsia" w:hAnsi="David" w:cs="David"/>
          <w:i/>
          <w:sz w:val="24"/>
          <w:szCs w:val="24"/>
        </w:rPr>
      </w:pPr>
      <m:oMathPara>
        <m:oMath>
          <m:r>
            <w:rPr>
              <w:rFonts w:ascii="Cambria Math" w:eastAsiaTheme="majorEastAsia" w:hAnsi="Cambria Math" w:cs="David"/>
              <w:sz w:val="24"/>
              <w:szCs w:val="24"/>
            </w:rPr>
            <m:t>27,000*100=2,700,000</m:t>
          </m:r>
        </m:oMath>
      </m:oMathPara>
    </w:p>
    <w:p w:rsidR="00D3490E" w:rsidRPr="00D16DF2" w:rsidRDefault="00D3490E" w:rsidP="00D3490E">
      <w:pPr>
        <w:pStyle w:val="a7"/>
        <w:spacing w:after="0" w:line="360" w:lineRule="auto"/>
        <w:jc w:val="both"/>
        <w:rPr>
          <w:rFonts w:ascii="David" w:eastAsiaTheme="majorEastAsia" w:hAnsi="David" w:cs="David"/>
          <w:i/>
          <w:sz w:val="24"/>
          <w:szCs w:val="24"/>
          <w:rtl/>
        </w:rPr>
      </w:pPr>
      <w:r>
        <w:rPr>
          <w:rFonts w:ascii="David" w:eastAsiaTheme="majorEastAsia" w:hAnsi="David" w:cs="David" w:hint="cs"/>
          <w:i/>
          <w:sz w:val="24"/>
          <w:szCs w:val="24"/>
          <w:rtl/>
        </w:rPr>
        <w:t xml:space="preserve">עפ"י הסעיף הזה הטיפול הוא , שאם יש לי מחויבות בגין הרבה תביעות דומות מכירים בהפרשה לפי התוחלת. </w:t>
      </w:r>
    </w:p>
    <w:p w:rsidR="00D3490E" w:rsidRDefault="00D3490E" w:rsidP="00D3490E">
      <w:pPr>
        <w:pStyle w:val="a7"/>
        <w:numPr>
          <w:ilvl w:val="0"/>
          <w:numId w:val="35"/>
        </w:numPr>
        <w:spacing w:after="0" w:line="360" w:lineRule="auto"/>
        <w:jc w:val="both"/>
        <w:rPr>
          <w:rFonts w:ascii="David" w:eastAsiaTheme="majorEastAsia" w:hAnsi="David" w:cs="David"/>
          <w:sz w:val="24"/>
          <w:szCs w:val="24"/>
        </w:rPr>
      </w:pPr>
      <w:r>
        <w:rPr>
          <w:rFonts w:ascii="David" w:eastAsiaTheme="majorEastAsia" w:hAnsi="David" w:cs="David" w:hint="cs"/>
          <w:sz w:val="24"/>
          <w:szCs w:val="24"/>
          <w:rtl/>
        </w:rPr>
        <w:t>אחד מספקי החברה תבע את החברה בגין נזק שנגרם לו . בעבר החברה רשמה הפרשה בסך 200,000 ₪ (לא אמרו מתי זה נרשם) במהלך שנת 2012 ביהמ"ש פסק לטובת הספק סכום של 1,500,000 ₪ כלומר , זה כבר עובדתית זאת כבר אפילו לא הפרשה תלויה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הסבר הטיפול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200"/>
      </w:tblGrid>
      <w:tr w:rsidR="00D3490E" w:rsidTr="00ED119F">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31/12/11</w:t>
            </w:r>
          </w:p>
        </w:tc>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(200,000)</w:t>
            </w:r>
          </w:p>
        </w:tc>
      </w:tr>
      <w:tr w:rsidR="00D3490E" w:rsidTr="00ED119F">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בזה נכיר כהוצאה</w:t>
            </w:r>
          </w:p>
        </w:tc>
        <w:tc>
          <w:tcPr>
            <w:tcW w:w="0" w:type="auto"/>
            <w:tcBorders>
              <w:bottom w:val="single" w:sz="12" w:space="0" w:color="auto"/>
            </w:tcBorders>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(1,300,000)</w:t>
            </w:r>
          </w:p>
        </w:tc>
      </w:tr>
      <w:tr w:rsidR="00D3490E" w:rsidTr="00ED119F">
        <w:tc>
          <w:tcPr>
            <w:tcW w:w="0" w:type="auto"/>
            <w:tcBorders>
              <w:right w:val="single" w:sz="12" w:space="0" w:color="auto"/>
            </w:tcBorders>
            <w:vAlign w:val="center"/>
          </w:tcPr>
          <w:p w:rsidR="00D3490E" w:rsidRDefault="00D3490E" w:rsidP="00ED119F">
            <w:pPr>
              <w:pStyle w:val="a7"/>
              <w:spacing w:line="360" w:lineRule="auto"/>
              <w:ind w:left="0"/>
              <w:rPr>
                <w:rFonts w:ascii="David" w:eastAsiaTheme="majorEastAsia" w:hAnsi="David" w:cs="David"/>
                <w:sz w:val="24"/>
                <w:szCs w:val="24"/>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(1,500,000)</w:t>
            </w:r>
          </w:p>
        </w:tc>
      </w:tr>
    </w:tbl>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lastRenderedPageBreak/>
        <w:t xml:space="preserve">המשך- יועצי החברה החליטו לערער על החלטת ביהמ"ש לערכאה גבוהה יותר והם צופים שיש סיכוי של יותר מ-50% שהחברה תזכה בערעור </w:t>
      </w:r>
    </w:p>
    <w:p w:rsidR="00D3490E" w:rsidRDefault="00D3490E" w:rsidP="00D3490E">
      <w:pPr>
        <w:pStyle w:val="a7"/>
        <w:spacing w:after="0" w:line="360" w:lineRule="auto"/>
        <w:jc w:val="both"/>
        <w:rPr>
          <w:rFonts w:ascii="David" w:eastAsiaTheme="majorEastAsia" w:hAnsi="David" w:cs="David"/>
          <w:sz w:val="24"/>
          <w:szCs w:val="24"/>
          <w:rtl/>
        </w:rPr>
      </w:pPr>
      <w:r w:rsidRPr="00305ADA">
        <w:rPr>
          <w:rFonts w:ascii="David" w:eastAsiaTheme="majorEastAsia" w:hAnsi="David" w:cs="David"/>
          <w:sz w:val="24"/>
          <w:szCs w:val="24"/>
        </w:rPr>
        <w:sym w:font="Wingdings" w:char="F0DF"/>
      </w:r>
      <w:r>
        <w:rPr>
          <w:rFonts w:ascii="David" w:eastAsiaTheme="majorEastAsia" w:hAnsi="David" w:cs="David" w:hint="cs"/>
          <w:sz w:val="24"/>
          <w:szCs w:val="24"/>
          <w:rtl/>
        </w:rPr>
        <w:t xml:space="preserve"> הסבר </w:t>
      </w:r>
      <w:r>
        <w:rPr>
          <w:rFonts w:ascii="David" w:eastAsiaTheme="majorEastAsia" w:hAnsi="David" w:cs="David"/>
          <w:sz w:val="24"/>
          <w:szCs w:val="24"/>
          <w:rtl/>
        </w:rPr>
        <w:t>–</w:t>
      </w:r>
      <w:r>
        <w:rPr>
          <w:rFonts w:ascii="David" w:eastAsiaTheme="majorEastAsia" w:hAnsi="David" w:cs="David" w:hint="cs"/>
          <w:sz w:val="24"/>
          <w:szCs w:val="24"/>
          <w:rtl/>
        </w:rPr>
        <w:t xml:space="preserve"> מדובר פה בנכס תלוי . התקינה אומרת שניתן להכיר בנכס תלוי בסיכוי מאוד גבוה , סיכוי וודאי </w:t>
      </w:r>
      <w:r>
        <w:rPr>
          <w:rFonts w:ascii="David" w:eastAsiaTheme="majorEastAsia" w:hAnsi="David" w:cs="David"/>
          <w:sz w:val="24"/>
          <w:szCs w:val="24"/>
          <w:rtl/>
        </w:rPr>
        <w:t>–</w:t>
      </w:r>
      <w:r>
        <w:rPr>
          <w:rFonts w:ascii="David" w:eastAsiaTheme="majorEastAsia" w:hAnsi="David" w:cs="David" w:hint="cs"/>
          <w:sz w:val="24"/>
          <w:szCs w:val="24"/>
          <w:rtl/>
        </w:rPr>
        <w:t xml:space="preserve"> למשל אם הסבירות היא מעל 95% התקן מדבר על הכרה בנכס תלוי רק במצב של וודאות. </w:t>
      </w:r>
    </w:p>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 xml:space="preserve">ולכן הטיפול של כל המקרה הזה: זה הכרה של 1,300 הוצאות בשנת 2012 ובעצם כך הכרנו בהגדלת ההפרשה ולאחר מכן בגין הערעור, לא ניתן להכיר בנכס תלוי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080"/>
        <w:gridCol w:w="4620"/>
      </w:tblGrid>
      <w:tr w:rsidR="00D3490E" w:rsidTr="00ED119F">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ח' הוצאות בגין תביעה</w:t>
            </w:r>
          </w:p>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 xml:space="preserve">   ז' הפרשה </w:t>
            </w:r>
          </w:p>
        </w:tc>
        <w:tc>
          <w:tcPr>
            <w:tcW w:w="0" w:type="auto"/>
            <w:vAlign w:val="center"/>
          </w:tcPr>
          <w:p w:rsidR="00D3490E" w:rsidRDefault="00D3490E" w:rsidP="00ED119F">
            <w:pPr>
              <w:pStyle w:val="a7"/>
              <w:spacing w:line="360" w:lineRule="auto"/>
              <w:ind w:left="0"/>
              <w:rPr>
                <w:rFonts w:ascii="David" w:eastAsiaTheme="majorEastAsia" w:hAnsi="David" w:cs="David"/>
                <w:sz w:val="24"/>
                <w:szCs w:val="24"/>
                <w:rtl/>
              </w:rPr>
            </w:pPr>
            <w:r>
              <w:rPr>
                <w:rFonts w:ascii="David" w:eastAsiaTheme="majorEastAsia" w:hAnsi="David" w:cs="David" w:hint="cs"/>
                <w:sz w:val="24"/>
                <w:szCs w:val="24"/>
                <w:rtl/>
              </w:rPr>
              <w:t>1,300,000</w:t>
            </w:r>
          </w:p>
        </w:tc>
        <w:tc>
          <w:tcPr>
            <w:tcW w:w="0" w:type="auto"/>
            <w:vAlign w:val="center"/>
          </w:tcPr>
          <w:p w:rsidR="00D3490E" w:rsidRDefault="00D3490E" w:rsidP="00D3490E">
            <w:pPr>
              <w:pStyle w:val="a7"/>
              <w:numPr>
                <w:ilvl w:val="0"/>
                <w:numId w:val="36"/>
              </w:numPr>
              <w:spacing w:line="360" w:lineRule="auto"/>
              <w:rPr>
                <w:rFonts w:ascii="David" w:eastAsiaTheme="majorEastAsia" w:hAnsi="David" w:cs="David"/>
                <w:sz w:val="24"/>
                <w:szCs w:val="24"/>
                <w:rtl/>
              </w:rPr>
            </w:pPr>
            <w:r>
              <w:rPr>
                <w:rFonts w:ascii="David" w:eastAsiaTheme="majorEastAsia" w:hAnsi="David" w:cs="David" w:hint="cs"/>
                <w:sz w:val="24"/>
                <w:szCs w:val="24"/>
                <w:rtl/>
              </w:rPr>
              <w:t xml:space="preserve">לאחר פסק הדין מדובר כבר בהוצאה שמוכרת למ"ה </w:t>
            </w:r>
          </w:p>
        </w:tc>
      </w:tr>
    </w:tbl>
    <w:p w:rsidR="00D3490E" w:rsidRDefault="00D3490E" w:rsidP="00D3490E">
      <w:pPr>
        <w:pStyle w:val="a7"/>
        <w:spacing w:after="0" w:line="360" w:lineRule="auto"/>
        <w:jc w:val="both"/>
        <w:rPr>
          <w:rFonts w:ascii="David" w:eastAsiaTheme="majorEastAsia" w:hAnsi="David" w:cs="David"/>
          <w:sz w:val="24"/>
          <w:szCs w:val="24"/>
          <w:rtl/>
        </w:rPr>
      </w:pPr>
      <w:r>
        <w:rPr>
          <w:rFonts w:ascii="David" w:eastAsiaTheme="majorEastAsia" w:hAnsi="David" w:cs="David" w:hint="cs"/>
          <w:sz w:val="24"/>
          <w:szCs w:val="24"/>
          <w:rtl/>
        </w:rPr>
        <w:t>בנוסף , התקן אומר שאם הסבירות היא מתחת ל-50% , בנכס תלי אז אסור גם לתת גילוי על נכס תלוי , אבל אם הסבירות היא מעל 50% אז ניתן לתת גילוי .</w:t>
      </w:r>
    </w:p>
    <w:p w:rsidR="00D3490E" w:rsidRPr="00D3490E" w:rsidRDefault="00D3490E" w:rsidP="00D3490E">
      <w:pPr>
        <w:pStyle w:val="a7"/>
        <w:numPr>
          <w:ilvl w:val="0"/>
          <w:numId w:val="35"/>
        </w:numPr>
        <w:spacing w:after="0" w:line="360" w:lineRule="auto"/>
        <w:jc w:val="both"/>
        <w:rPr>
          <w:rFonts w:ascii="David" w:hAnsi="David" w:cs="David"/>
          <w:b/>
          <w:bCs/>
          <w:sz w:val="24"/>
          <w:szCs w:val="24"/>
          <w:u w:val="single"/>
        </w:rPr>
      </w:pPr>
      <w:r>
        <w:rPr>
          <w:rFonts w:ascii="David" w:eastAsiaTheme="majorEastAsia" w:hAnsi="David" w:cs="David" w:hint="cs"/>
          <w:sz w:val="24"/>
          <w:szCs w:val="24"/>
          <w:rtl/>
        </w:rPr>
        <w:t xml:space="preserve">אחד הלקוחות לשעבר של החברה תבע את החברה. עקב כך החברה רשמה הפרשה בסך 400,000 ₪ . </w:t>
      </w:r>
      <w:r>
        <w:rPr>
          <w:rFonts w:ascii="David" w:hAnsi="David" w:cs="David" w:hint="cs"/>
          <w:sz w:val="24"/>
          <w:szCs w:val="24"/>
          <w:rtl/>
        </w:rPr>
        <w:t>בשנת 2012 החברה הגיעה לפשרה עם הלקוח לפיה ישולם לו סכום ח"פ של 250,000 ₪ תמורת סילוק התביעה , הסכום שולם ב-2013.</w:t>
      </w:r>
    </w:p>
    <w:p w:rsidR="00D3490E" w:rsidRDefault="00D3490E" w:rsidP="00D3490E">
      <w:pPr>
        <w:pStyle w:val="a7"/>
        <w:spacing w:after="0" w:line="360" w:lineRule="auto"/>
        <w:jc w:val="both"/>
        <w:rPr>
          <w:rFonts w:ascii="David" w:hAnsi="David" w:cs="David"/>
          <w:sz w:val="24"/>
          <w:szCs w:val="24"/>
          <w:rtl/>
        </w:rPr>
      </w:pPr>
      <w:r>
        <w:rPr>
          <w:rFonts w:ascii="David" w:hAnsi="David" w:cs="David" w:hint="cs"/>
          <w:sz w:val="24"/>
          <w:szCs w:val="24"/>
          <w:rtl/>
        </w:rPr>
        <w:t xml:space="preserve">הסבר/ פתרון: </w:t>
      </w:r>
    </w:p>
    <w:p w:rsidR="00D3490E" w:rsidRDefault="00D3490E" w:rsidP="00D3490E">
      <w:pPr>
        <w:pStyle w:val="a7"/>
        <w:spacing w:after="0" w:line="360" w:lineRule="auto"/>
        <w:jc w:val="both"/>
        <w:rPr>
          <w:rFonts w:ascii="David" w:hAnsi="David" w:cs="David"/>
          <w:sz w:val="24"/>
          <w:szCs w:val="24"/>
          <w:rtl/>
        </w:rPr>
      </w:pPr>
      <w:r>
        <w:rPr>
          <w:rFonts w:ascii="David" w:hAnsi="David" w:cs="David" w:hint="cs"/>
          <w:sz w:val="24"/>
          <w:szCs w:val="24"/>
          <w:rtl/>
        </w:rPr>
        <w:t xml:space="preserve">צריך לזכור שברגע שיש הסכם עם הלקוח יש פשרה עם הלקוח אז זה כבר לא הפרשה. הפרשה קיימת כאשר יש אי- וודאות , ברגע שיש הסכם עם הלקוח כבר אין אי וודאות , זה וודאי ולכן כבר אין הפרשה. </w:t>
      </w:r>
    </w:p>
    <w:p w:rsidR="00D3490E" w:rsidRDefault="00D3490E" w:rsidP="00D3490E">
      <w:pPr>
        <w:pStyle w:val="a7"/>
        <w:spacing w:after="0" w:line="360" w:lineRule="auto"/>
        <w:jc w:val="both"/>
        <w:rPr>
          <w:rFonts w:ascii="David" w:hAnsi="David" w:cs="David"/>
          <w:sz w:val="24"/>
          <w:szCs w:val="24"/>
          <w:rtl/>
        </w:rPr>
      </w:pPr>
      <w:r>
        <w:rPr>
          <w:rFonts w:ascii="David" w:hAnsi="David" w:cs="David" w:hint="cs"/>
          <w:sz w:val="24"/>
          <w:szCs w:val="24"/>
          <w:rtl/>
        </w:rPr>
        <w:t xml:space="preserve">הטיפול הוא </w:t>
      </w:r>
      <w:r>
        <w:rPr>
          <w:rFonts w:ascii="David" w:hAnsi="David" w:cs="David"/>
          <w:sz w:val="24"/>
          <w:szCs w:val="24"/>
          <w:rtl/>
        </w:rPr>
        <w:t>–</w:t>
      </w:r>
      <w:r>
        <w:rPr>
          <w:rFonts w:ascii="David" w:hAnsi="David"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034"/>
        <w:gridCol w:w="5426"/>
      </w:tblGrid>
      <w:tr w:rsidR="00D3490E" w:rsidTr="007D023C">
        <w:tc>
          <w:tcPr>
            <w:tcW w:w="0" w:type="auto"/>
            <w:vAlign w:val="center"/>
          </w:tcPr>
          <w:p w:rsidR="00D3490E" w:rsidRDefault="00D3490E" w:rsidP="00D3490E">
            <w:pPr>
              <w:pStyle w:val="a7"/>
              <w:spacing w:line="360" w:lineRule="auto"/>
              <w:ind w:left="0"/>
              <w:rPr>
                <w:rFonts w:ascii="David" w:hAnsi="David" w:cs="David"/>
                <w:sz w:val="24"/>
                <w:szCs w:val="24"/>
                <w:rtl/>
              </w:rPr>
            </w:pPr>
            <w:r>
              <w:rPr>
                <w:rFonts w:ascii="David" w:hAnsi="David" w:cs="David" w:hint="cs"/>
                <w:sz w:val="24"/>
                <w:szCs w:val="24"/>
                <w:rtl/>
              </w:rPr>
              <w:t>12/11</w:t>
            </w:r>
          </w:p>
        </w:tc>
        <w:tc>
          <w:tcPr>
            <w:tcW w:w="0" w:type="auto"/>
            <w:vAlign w:val="center"/>
          </w:tcPr>
          <w:p w:rsidR="00D3490E" w:rsidRDefault="00D3490E" w:rsidP="00D3490E">
            <w:pPr>
              <w:pStyle w:val="a7"/>
              <w:spacing w:line="360" w:lineRule="auto"/>
              <w:ind w:left="0"/>
              <w:rPr>
                <w:rFonts w:ascii="David" w:hAnsi="David" w:cs="David"/>
                <w:sz w:val="24"/>
                <w:szCs w:val="24"/>
                <w:rtl/>
              </w:rPr>
            </w:pPr>
            <w:r>
              <w:rPr>
                <w:rFonts w:ascii="David" w:hAnsi="David" w:cs="David" w:hint="cs"/>
                <w:sz w:val="24"/>
                <w:szCs w:val="24"/>
                <w:rtl/>
              </w:rPr>
              <w:t>(400,000)</w:t>
            </w:r>
          </w:p>
        </w:tc>
        <w:tc>
          <w:tcPr>
            <w:tcW w:w="0" w:type="auto"/>
          </w:tcPr>
          <w:p w:rsidR="00D3490E" w:rsidRDefault="00D3490E" w:rsidP="00D3490E">
            <w:pPr>
              <w:pStyle w:val="a7"/>
              <w:spacing w:line="360" w:lineRule="auto"/>
              <w:ind w:left="0"/>
              <w:rPr>
                <w:rFonts w:ascii="David" w:hAnsi="David" w:cs="David"/>
                <w:sz w:val="24"/>
                <w:szCs w:val="24"/>
                <w:rtl/>
              </w:rPr>
            </w:pPr>
          </w:p>
        </w:tc>
      </w:tr>
      <w:tr w:rsidR="00D3490E" w:rsidTr="007D023C">
        <w:tc>
          <w:tcPr>
            <w:tcW w:w="0" w:type="auto"/>
            <w:vAlign w:val="center"/>
          </w:tcPr>
          <w:p w:rsidR="00D3490E" w:rsidRDefault="00D3490E" w:rsidP="00D3490E">
            <w:pPr>
              <w:pStyle w:val="a7"/>
              <w:spacing w:line="360" w:lineRule="auto"/>
              <w:ind w:left="0"/>
              <w:rPr>
                <w:rFonts w:ascii="David" w:hAnsi="David" w:cs="David"/>
                <w:sz w:val="24"/>
                <w:szCs w:val="24"/>
                <w:rtl/>
              </w:rPr>
            </w:pPr>
            <w:r>
              <w:rPr>
                <w:rFonts w:ascii="David" w:hAnsi="David" w:cs="David" w:hint="cs"/>
                <w:sz w:val="24"/>
                <w:szCs w:val="24"/>
                <w:rtl/>
              </w:rPr>
              <w:t>הכנסות אחרות</w:t>
            </w:r>
          </w:p>
        </w:tc>
        <w:tc>
          <w:tcPr>
            <w:tcW w:w="0" w:type="auto"/>
            <w:vAlign w:val="center"/>
          </w:tcPr>
          <w:p w:rsidR="00D3490E" w:rsidRDefault="00D3490E" w:rsidP="00D3490E">
            <w:pPr>
              <w:pStyle w:val="a7"/>
              <w:spacing w:line="360" w:lineRule="auto"/>
              <w:ind w:left="0"/>
              <w:rPr>
                <w:rFonts w:ascii="David" w:hAnsi="David" w:cs="David"/>
                <w:sz w:val="24"/>
                <w:szCs w:val="24"/>
                <w:rtl/>
              </w:rPr>
            </w:pPr>
            <w:r>
              <w:rPr>
                <w:rFonts w:ascii="David" w:hAnsi="David" w:cs="David" w:hint="cs"/>
                <w:sz w:val="24"/>
                <w:szCs w:val="24"/>
                <w:rtl/>
              </w:rPr>
              <w:t>150,000</w:t>
            </w:r>
          </w:p>
        </w:tc>
        <w:tc>
          <w:tcPr>
            <w:tcW w:w="0" w:type="auto"/>
          </w:tcPr>
          <w:p w:rsidR="00D3490E" w:rsidRDefault="00D3490E" w:rsidP="00D3490E">
            <w:pPr>
              <w:pStyle w:val="a7"/>
              <w:spacing w:line="360" w:lineRule="auto"/>
              <w:ind w:left="0"/>
              <w:rPr>
                <w:rFonts w:ascii="David" w:hAnsi="David" w:cs="David"/>
                <w:sz w:val="24"/>
                <w:szCs w:val="24"/>
                <w:rtl/>
              </w:rPr>
            </w:pPr>
          </w:p>
        </w:tc>
      </w:tr>
      <w:tr w:rsidR="00D3490E" w:rsidTr="007D023C">
        <w:tc>
          <w:tcPr>
            <w:tcW w:w="0" w:type="auto"/>
            <w:vAlign w:val="center"/>
          </w:tcPr>
          <w:p w:rsidR="00D3490E" w:rsidRDefault="00D3490E" w:rsidP="00D3490E">
            <w:pPr>
              <w:pStyle w:val="a7"/>
              <w:spacing w:line="360" w:lineRule="auto"/>
              <w:ind w:left="0"/>
              <w:rPr>
                <w:rFonts w:ascii="David" w:hAnsi="David" w:cs="David"/>
                <w:sz w:val="24"/>
                <w:szCs w:val="24"/>
                <w:rtl/>
              </w:rPr>
            </w:pPr>
            <w:r>
              <w:rPr>
                <w:rFonts w:ascii="David" w:hAnsi="David" w:cs="David" w:hint="cs"/>
                <w:sz w:val="24"/>
                <w:szCs w:val="24"/>
                <w:rtl/>
              </w:rPr>
              <w:t>12/12</w:t>
            </w:r>
          </w:p>
        </w:tc>
        <w:tc>
          <w:tcPr>
            <w:tcW w:w="0" w:type="auto"/>
            <w:vAlign w:val="center"/>
          </w:tcPr>
          <w:p w:rsidR="00D3490E" w:rsidRDefault="00D3490E" w:rsidP="00D3490E">
            <w:pPr>
              <w:pStyle w:val="a7"/>
              <w:spacing w:line="360" w:lineRule="auto"/>
              <w:ind w:left="0"/>
              <w:rPr>
                <w:rFonts w:ascii="David" w:hAnsi="David" w:cs="David"/>
                <w:sz w:val="24"/>
                <w:szCs w:val="24"/>
                <w:rtl/>
              </w:rPr>
            </w:pPr>
            <w:r>
              <w:rPr>
                <w:rFonts w:ascii="David" w:hAnsi="David" w:cs="David" w:hint="cs"/>
                <w:sz w:val="24"/>
                <w:szCs w:val="24"/>
                <w:rtl/>
              </w:rPr>
              <w:t>(250,000)</w:t>
            </w:r>
          </w:p>
        </w:tc>
        <w:tc>
          <w:tcPr>
            <w:tcW w:w="0" w:type="auto"/>
          </w:tcPr>
          <w:p w:rsidR="00D3490E" w:rsidRDefault="00D3490E" w:rsidP="00D3490E">
            <w:pPr>
              <w:pStyle w:val="a7"/>
              <w:numPr>
                <w:ilvl w:val="0"/>
                <w:numId w:val="36"/>
              </w:numPr>
              <w:spacing w:line="360" w:lineRule="auto"/>
              <w:rPr>
                <w:rFonts w:ascii="David" w:hAnsi="David" w:cs="David"/>
                <w:sz w:val="24"/>
                <w:szCs w:val="24"/>
                <w:rtl/>
              </w:rPr>
            </w:pPr>
            <w:r>
              <w:rPr>
                <w:rFonts w:ascii="David" w:hAnsi="David" w:cs="David" w:hint="cs"/>
                <w:sz w:val="24"/>
                <w:szCs w:val="24"/>
                <w:rtl/>
              </w:rPr>
              <w:t xml:space="preserve">ברגע שעשינו הסכם עם הלקוח זה כבר לא הפרשה אלא זה יוצג כזכאים </w:t>
            </w:r>
            <w:r>
              <w:rPr>
                <w:rFonts w:ascii="David" w:hAnsi="David" w:cs="David"/>
                <w:sz w:val="24"/>
                <w:szCs w:val="24"/>
                <w:rtl/>
              </w:rPr>
              <w:t>–</w:t>
            </w:r>
            <w:r>
              <w:rPr>
                <w:rFonts w:ascii="David" w:hAnsi="David" w:cs="David" w:hint="cs"/>
                <w:sz w:val="24"/>
                <w:szCs w:val="24"/>
                <w:rtl/>
              </w:rPr>
              <w:t xml:space="preserve"> כחוב כלפי הלקוח , לא הפרשה כי התשלום כבר וודאי.</w:t>
            </w:r>
          </w:p>
        </w:tc>
      </w:tr>
    </w:tbl>
    <w:p w:rsidR="00D3490E" w:rsidRDefault="00D3490E" w:rsidP="00D3490E">
      <w:pPr>
        <w:pStyle w:val="a7"/>
        <w:numPr>
          <w:ilvl w:val="0"/>
          <w:numId w:val="35"/>
        </w:numPr>
        <w:spacing w:after="0" w:line="360" w:lineRule="auto"/>
        <w:jc w:val="both"/>
        <w:rPr>
          <w:rFonts w:ascii="David" w:hAnsi="David" w:cs="David"/>
          <w:sz w:val="24"/>
          <w:szCs w:val="24"/>
        </w:rPr>
      </w:pPr>
      <w:r>
        <w:rPr>
          <w:rFonts w:ascii="David" w:hAnsi="David" w:cs="David" w:hint="cs"/>
          <w:b/>
          <w:bCs/>
          <w:sz w:val="24"/>
          <w:szCs w:val="24"/>
          <w:rtl/>
        </w:rPr>
        <w:t xml:space="preserve">הערה- </w:t>
      </w:r>
      <w:r w:rsidR="002F7CC4">
        <w:rPr>
          <w:rFonts w:ascii="David" w:hAnsi="David" w:cs="David" w:hint="cs"/>
          <w:sz w:val="24"/>
          <w:szCs w:val="24"/>
          <w:rtl/>
        </w:rPr>
        <w:t xml:space="preserve">ברגע שמחויבות נוצרה כבר, רק הסכום שלה לא ברור, וזה קרה לפני תאריך המאזן. ואת הסכום אנו יודעים רק אחרי תאריך המאזן מדובר באירוע מחייב התאמה לפי </w:t>
      </w:r>
      <w:r w:rsidR="002F7CC4">
        <w:rPr>
          <w:rFonts w:ascii="David" w:hAnsi="David" w:cs="David" w:hint="cs"/>
          <w:sz w:val="24"/>
          <w:szCs w:val="24"/>
        </w:rPr>
        <w:t>IAS10</w:t>
      </w:r>
      <w:r w:rsidR="002F7CC4">
        <w:rPr>
          <w:rFonts w:ascii="David" w:hAnsi="David" w:cs="David" w:hint="cs"/>
          <w:sz w:val="24"/>
          <w:szCs w:val="24"/>
          <w:rtl/>
        </w:rPr>
        <w:t xml:space="preserve"> וצריך לקחת את המצב הזה בחשבון כשעושים הפרשה . </w:t>
      </w:r>
    </w:p>
    <w:p w:rsidR="002F7CC4" w:rsidRDefault="002F7CC4" w:rsidP="002F7CC4">
      <w:pPr>
        <w:pStyle w:val="a7"/>
        <w:spacing w:after="0" w:line="360" w:lineRule="auto"/>
        <w:jc w:val="both"/>
        <w:rPr>
          <w:rFonts w:ascii="David" w:hAnsi="David" w:cs="David"/>
          <w:sz w:val="24"/>
          <w:szCs w:val="24"/>
          <w:rtl/>
        </w:rPr>
      </w:pPr>
      <w:r>
        <w:rPr>
          <w:rFonts w:ascii="David" w:hAnsi="David" w:cs="David" w:hint="cs"/>
          <w:sz w:val="24"/>
          <w:szCs w:val="24"/>
          <w:rtl/>
        </w:rPr>
        <w:t xml:space="preserve">במקרה הזה מדובר במחויבות שהיתה קיימת ליום המאזן ורק לאחר תאריך המאזן ידעו את סכום ההפרשה. </w:t>
      </w:r>
    </w:p>
    <w:p w:rsidR="0016231B" w:rsidRDefault="002F7CC4" w:rsidP="002F7CC4">
      <w:pPr>
        <w:pStyle w:val="a7"/>
        <w:spacing w:after="0" w:line="360" w:lineRule="auto"/>
        <w:jc w:val="both"/>
        <w:rPr>
          <w:rFonts w:ascii="David" w:hAnsi="David" w:cs="David"/>
          <w:sz w:val="24"/>
          <w:szCs w:val="24"/>
          <w:rtl/>
        </w:rPr>
      </w:pPr>
      <w:r>
        <w:rPr>
          <w:rFonts w:ascii="David" w:hAnsi="David" w:cs="David" w:hint="cs"/>
          <w:sz w:val="24"/>
          <w:szCs w:val="24"/>
          <w:rtl/>
        </w:rPr>
        <w:t>המקרה: ב-2012 היתה דליפה של חומרים שיצרה נזק סביבתי רב באיזור המפעל . הנזק או האירוע היה לקראת סוף השנה ועד לסוף 2012 ניתן לאמוד את עלות השיקום . בתחילת 2013 שכרו מהנדס שיאמוד את עלות השיקום , ובחודש פבואר 2013 (טרם פרסום הדוכ"ס לשנת 2012) החברה העריכה את עלויות השיקום שיתבצעו בשנת 2013 בסך של 1,000. בנ</w:t>
      </w:r>
      <w:r w:rsidR="0016231B">
        <w:rPr>
          <w:rFonts w:ascii="David" w:hAnsi="David" w:cs="David" w:hint="cs"/>
          <w:sz w:val="24"/>
          <w:szCs w:val="24"/>
          <w:rtl/>
        </w:rPr>
        <w:t xml:space="preserve">וסף, לחברה פוליסת ביטוח שתפצה אותה בגין נזק שכזה בגובה 800 ₪ החברה מעריכה שוודאי למעשה שהיא תקבל את מלוא הסכום המובטח . </w:t>
      </w:r>
    </w:p>
    <w:p w:rsidR="0016231B" w:rsidRDefault="0016231B" w:rsidP="0016231B">
      <w:pPr>
        <w:pStyle w:val="a7"/>
        <w:spacing w:after="0" w:line="360" w:lineRule="auto"/>
        <w:jc w:val="both"/>
        <w:rPr>
          <w:rFonts w:ascii="David" w:hAnsi="David" w:cs="David"/>
          <w:sz w:val="24"/>
          <w:szCs w:val="24"/>
          <w:rtl/>
        </w:rPr>
      </w:pPr>
      <w:r>
        <w:rPr>
          <w:rFonts w:ascii="David" w:hAnsi="David" w:cs="David" w:hint="cs"/>
          <w:sz w:val="24"/>
          <w:szCs w:val="24"/>
        </w:rPr>
        <w:t>IAS37</w:t>
      </w:r>
      <w:r>
        <w:rPr>
          <w:rFonts w:ascii="David" w:hAnsi="David" w:cs="David" w:hint="cs"/>
          <w:sz w:val="24"/>
          <w:szCs w:val="24"/>
          <w:rtl/>
        </w:rPr>
        <w:t xml:space="preserve"> אומר במצב הזה שניתן להכיר בנכס בגין סכום הפיצוי שוודאי שהחברה תקבל, </w:t>
      </w:r>
    </w:p>
    <w:p w:rsidR="0016231B" w:rsidRDefault="0016231B" w:rsidP="0016231B">
      <w:pPr>
        <w:pStyle w:val="a7"/>
        <w:spacing w:after="0" w:line="360" w:lineRule="auto"/>
        <w:jc w:val="both"/>
        <w:rPr>
          <w:rFonts w:ascii="David" w:hAnsi="David" w:cs="David"/>
          <w:sz w:val="24"/>
          <w:szCs w:val="24"/>
          <w:rtl/>
        </w:rPr>
      </w:pPr>
      <w:r>
        <w:rPr>
          <w:rFonts w:ascii="David" w:hAnsi="David" w:cs="David" w:hint="cs"/>
          <w:sz w:val="24"/>
          <w:szCs w:val="24"/>
          <w:rtl/>
        </w:rPr>
        <w:t xml:space="preserve">החברה תרשום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535"/>
      </w:tblGrid>
      <w:tr w:rsidR="0016231B" w:rsidTr="0016231B">
        <w:tc>
          <w:tcPr>
            <w:tcW w:w="0" w:type="auto"/>
            <w:vAlign w:val="center"/>
          </w:tcPr>
          <w:p w:rsidR="0016231B" w:rsidRDefault="0016231B" w:rsidP="0016231B">
            <w:pPr>
              <w:pStyle w:val="a7"/>
              <w:spacing w:line="360" w:lineRule="auto"/>
              <w:ind w:left="0"/>
              <w:rPr>
                <w:rFonts w:ascii="David" w:hAnsi="David" w:cs="David"/>
                <w:sz w:val="24"/>
                <w:szCs w:val="24"/>
                <w:rtl/>
              </w:rPr>
            </w:pPr>
            <w:r>
              <w:rPr>
                <w:rFonts w:ascii="David" w:hAnsi="David" w:cs="David" w:hint="cs"/>
                <w:sz w:val="24"/>
                <w:szCs w:val="24"/>
                <w:rtl/>
              </w:rPr>
              <w:lastRenderedPageBreak/>
              <w:t>ח' נכס מחברת ביטוח</w:t>
            </w:r>
          </w:p>
          <w:p w:rsidR="0016231B" w:rsidRDefault="0016231B" w:rsidP="0016231B">
            <w:pPr>
              <w:pStyle w:val="a7"/>
              <w:spacing w:line="360" w:lineRule="auto"/>
              <w:ind w:left="0"/>
              <w:rPr>
                <w:rFonts w:ascii="David" w:hAnsi="David" w:cs="David"/>
                <w:sz w:val="24"/>
                <w:szCs w:val="24"/>
                <w:rtl/>
              </w:rPr>
            </w:pPr>
            <w:r>
              <w:rPr>
                <w:rFonts w:ascii="David" w:hAnsi="David" w:cs="David" w:hint="cs"/>
                <w:sz w:val="24"/>
                <w:szCs w:val="24"/>
                <w:rtl/>
              </w:rPr>
              <w:t xml:space="preserve">    ז' הוצאות שיקום </w:t>
            </w:r>
            <w:r w:rsidRPr="0016231B">
              <w:rPr>
                <w:rFonts w:ascii="David" w:hAnsi="David" w:cs="David"/>
                <w:sz w:val="24"/>
                <w:szCs w:val="24"/>
              </w:rPr>
              <w:sym w:font="Wingdings" w:char="F0E0"/>
            </w:r>
            <w:r>
              <w:rPr>
                <w:rFonts w:ascii="David" w:hAnsi="David" w:cs="David" w:hint="cs"/>
                <w:sz w:val="24"/>
                <w:szCs w:val="24"/>
                <w:rtl/>
              </w:rPr>
              <w:t xml:space="preserve"> קיטון הוצאה</w:t>
            </w:r>
          </w:p>
        </w:tc>
        <w:tc>
          <w:tcPr>
            <w:tcW w:w="0" w:type="auto"/>
            <w:vAlign w:val="center"/>
          </w:tcPr>
          <w:p w:rsidR="0016231B" w:rsidRDefault="0016231B" w:rsidP="0016231B">
            <w:pPr>
              <w:pStyle w:val="a7"/>
              <w:spacing w:line="360" w:lineRule="auto"/>
              <w:ind w:left="0"/>
              <w:rPr>
                <w:rFonts w:ascii="David" w:hAnsi="David" w:cs="David"/>
                <w:sz w:val="24"/>
                <w:szCs w:val="24"/>
                <w:rtl/>
              </w:rPr>
            </w:pPr>
            <w:r>
              <w:rPr>
                <w:rFonts w:ascii="David" w:hAnsi="David" w:cs="David" w:hint="cs"/>
                <w:sz w:val="24"/>
                <w:szCs w:val="24"/>
                <w:rtl/>
              </w:rPr>
              <w:t>800</w:t>
            </w:r>
          </w:p>
        </w:tc>
      </w:tr>
    </w:tbl>
    <w:p w:rsidR="002F7CC4" w:rsidRDefault="0016231B" w:rsidP="0016231B">
      <w:pPr>
        <w:pStyle w:val="a7"/>
        <w:spacing w:after="0" w:line="360" w:lineRule="auto"/>
        <w:jc w:val="both"/>
        <w:rPr>
          <w:rFonts w:ascii="David" w:hAnsi="David" w:cs="David"/>
          <w:sz w:val="24"/>
          <w:szCs w:val="24"/>
          <w:rtl/>
        </w:rPr>
      </w:pPr>
      <w:r>
        <w:rPr>
          <w:rFonts w:ascii="David" w:hAnsi="David" w:cs="David" w:hint="cs"/>
          <w:sz w:val="24"/>
          <w:szCs w:val="24"/>
          <w:rtl/>
        </w:rPr>
        <w:t xml:space="preserve">בנוסף יש את הסוגיה הבאה </w:t>
      </w:r>
      <w:r>
        <w:rPr>
          <w:rFonts w:ascii="David" w:hAnsi="David" w:cs="David"/>
          <w:sz w:val="24"/>
          <w:szCs w:val="24"/>
          <w:rtl/>
        </w:rPr>
        <w:t>–</w:t>
      </w:r>
      <w:r>
        <w:rPr>
          <w:rFonts w:ascii="David" w:hAnsi="David" w:cs="David" w:hint="cs"/>
          <w:sz w:val="24"/>
          <w:szCs w:val="24"/>
          <w:rtl/>
        </w:rPr>
        <w:t xml:space="preserve"> אם שילמתי לצד שניזוק סכום מסוים והגשתי את הסכום לחברת הביטוח ודרשתי את התשלום </w:t>
      </w:r>
      <w:r>
        <w:rPr>
          <w:rFonts w:ascii="David" w:hAnsi="David" w:cs="David"/>
          <w:sz w:val="24"/>
          <w:szCs w:val="24"/>
          <w:rtl/>
        </w:rPr>
        <w:t>–</w:t>
      </w:r>
      <w:r>
        <w:rPr>
          <w:rFonts w:ascii="David" w:hAnsi="David" w:cs="David" w:hint="cs"/>
          <w:sz w:val="24"/>
          <w:szCs w:val="24"/>
          <w:rtl/>
        </w:rPr>
        <w:t xml:space="preserve"> ברגע שיש הסכם הצד שנפגע זה כבר אירוע וודאי ולכן פה כבר מכירים בהוצאה מול זכאים ולא בהפרשה כי זה כבר וודאי ואז ברגע שהגשתי את זה לחברת ביטוח </w:t>
      </w:r>
      <w:r w:rsidR="00735A21">
        <w:rPr>
          <w:rFonts w:ascii="David" w:hAnsi="David" w:cs="David"/>
          <w:sz w:val="24"/>
          <w:szCs w:val="24"/>
          <w:rtl/>
        </w:rPr>
        <w:t>–</w:t>
      </w:r>
      <w:r>
        <w:rPr>
          <w:rFonts w:ascii="David" w:hAnsi="David" w:cs="David" w:hint="cs"/>
          <w:sz w:val="24"/>
          <w:szCs w:val="24"/>
          <w:rtl/>
        </w:rPr>
        <w:t xml:space="preserve"> </w:t>
      </w:r>
      <w:r w:rsidR="00735A21">
        <w:rPr>
          <w:rFonts w:ascii="David" w:hAnsi="David" w:cs="David" w:hint="cs"/>
          <w:sz w:val="24"/>
          <w:szCs w:val="24"/>
          <w:rtl/>
        </w:rPr>
        <w:t>משפטית הביטוח חייב לי כבר אז מותר להכיר בזה כנכס .</w:t>
      </w:r>
    </w:p>
    <w:p w:rsidR="00735A21" w:rsidRDefault="00735A21" w:rsidP="0016231B">
      <w:pPr>
        <w:pStyle w:val="a7"/>
        <w:spacing w:after="0" w:line="360" w:lineRule="auto"/>
        <w:jc w:val="both"/>
        <w:rPr>
          <w:rFonts w:ascii="David" w:hAnsi="David" w:cs="David"/>
          <w:sz w:val="24"/>
          <w:szCs w:val="24"/>
          <w:rtl/>
        </w:rPr>
      </w:pPr>
      <w:r>
        <w:rPr>
          <w:rFonts w:ascii="David" w:hAnsi="David" w:cs="David" w:hint="cs"/>
          <w:sz w:val="24"/>
          <w:szCs w:val="24"/>
          <w:rtl/>
        </w:rPr>
        <w:t xml:space="preserve">אבל אם הסכום לא וודאי ועוד אין לי הסכם עם העובד ולא בטוח עדיין איזה סכום נקבל מחברת הביטוח- במקרה הזה לא ניתן להכיר בנכס מחברת הביטוח כי אין פה וודאויות . </w:t>
      </w:r>
    </w:p>
    <w:p w:rsidR="00735A21" w:rsidRDefault="00735A21" w:rsidP="00735A21">
      <w:pPr>
        <w:pStyle w:val="a7"/>
        <w:numPr>
          <w:ilvl w:val="0"/>
          <w:numId w:val="35"/>
        </w:numPr>
        <w:spacing w:after="0" w:line="360" w:lineRule="auto"/>
        <w:jc w:val="both"/>
        <w:rPr>
          <w:rFonts w:ascii="David" w:hAnsi="David" w:cs="David"/>
          <w:sz w:val="24"/>
          <w:szCs w:val="24"/>
        </w:rPr>
      </w:pPr>
      <w:r>
        <w:rPr>
          <w:rFonts w:ascii="David" w:hAnsi="David" w:cs="David" w:hint="cs"/>
          <w:sz w:val="24"/>
          <w:szCs w:val="24"/>
          <w:rtl/>
        </w:rPr>
        <w:t>החברה תבעה את אחד הלקוחות שלה בסכום של 500 בגין אי תשלום בגין סחורה . בהתבסס על חוו"ד משפטית החברה מעריכה שסיכויי התביעה לזכות במשפט הם גבוהים מאד (יותר מ-75%) .</w:t>
      </w:r>
    </w:p>
    <w:p w:rsidR="00735A21" w:rsidRDefault="00735A21" w:rsidP="00735A21">
      <w:pPr>
        <w:pStyle w:val="a7"/>
        <w:spacing w:after="0" w:line="360" w:lineRule="auto"/>
        <w:jc w:val="both"/>
        <w:rPr>
          <w:rFonts w:ascii="David" w:hAnsi="David" w:cs="David"/>
          <w:sz w:val="24"/>
          <w:szCs w:val="24"/>
          <w:rtl/>
        </w:rPr>
      </w:pPr>
      <w:r>
        <w:rPr>
          <w:rFonts w:ascii="David" w:hAnsi="David" w:cs="David" w:hint="cs"/>
          <w:sz w:val="24"/>
          <w:szCs w:val="24"/>
          <w:rtl/>
        </w:rPr>
        <w:t xml:space="preserve">פיתרון </w:t>
      </w:r>
    </w:p>
    <w:p w:rsidR="00735A21" w:rsidRDefault="00735A21" w:rsidP="00735A21">
      <w:pPr>
        <w:pStyle w:val="a7"/>
        <w:spacing w:after="0" w:line="360" w:lineRule="auto"/>
        <w:jc w:val="both"/>
        <w:rPr>
          <w:rFonts w:ascii="David" w:hAnsi="David" w:cs="David"/>
          <w:sz w:val="24"/>
          <w:szCs w:val="24"/>
          <w:rtl/>
        </w:rPr>
      </w:pPr>
      <w:r>
        <w:rPr>
          <w:rFonts w:ascii="David" w:hAnsi="David" w:cs="David" w:hint="cs"/>
          <w:sz w:val="24"/>
          <w:szCs w:val="24"/>
          <w:rtl/>
        </w:rPr>
        <w:t xml:space="preserve">במצב הזה מכירים בנכס מכיוון שמכרו פה סחורה ללקוח- היה אירוע בעבר ולכן ניתן להכיר פה בנכס </w:t>
      </w:r>
      <w:r>
        <w:rPr>
          <w:rFonts w:ascii="David" w:hAnsi="David" w:cs="David"/>
          <w:sz w:val="24"/>
          <w:szCs w:val="24"/>
          <w:rtl/>
        </w:rPr>
        <w:t>–</w:t>
      </w:r>
      <w:r>
        <w:rPr>
          <w:rFonts w:ascii="David" w:hAnsi="David" w:cs="David" w:hint="cs"/>
          <w:sz w:val="24"/>
          <w:szCs w:val="24"/>
          <w:rtl/>
        </w:rPr>
        <w:t xml:space="preserve"> הלקוח חייב כסף לחברה כי הוא לא שילם.</w:t>
      </w:r>
    </w:p>
    <w:p w:rsidR="00735A21" w:rsidRDefault="00735A21" w:rsidP="00735A21">
      <w:pPr>
        <w:pStyle w:val="a7"/>
        <w:numPr>
          <w:ilvl w:val="0"/>
          <w:numId w:val="35"/>
        </w:numPr>
        <w:spacing w:after="0" w:line="360" w:lineRule="auto"/>
        <w:jc w:val="both"/>
        <w:rPr>
          <w:rFonts w:ascii="David" w:hAnsi="David" w:cs="David"/>
          <w:sz w:val="24"/>
          <w:szCs w:val="24"/>
        </w:rPr>
      </w:pPr>
      <w:r>
        <w:rPr>
          <w:rFonts w:ascii="David" w:hAnsi="David" w:cs="David" w:hint="cs"/>
          <w:sz w:val="24"/>
          <w:szCs w:val="24"/>
          <w:rtl/>
        </w:rPr>
        <w:t xml:space="preserve">מדובר בדוגמא לחוזה מכביד </w:t>
      </w:r>
      <w:r>
        <w:rPr>
          <w:rFonts w:ascii="David" w:hAnsi="David" w:cs="David"/>
          <w:sz w:val="24"/>
          <w:szCs w:val="24"/>
          <w:rtl/>
        </w:rPr>
        <w:t>–</w:t>
      </w:r>
      <w:r>
        <w:rPr>
          <w:rFonts w:ascii="David" w:hAnsi="David" w:cs="David" w:hint="cs"/>
          <w:sz w:val="24"/>
          <w:szCs w:val="24"/>
          <w:rtl/>
        </w:rPr>
        <w:t xml:space="preserve"> מדובר בחוזה מכביד </w:t>
      </w:r>
      <w:r>
        <w:rPr>
          <w:rFonts w:ascii="David" w:hAnsi="David" w:cs="David"/>
          <w:sz w:val="24"/>
          <w:szCs w:val="24"/>
          <w:rtl/>
        </w:rPr>
        <w:t>–</w:t>
      </w:r>
      <w:r>
        <w:rPr>
          <w:rFonts w:ascii="David" w:hAnsi="David" w:cs="David" w:hint="cs"/>
          <w:sz w:val="24"/>
          <w:szCs w:val="24"/>
          <w:rtl/>
        </w:rPr>
        <w:t xml:space="preserve"> מדובר בחוזה שבכל מקרה אני מפסיד .</w:t>
      </w:r>
    </w:p>
    <w:p w:rsidR="00735A21" w:rsidRPr="00735A21" w:rsidRDefault="00735A21" w:rsidP="00735A21">
      <w:pPr>
        <w:pStyle w:val="a7"/>
        <w:spacing w:after="0" w:line="360" w:lineRule="auto"/>
        <w:jc w:val="both"/>
        <w:rPr>
          <w:rFonts w:ascii="David" w:hAnsi="David" w:cs="David"/>
          <w:sz w:val="24"/>
          <w:szCs w:val="24"/>
        </w:rPr>
      </w:pPr>
      <w:r>
        <w:rPr>
          <w:rFonts w:ascii="David" w:hAnsi="David" w:cs="David" w:hint="cs"/>
          <w:sz w:val="24"/>
          <w:szCs w:val="24"/>
          <w:rtl/>
        </w:rPr>
        <w:t xml:space="preserve">אם אני ממשיך לעמוד בחוזה עדיין יש לי הפסד כי אני משכיר ציוד אך סגרתי את המפעל ולכן אני משלם על שכירות ציוד שאני לא משתמש בו . משלמים שכירות 500,000 ₪ ולא משתמשים בציוד אז משכירים אותו . למישהו אחר ב-400,000 ולכן מפסידים כל שנה 100,000 ₪ .  </w:t>
      </w:r>
      <m:oMath>
        <m:f>
          <m:fPr>
            <m:ctrlPr>
              <w:rPr>
                <w:rFonts w:ascii="Cambria Math" w:hAnsi="Cambria Math" w:cs="David"/>
                <w:i/>
                <w:sz w:val="24"/>
                <w:szCs w:val="24"/>
              </w:rPr>
            </m:ctrlPr>
          </m:fPr>
          <m:num>
            <m:r>
              <w:rPr>
                <w:rFonts w:ascii="Cambria Math" w:hAnsi="Cambria Math" w:cs="David"/>
                <w:sz w:val="24"/>
                <w:szCs w:val="24"/>
              </w:rPr>
              <m:t>500-400</m:t>
            </m:r>
          </m:num>
          <m:den>
            <m:r>
              <w:rPr>
                <w:rFonts w:ascii="Cambria Math" w:hAnsi="Cambria Math" w:cs="David"/>
                <w:sz w:val="24"/>
                <w:szCs w:val="24"/>
              </w:rPr>
              <m:t>5%</m:t>
            </m:r>
          </m:den>
        </m:f>
        <m:r>
          <m:rPr>
            <m:sty m:val="p"/>
          </m:rPr>
          <w:rPr>
            <w:rFonts w:ascii="Cambria Math" w:hAnsi="Cambria Math" w:cs="David"/>
            <w:sz w:val="24"/>
            <w:szCs w:val="24"/>
          </w:rPr>
          <m:t>*</m:t>
        </m:r>
        <m:d>
          <m:dPr>
            <m:ctrlPr>
              <w:rPr>
                <w:rFonts w:ascii="Cambria Math" w:hAnsi="Cambria Math" w:cs="David"/>
                <w:i/>
                <w:sz w:val="24"/>
                <w:szCs w:val="24"/>
              </w:rPr>
            </m:ctrlPr>
          </m:dPr>
          <m:e>
            <m:r>
              <w:rPr>
                <w:rFonts w:ascii="Cambria Math" w:hAnsi="Cambria Math" w:cs="David"/>
                <w:sz w:val="24"/>
                <w:szCs w:val="24"/>
              </w:rPr>
              <m:t>1-</m:t>
            </m:r>
            <m:d>
              <m:dPr>
                <m:ctrlPr>
                  <w:rPr>
                    <w:rFonts w:ascii="Cambria Math" w:hAnsi="Cambria Math" w:cs="David"/>
                    <w:i/>
                    <w:sz w:val="24"/>
                    <w:szCs w:val="24"/>
                  </w:rPr>
                </m:ctrlPr>
              </m:dPr>
              <m:e>
                <m:f>
                  <m:fPr>
                    <m:ctrlPr>
                      <w:rPr>
                        <w:rFonts w:ascii="Cambria Math" w:hAnsi="Cambria Math" w:cs="David"/>
                        <w:i/>
                        <w:sz w:val="24"/>
                        <w:szCs w:val="24"/>
                      </w:rPr>
                    </m:ctrlPr>
                  </m:fPr>
                  <m:num>
                    <m:r>
                      <w:rPr>
                        <w:rFonts w:ascii="Cambria Math" w:hAnsi="Cambria Math" w:cs="David"/>
                        <w:sz w:val="24"/>
                        <w:szCs w:val="24"/>
                      </w:rPr>
                      <m:t>1</m:t>
                    </m:r>
                  </m:num>
                  <m:den>
                    <m:sSup>
                      <m:sSupPr>
                        <m:ctrlPr>
                          <w:rPr>
                            <w:rFonts w:ascii="Cambria Math" w:hAnsi="Cambria Math" w:cs="David"/>
                            <w:i/>
                            <w:sz w:val="24"/>
                            <w:szCs w:val="24"/>
                          </w:rPr>
                        </m:ctrlPr>
                      </m:sSupPr>
                      <m:e>
                        <m:r>
                          <w:rPr>
                            <w:rFonts w:ascii="Cambria Math" w:hAnsi="Cambria Math" w:cs="David"/>
                            <w:sz w:val="24"/>
                            <w:szCs w:val="24"/>
                          </w:rPr>
                          <m:t>1.05</m:t>
                        </m:r>
                      </m:e>
                      <m:sup>
                        <m:r>
                          <w:rPr>
                            <w:rFonts w:ascii="Cambria Math" w:hAnsi="Cambria Math" w:cs="David"/>
                            <w:sz w:val="24"/>
                            <w:szCs w:val="24"/>
                          </w:rPr>
                          <m:t>5</m:t>
                        </m:r>
                      </m:sup>
                    </m:sSup>
                  </m:den>
                </m:f>
              </m:e>
            </m:d>
          </m:e>
        </m:d>
      </m:oMath>
    </w:p>
    <w:p w:rsidR="00D3490E" w:rsidRPr="00735A21" w:rsidRDefault="00735A21" w:rsidP="00735A21">
      <w:pPr>
        <w:bidi w:val="0"/>
        <w:spacing w:line="360" w:lineRule="auto"/>
        <w:jc w:val="center"/>
        <w:rPr>
          <w:rFonts w:ascii="David" w:eastAsiaTheme="minorEastAsia" w:hAnsi="David" w:cs="David"/>
          <w:sz w:val="24"/>
          <w:szCs w:val="24"/>
          <w:u w:val="single"/>
        </w:rPr>
      </w:pPr>
      <m:oMathPara>
        <m:oMathParaPr>
          <m:jc m:val="right"/>
        </m:oMathParaPr>
        <m:oMath>
          <m:r>
            <w:rPr>
              <w:rFonts w:ascii="Cambria Math" w:hAnsi="Cambria Math" w:cs="David"/>
              <w:sz w:val="24"/>
              <w:szCs w:val="24"/>
            </w:rPr>
            <m:t>pmt=100;n</m:t>
          </m:r>
          <m:r>
            <m:rPr>
              <m:sty m:val="bi"/>
            </m:rPr>
            <w:rPr>
              <w:rFonts w:ascii="Cambria Math" w:hAnsi="Cambria Math" w:cs="David"/>
              <w:sz w:val="24"/>
              <w:szCs w:val="24"/>
              <w:u w:val="single"/>
            </w:rPr>
            <m:t>=</m:t>
          </m:r>
          <m:r>
            <w:rPr>
              <w:rFonts w:ascii="Cambria Math" w:hAnsi="Cambria Math" w:cs="David"/>
              <w:sz w:val="24"/>
              <w:szCs w:val="24"/>
              <w:u w:val="single"/>
            </w:rPr>
            <m:t>5;i=5%→ pv=</m:t>
          </m:r>
          <m:d>
            <m:dPr>
              <m:ctrlPr>
                <w:rPr>
                  <w:rFonts w:ascii="Cambria Math" w:hAnsi="Cambria Math" w:cs="David"/>
                  <w:i/>
                  <w:sz w:val="24"/>
                  <w:szCs w:val="24"/>
                  <w:u w:val="single"/>
                </w:rPr>
              </m:ctrlPr>
            </m:dPr>
            <m:e>
              <m:r>
                <w:rPr>
                  <w:rFonts w:ascii="Cambria Math" w:hAnsi="Cambria Math" w:cs="David"/>
                  <w:sz w:val="24"/>
                  <w:szCs w:val="24"/>
                  <w:u w:val="single"/>
                </w:rPr>
                <m:t>433</m:t>
              </m:r>
            </m:e>
          </m:d>
        </m:oMath>
      </m:oMathPara>
    </w:p>
    <w:p w:rsidR="00735A21" w:rsidRDefault="00735A21" w:rsidP="00735A21">
      <w:pPr>
        <w:pStyle w:val="a7"/>
        <w:spacing w:line="360" w:lineRule="auto"/>
        <w:jc w:val="both"/>
        <w:rPr>
          <w:rFonts w:ascii="David" w:eastAsiaTheme="minorEastAsia" w:hAnsi="David" w:cs="David"/>
          <w:sz w:val="24"/>
          <w:szCs w:val="24"/>
          <w:rtl/>
        </w:rPr>
      </w:pPr>
      <w:r w:rsidRPr="00735A21">
        <w:rPr>
          <w:rFonts w:ascii="David" w:eastAsiaTheme="minorEastAsia" w:hAnsi="David" w:cs="David" w:hint="cs"/>
          <w:sz w:val="24"/>
          <w:szCs w:val="24"/>
          <w:rtl/>
        </w:rPr>
        <w:t xml:space="preserve">בכל </w:t>
      </w:r>
      <w:r>
        <w:rPr>
          <w:rFonts w:ascii="David" w:eastAsiaTheme="minorEastAsia" w:hAnsi="David" w:cs="David" w:hint="cs"/>
          <w:sz w:val="24"/>
          <w:szCs w:val="24"/>
          <w:rtl/>
        </w:rPr>
        <w:t>שנ</w:t>
      </w:r>
      <w:r w:rsidRPr="00735A21">
        <w:rPr>
          <w:rFonts w:ascii="David" w:eastAsiaTheme="minorEastAsia" w:hAnsi="David" w:cs="David" w:hint="cs"/>
          <w:sz w:val="24"/>
          <w:szCs w:val="24"/>
          <w:rtl/>
        </w:rPr>
        <w:t>ה אני</w:t>
      </w:r>
      <w:r>
        <w:rPr>
          <w:rFonts w:ascii="David" w:eastAsiaTheme="minorEastAsia" w:hAnsi="David" w:cs="David" w:hint="cs"/>
          <w:sz w:val="24"/>
          <w:szCs w:val="24"/>
          <w:rtl/>
        </w:rPr>
        <w:t xml:space="preserve"> מפסיד 100,000 </w:t>
      </w:r>
    </w:p>
    <w:p w:rsidR="00735A21" w:rsidRPr="00735A21" w:rsidRDefault="00735A21" w:rsidP="00735A21">
      <w:pPr>
        <w:pStyle w:val="a7"/>
        <w:spacing w:line="360" w:lineRule="auto"/>
        <w:jc w:val="both"/>
        <w:rPr>
          <w:rFonts w:ascii="David" w:eastAsiaTheme="minorEastAsia" w:hAnsi="David" w:cs="David"/>
          <w:sz w:val="24"/>
          <w:szCs w:val="24"/>
        </w:rPr>
      </w:pPr>
      <w:r>
        <w:rPr>
          <w:rFonts w:ascii="David" w:eastAsiaTheme="minorEastAsia" w:hAnsi="David" w:cs="David" w:hint="cs"/>
          <w:sz w:val="24"/>
          <w:szCs w:val="24"/>
          <w:rtl/>
        </w:rPr>
        <w:t xml:space="preserve">אפשרות שניה </w:t>
      </w:r>
      <w:r>
        <w:rPr>
          <w:rFonts w:ascii="David" w:eastAsiaTheme="minorEastAsia" w:hAnsi="David" w:cs="David"/>
          <w:sz w:val="24"/>
          <w:szCs w:val="24"/>
          <w:rtl/>
        </w:rPr>
        <w:t>–</w:t>
      </w:r>
      <w:r>
        <w:rPr>
          <w:rFonts w:ascii="David" w:eastAsiaTheme="minorEastAsia" w:hAnsi="David" w:cs="David" w:hint="cs"/>
          <w:sz w:val="24"/>
          <w:szCs w:val="24"/>
          <w:rtl/>
        </w:rPr>
        <w:t xml:space="preserve"> שנמשיך בחוזה עוד שנתיים , כלומר, נמשיך עם החוזה רק למשך שנתיים ואז נפסיק את החוזה ונשלם קנס של 200,000 ₪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100</m:t>
            </m:r>
          </m:num>
          <m:den>
            <m:r>
              <m:rPr>
                <m:sty m:val="p"/>
              </m:rPr>
              <w:rPr>
                <w:rFonts w:ascii="Cambria Math" w:eastAsiaTheme="minorEastAsia" w:hAnsi="Cambria Math" w:cs="David"/>
                <w:sz w:val="24"/>
                <w:szCs w:val="24"/>
              </w:rPr>
              <m:t>1.05</m:t>
            </m:r>
          </m:den>
        </m:f>
        <m:r>
          <m:rPr>
            <m:sty m:val="p"/>
          </m:rPr>
          <w:rPr>
            <w:rFonts w:ascii="Cambria Math" w:eastAsiaTheme="minorEastAsia" w:hAnsi="Cambria Math" w:cs="David"/>
            <w:sz w:val="24"/>
            <w:szCs w:val="24"/>
          </w:rPr>
          <m:t>+</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300</m:t>
            </m:r>
          </m:num>
          <m:den>
            <m:r>
              <m:rPr>
                <m:sty m:val="p"/>
              </m:rPr>
              <w:rPr>
                <w:rFonts w:ascii="Cambria Math" w:eastAsiaTheme="minorEastAsia" w:hAnsi="Cambria Math" w:cs="David"/>
                <w:sz w:val="24"/>
                <w:szCs w:val="24"/>
              </w:rPr>
              <m:t>1.05</m:t>
            </m:r>
          </m:den>
        </m:f>
        <m:r>
          <m:rPr>
            <m:sty m:val="p"/>
          </m:rPr>
          <w:rPr>
            <w:rFonts w:ascii="Cambria Math" w:eastAsiaTheme="minorEastAsia" w:hAnsi="Cambria Math" w:cs="David"/>
            <w:sz w:val="24"/>
            <w:szCs w:val="24"/>
          </w:rPr>
          <m:t>=367</m:t>
        </m:r>
      </m:oMath>
    </w:p>
    <w:p w:rsidR="00735A21" w:rsidRDefault="00735A21" w:rsidP="00735A21">
      <w:pPr>
        <w:pStyle w:val="a7"/>
        <w:spacing w:line="360" w:lineRule="auto"/>
        <w:jc w:val="both"/>
        <w:rPr>
          <w:rFonts w:ascii="David" w:eastAsiaTheme="minorEastAsia" w:hAnsi="David" w:cs="David"/>
          <w:sz w:val="24"/>
          <w:szCs w:val="24"/>
          <w:rtl/>
        </w:rPr>
      </w:pPr>
      <w:r>
        <w:rPr>
          <w:rFonts w:ascii="David" w:eastAsiaTheme="minorEastAsia" w:hAnsi="David" w:cs="David"/>
          <w:sz w:val="24"/>
          <w:szCs w:val="24"/>
        </w:rPr>
        <w:t>367</w:t>
      </w:r>
      <w:r>
        <w:rPr>
          <w:rFonts w:ascii="David" w:eastAsiaTheme="minorEastAsia" w:hAnsi="David" w:cs="David" w:hint="cs"/>
          <w:sz w:val="24"/>
          <w:szCs w:val="24"/>
          <w:rtl/>
        </w:rPr>
        <w:t>- הפסד נמוך יותר</w:t>
      </w:r>
    </w:p>
    <w:p w:rsidR="00735A21" w:rsidRPr="00735A21" w:rsidRDefault="00735A21" w:rsidP="00735A21">
      <w:pPr>
        <w:pStyle w:val="a7"/>
        <w:spacing w:line="360" w:lineRule="auto"/>
        <w:jc w:val="both"/>
        <w:rPr>
          <w:rFonts w:ascii="David" w:eastAsiaTheme="minorEastAsia" w:hAnsi="David" w:cs="David"/>
          <w:sz w:val="24"/>
          <w:szCs w:val="24"/>
          <w:rtl/>
        </w:rPr>
      </w:pPr>
      <w:bookmarkStart w:id="1" w:name="_GoBack"/>
      <w:bookmarkEnd w:id="1"/>
      <w:r>
        <w:rPr>
          <w:rFonts w:ascii="David" w:eastAsiaTheme="minorEastAsia" w:hAnsi="David" w:cs="David" w:hint="cs"/>
          <w:sz w:val="24"/>
          <w:szCs w:val="24"/>
          <w:rtl/>
        </w:rPr>
        <w:t xml:space="preserve">במקרה הזה נכיר בהפרשה לפי </w:t>
      </w:r>
      <w:r w:rsidR="009B5F9D">
        <w:rPr>
          <w:rFonts w:ascii="David" w:eastAsiaTheme="minorEastAsia" w:hAnsi="David" w:cs="David" w:hint="cs"/>
          <w:sz w:val="24"/>
          <w:szCs w:val="24"/>
          <w:rtl/>
        </w:rPr>
        <w:t xml:space="preserve">סכום ההפסד הנמוך יותר מבין 2 הסכומים. </w:t>
      </w:r>
    </w:p>
    <w:sectPr w:rsidR="00735A21" w:rsidRPr="00735A21" w:rsidSect="002E6646">
      <w:headerReference w:type="default" r:id="rId13"/>
      <w:footerReference w:type="default" r:id="rId14"/>
      <w:pgSz w:w="11906" w:h="16838"/>
      <w:pgMar w:top="1440" w:right="1800" w:bottom="1440" w:left="1800" w:header="708" w:footer="708" w:gutter="0"/>
      <w:pgNumType w:start="4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8A" w:rsidRDefault="00E9528A" w:rsidP="00F172F9">
      <w:pPr>
        <w:spacing w:after="0" w:line="240" w:lineRule="auto"/>
      </w:pPr>
      <w:r>
        <w:separator/>
      </w:r>
    </w:p>
  </w:endnote>
  <w:endnote w:type="continuationSeparator" w:id="0">
    <w:p w:rsidR="00E9528A" w:rsidRDefault="00E9528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C57A87" w:rsidRPr="00C57A87">
          <w:rPr>
            <w:noProof/>
            <w:rtl/>
            <w:lang w:val="he-IL"/>
          </w:rPr>
          <w:t>54</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8A" w:rsidRDefault="00E9528A" w:rsidP="00F172F9">
      <w:pPr>
        <w:spacing w:after="0" w:line="240" w:lineRule="auto"/>
      </w:pPr>
      <w:r>
        <w:separator/>
      </w:r>
    </w:p>
  </w:footnote>
  <w:footnote w:type="continuationSeparator" w:id="0">
    <w:p w:rsidR="00E9528A" w:rsidRDefault="00E9528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566C3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2E6646">
      <w:rPr>
        <w:rFonts w:cs="David" w:hint="cs"/>
        <w:sz w:val="24"/>
        <w:szCs w:val="24"/>
        <w:rtl/>
      </w:rPr>
      <w:t>16</w:t>
    </w:r>
    <w:r w:rsidR="00A0592F">
      <w:rPr>
        <w:rFonts w:cs="David" w:hint="cs"/>
        <w:sz w:val="24"/>
        <w:szCs w:val="24"/>
        <w:rtl/>
      </w:rPr>
      <w:t>/11</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F19"/>
    <w:multiLevelType w:val="hybridMultilevel"/>
    <w:tmpl w:val="2EB437DC"/>
    <w:lvl w:ilvl="0" w:tplc="0E341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61D8"/>
    <w:multiLevelType w:val="hybridMultilevel"/>
    <w:tmpl w:val="C55841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75261"/>
    <w:multiLevelType w:val="hybridMultilevel"/>
    <w:tmpl w:val="E09C76F6"/>
    <w:lvl w:ilvl="0" w:tplc="82C0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E41AF"/>
    <w:multiLevelType w:val="hybridMultilevel"/>
    <w:tmpl w:val="1938BE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60497"/>
    <w:multiLevelType w:val="hybridMultilevel"/>
    <w:tmpl w:val="BEA2CAB4"/>
    <w:lvl w:ilvl="0" w:tplc="E7DA3FB0">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75101"/>
    <w:multiLevelType w:val="hybridMultilevel"/>
    <w:tmpl w:val="234C91AA"/>
    <w:lvl w:ilvl="0" w:tplc="948E7F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A2E0B"/>
    <w:multiLevelType w:val="hybridMultilevel"/>
    <w:tmpl w:val="2EBA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358C7"/>
    <w:multiLevelType w:val="hybridMultilevel"/>
    <w:tmpl w:val="2488D8A2"/>
    <w:lvl w:ilvl="0" w:tplc="683E85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444BF"/>
    <w:multiLevelType w:val="hybridMultilevel"/>
    <w:tmpl w:val="47B42F3A"/>
    <w:lvl w:ilvl="0" w:tplc="24B0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E70DD"/>
    <w:multiLevelType w:val="hybridMultilevel"/>
    <w:tmpl w:val="2F820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616806"/>
    <w:multiLevelType w:val="hybridMultilevel"/>
    <w:tmpl w:val="4FE0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05729"/>
    <w:multiLevelType w:val="hybridMultilevel"/>
    <w:tmpl w:val="DA241F9C"/>
    <w:lvl w:ilvl="0" w:tplc="C59EC0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A62A00"/>
    <w:multiLevelType w:val="hybridMultilevel"/>
    <w:tmpl w:val="4F08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B21BB7"/>
    <w:multiLevelType w:val="hybridMultilevel"/>
    <w:tmpl w:val="8E36418C"/>
    <w:lvl w:ilvl="0" w:tplc="D8945D9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5620F"/>
    <w:multiLevelType w:val="hybridMultilevel"/>
    <w:tmpl w:val="6A9C6E80"/>
    <w:lvl w:ilvl="0" w:tplc="6116EF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AD2619"/>
    <w:multiLevelType w:val="hybridMultilevel"/>
    <w:tmpl w:val="891A4344"/>
    <w:lvl w:ilvl="0" w:tplc="819019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00916"/>
    <w:multiLevelType w:val="hybridMultilevel"/>
    <w:tmpl w:val="16203C8E"/>
    <w:lvl w:ilvl="0" w:tplc="6F42BD1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04991"/>
    <w:multiLevelType w:val="hybridMultilevel"/>
    <w:tmpl w:val="224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80BB8"/>
    <w:multiLevelType w:val="hybridMultilevel"/>
    <w:tmpl w:val="B87E61A6"/>
    <w:lvl w:ilvl="0" w:tplc="8A3E0DC8">
      <w:start w:val="1"/>
      <w:numFmt w:val="bullet"/>
      <w:lvlText w:val=""/>
      <w:lvlJc w:val="left"/>
      <w:pPr>
        <w:ind w:left="360" w:hanging="360"/>
      </w:pPr>
      <w:rPr>
        <w:rFonts w:ascii="Wingdings" w:hAnsi="Wingdings" w:hint="default"/>
        <w:lang w:bidi="he-I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431EBE"/>
    <w:multiLevelType w:val="hybridMultilevel"/>
    <w:tmpl w:val="20F0DE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804CE1"/>
    <w:multiLevelType w:val="hybridMultilevel"/>
    <w:tmpl w:val="40BE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139E9"/>
    <w:multiLevelType w:val="hybridMultilevel"/>
    <w:tmpl w:val="3BF8200E"/>
    <w:lvl w:ilvl="0" w:tplc="DC74008C">
      <w:start w:val="335"/>
      <w:numFmt w:val="bullet"/>
      <w:lvlText w:val=""/>
      <w:lvlJc w:val="left"/>
      <w:pPr>
        <w:ind w:left="720" w:hanging="360"/>
      </w:pPr>
      <w:rPr>
        <w:rFonts w:ascii="Wingdings" w:eastAsiaTheme="majorEastAsia"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10BD4"/>
    <w:multiLevelType w:val="hybridMultilevel"/>
    <w:tmpl w:val="52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003B6"/>
    <w:multiLevelType w:val="hybridMultilevel"/>
    <w:tmpl w:val="59C41C60"/>
    <w:lvl w:ilvl="0" w:tplc="1A047E9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497F5D"/>
    <w:multiLevelType w:val="hybridMultilevel"/>
    <w:tmpl w:val="777C4B0C"/>
    <w:lvl w:ilvl="0" w:tplc="59A0A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80321"/>
    <w:multiLevelType w:val="hybridMultilevel"/>
    <w:tmpl w:val="6964C2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CA74E6"/>
    <w:multiLevelType w:val="hybridMultilevel"/>
    <w:tmpl w:val="D03ABC34"/>
    <w:lvl w:ilvl="0" w:tplc="45D6A1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038BA"/>
    <w:multiLevelType w:val="hybridMultilevel"/>
    <w:tmpl w:val="8842ABEC"/>
    <w:lvl w:ilvl="0" w:tplc="8EDAA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321AC3"/>
    <w:multiLevelType w:val="hybridMultilevel"/>
    <w:tmpl w:val="9BD4BDA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12E4478"/>
    <w:multiLevelType w:val="hybridMultilevel"/>
    <w:tmpl w:val="6B12271C"/>
    <w:lvl w:ilvl="0" w:tplc="45D6A14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E61A8"/>
    <w:multiLevelType w:val="hybridMultilevel"/>
    <w:tmpl w:val="A8EA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BE7301"/>
    <w:multiLevelType w:val="hybridMultilevel"/>
    <w:tmpl w:val="2D581594"/>
    <w:lvl w:ilvl="0" w:tplc="0D4427B0">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5"/>
  </w:num>
  <w:num w:numId="4">
    <w:abstractNumId w:val="18"/>
  </w:num>
  <w:num w:numId="5">
    <w:abstractNumId w:val="2"/>
  </w:num>
  <w:num w:numId="6">
    <w:abstractNumId w:val="26"/>
  </w:num>
  <w:num w:numId="7">
    <w:abstractNumId w:val="14"/>
  </w:num>
  <w:num w:numId="8">
    <w:abstractNumId w:val="9"/>
  </w:num>
  <w:num w:numId="9">
    <w:abstractNumId w:val="21"/>
  </w:num>
  <w:num w:numId="10">
    <w:abstractNumId w:val="2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
  </w:num>
  <w:num w:numId="14">
    <w:abstractNumId w:val="20"/>
  </w:num>
  <w:num w:numId="15">
    <w:abstractNumId w:val="19"/>
  </w:num>
  <w:num w:numId="16">
    <w:abstractNumId w:val="1"/>
  </w:num>
  <w:num w:numId="17">
    <w:abstractNumId w:val="32"/>
  </w:num>
  <w:num w:numId="18">
    <w:abstractNumId w:val="0"/>
  </w:num>
  <w:num w:numId="19">
    <w:abstractNumId w:val="34"/>
  </w:num>
  <w:num w:numId="20">
    <w:abstractNumId w:val="12"/>
  </w:num>
  <w:num w:numId="21">
    <w:abstractNumId w:val="25"/>
  </w:num>
  <w:num w:numId="22">
    <w:abstractNumId w:val="15"/>
  </w:num>
  <w:num w:numId="23">
    <w:abstractNumId w:val="10"/>
  </w:num>
  <w:num w:numId="24">
    <w:abstractNumId w:val="27"/>
  </w:num>
  <w:num w:numId="25">
    <w:abstractNumId w:val="17"/>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6"/>
  </w:num>
  <w:num w:numId="31">
    <w:abstractNumId w:val="30"/>
  </w:num>
  <w:num w:numId="32">
    <w:abstractNumId w:val="11"/>
  </w:num>
  <w:num w:numId="33">
    <w:abstractNumId w:val="24"/>
  </w:num>
  <w:num w:numId="34">
    <w:abstractNumId w:val="7"/>
  </w:num>
  <w:num w:numId="35">
    <w:abstractNumId w:val="6"/>
  </w:num>
  <w:num w:numId="3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7F2"/>
    <w:rsid w:val="00014EBF"/>
    <w:rsid w:val="0002110F"/>
    <w:rsid w:val="00022F40"/>
    <w:rsid w:val="00026152"/>
    <w:rsid w:val="00031DC6"/>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27C7"/>
    <w:rsid w:val="000945A1"/>
    <w:rsid w:val="00094D10"/>
    <w:rsid w:val="00095792"/>
    <w:rsid w:val="000A25BC"/>
    <w:rsid w:val="000B2494"/>
    <w:rsid w:val="000B52B7"/>
    <w:rsid w:val="000B6513"/>
    <w:rsid w:val="000C04AC"/>
    <w:rsid w:val="000C1C8E"/>
    <w:rsid w:val="000C4C1E"/>
    <w:rsid w:val="000D33D4"/>
    <w:rsid w:val="000D3873"/>
    <w:rsid w:val="000D3CF8"/>
    <w:rsid w:val="000D3D75"/>
    <w:rsid w:val="000D4AA1"/>
    <w:rsid w:val="000D5807"/>
    <w:rsid w:val="000E059B"/>
    <w:rsid w:val="000E0AF4"/>
    <w:rsid w:val="000E2D7F"/>
    <w:rsid w:val="000E34B7"/>
    <w:rsid w:val="000E4EF4"/>
    <w:rsid w:val="000E599F"/>
    <w:rsid w:val="000E6B9F"/>
    <w:rsid w:val="000E79CE"/>
    <w:rsid w:val="000F18A0"/>
    <w:rsid w:val="000F5666"/>
    <w:rsid w:val="000F5E3D"/>
    <w:rsid w:val="000F7F30"/>
    <w:rsid w:val="001040B2"/>
    <w:rsid w:val="00105D60"/>
    <w:rsid w:val="00105E73"/>
    <w:rsid w:val="00106CF4"/>
    <w:rsid w:val="00107C72"/>
    <w:rsid w:val="001107F0"/>
    <w:rsid w:val="00114265"/>
    <w:rsid w:val="001274E4"/>
    <w:rsid w:val="00132269"/>
    <w:rsid w:val="00137FEC"/>
    <w:rsid w:val="001416AE"/>
    <w:rsid w:val="00141C1F"/>
    <w:rsid w:val="001528B5"/>
    <w:rsid w:val="00155BF9"/>
    <w:rsid w:val="0016231B"/>
    <w:rsid w:val="00170302"/>
    <w:rsid w:val="001732EE"/>
    <w:rsid w:val="00174649"/>
    <w:rsid w:val="00174761"/>
    <w:rsid w:val="00177F4F"/>
    <w:rsid w:val="00183855"/>
    <w:rsid w:val="00185511"/>
    <w:rsid w:val="00190C3A"/>
    <w:rsid w:val="00193A30"/>
    <w:rsid w:val="001A3F0D"/>
    <w:rsid w:val="001A3F35"/>
    <w:rsid w:val="001A662B"/>
    <w:rsid w:val="001A6D02"/>
    <w:rsid w:val="001B059C"/>
    <w:rsid w:val="001B3CBA"/>
    <w:rsid w:val="001C0BB8"/>
    <w:rsid w:val="001C2B75"/>
    <w:rsid w:val="001C3A18"/>
    <w:rsid w:val="001D5043"/>
    <w:rsid w:val="001D7530"/>
    <w:rsid w:val="001E5578"/>
    <w:rsid w:val="001E6DAB"/>
    <w:rsid w:val="001E7D89"/>
    <w:rsid w:val="001F15BC"/>
    <w:rsid w:val="001F1958"/>
    <w:rsid w:val="001F2CD1"/>
    <w:rsid w:val="001F380B"/>
    <w:rsid w:val="001F479D"/>
    <w:rsid w:val="002024C1"/>
    <w:rsid w:val="002135F4"/>
    <w:rsid w:val="00214B39"/>
    <w:rsid w:val="00214B4C"/>
    <w:rsid w:val="00216BD7"/>
    <w:rsid w:val="00222780"/>
    <w:rsid w:val="00225BB1"/>
    <w:rsid w:val="002315F9"/>
    <w:rsid w:val="00242211"/>
    <w:rsid w:val="0024370B"/>
    <w:rsid w:val="0024623E"/>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A3074"/>
    <w:rsid w:val="002C20BB"/>
    <w:rsid w:val="002C52C8"/>
    <w:rsid w:val="002D6599"/>
    <w:rsid w:val="002D668C"/>
    <w:rsid w:val="002E0EC1"/>
    <w:rsid w:val="002E2812"/>
    <w:rsid w:val="002E35C8"/>
    <w:rsid w:val="002E5AD5"/>
    <w:rsid w:val="002E6646"/>
    <w:rsid w:val="002F1E49"/>
    <w:rsid w:val="002F7CC4"/>
    <w:rsid w:val="00303786"/>
    <w:rsid w:val="00304704"/>
    <w:rsid w:val="0030507C"/>
    <w:rsid w:val="003054D8"/>
    <w:rsid w:val="00314416"/>
    <w:rsid w:val="00316565"/>
    <w:rsid w:val="003170CB"/>
    <w:rsid w:val="003202F6"/>
    <w:rsid w:val="00322570"/>
    <w:rsid w:val="00322990"/>
    <w:rsid w:val="00324039"/>
    <w:rsid w:val="003250A4"/>
    <w:rsid w:val="0034091B"/>
    <w:rsid w:val="0034363A"/>
    <w:rsid w:val="003454EF"/>
    <w:rsid w:val="0034605D"/>
    <w:rsid w:val="00346475"/>
    <w:rsid w:val="003521B1"/>
    <w:rsid w:val="00353B55"/>
    <w:rsid w:val="00357D7E"/>
    <w:rsid w:val="0036157D"/>
    <w:rsid w:val="00361C9D"/>
    <w:rsid w:val="0036592B"/>
    <w:rsid w:val="00370064"/>
    <w:rsid w:val="003701A4"/>
    <w:rsid w:val="00370E32"/>
    <w:rsid w:val="003716B5"/>
    <w:rsid w:val="0037452A"/>
    <w:rsid w:val="003777FD"/>
    <w:rsid w:val="0039030F"/>
    <w:rsid w:val="00394C48"/>
    <w:rsid w:val="00395B92"/>
    <w:rsid w:val="00396E59"/>
    <w:rsid w:val="003A02AF"/>
    <w:rsid w:val="003A3AEE"/>
    <w:rsid w:val="003A4958"/>
    <w:rsid w:val="003A4E5D"/>
    <w:rsid w:val="003B06B6"/>
    <w:rsid w:val="003B16E1"/>
    <w:rsid w:val="003B1C43"/>
    <w:rsid w:val="003B23D6"/>
    <w:rsid w:val="003B3379"/>
    <w:rsid w:val="003C1BFB"/>
    <w:rsid w:val="003C2130"/>
    <w:rsid w:val="003C7278"/>
    <w:rsid w:val="003C7FE8"/>
    <w:rsid w:val="003D3219"/>
    <w:rsid w:val="003D7939"/>
    <w:rsid w:val="003E4BBC"/>
    <w:rsid w:val="003E63AD"/>
    <w:rsid w:val="003F00CA"/>
    <w:rsid w:val="003F12C6"/>
    <w:rsid w:val="003F7053"/>
    <w:rsid w:val="00400039"/>
    <w:rsid w:val="00400434"/>
    <w:rsid w:val="00401692"/>
    <w:rsid w:val="00404A50"/>
    <w:rsid w:val="0041337A"/>
    <w:rsid w:val="00413A56"/>
    <w:rsid w:val="00413CD9"/>
    <w:rsid w:val="00415D40"/>
    <w:rsid w:val="00416CE1"/>
    <w:rsid w:val="004175CF"/>
    <w:rsid w:val="004241F9"/>
    <w:rsid w:val="00424B3B"/>
    <w:rsid w:val="00424CDA"/>
    <w:rsid w:val="00424DA0"/>
    <w:rsid w:val="00425E57"/>
    <w:rsid w:val="004264B0"/>
    <w:rsid w:val="00431510"/>
    <w:rsid w:val="00431CCA"/>
    <w:rsid w:val="0043674D"/>
    <w:rsid w:val="004369B3"/>
    <w:rsid w:val="00441C02"/>
    <w:rsid w:val="00442803"/>
    <w:rsid w:val="004441F2"/>
    <w:rsid w:val="004450D5"/>
    <w:rsid w:val="004466F2"/>
    <w:rsid w:val="00447807"/>
    <w:rsid w:val="00447C94"/>
    <w:rsid w:val="00447CBD"/>
    <w:rsid w:val="00451F23"/>
    <w:rsid w:val="0045471B"/>
    <w:rsid w:val="00456D14"/>
    <w:rsid w:val="004642BF"/>
    <w:rsid w:val="004661B0"/>
    <w:rsid w:val="004666DB"/>
    <w:rsid w:val="00467D82"/>
    <w:rsid w:val="00472E0B"/>
    <w:rsid w:val="00473877"/>
    <w:rsid w:val="0047642E"/>
    <w:rsid w:val="00476B71"/>
    <w:rsid w:val="00477285"/>
    <w:rsid w:val="00480EA4"/>
    <w:rsid w:val="00481A21"/>
    <w:rsid w:val="00485269"/>
    <w:rsid w:val="00485354"/>
    <w:rsid w:val="004949B1"/>
    <w:rsid w:val="00497449"/>
    <w:rsid w:val="004A1D72"/>
    <w:rsid w:val="004A61AB"/>
    <w:rsid w:val="004A7921"/>
    <w:rsid w:val="004B0A8D"/>
    <w:rsid w:val="004B1A33"/>
    <w:rsid w:val="004B240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4F69A9"/>
    <w:rsid w:val="00502BE8"/>
    <w:rsid w:val="005053DB"/>
    <w:rsid w:val="0050680B"/>
    <w:rsid w:val="005153F3"/>
    <w:rsid w:val="00515B02"/>
    <w:rsid w:val="00522DE0"/>
    <w:rsid w:val="00523BFC"/>
    <w:rsid w:val="00524307"/>
    <w:rsid w:val="00526E39"/>
    <w:rsid w:val="00530343"/>
    <w:rsid w:val="005306EC"/>
    <w:rsid w:val="005342E9"/>
    <w:rsid w:val="00545C43"/>
    <w:rsid w:val="00552BEB"/>
    <w:rsid w:val="00554916"/>
    <w:rsid w:val="00555B82"/>
    <w:rsid w:val="00562509"/>
    <w:rsid w:val="00566C33"/>
    <w:rsid w:val="00571838"/>
    <w:rsid w:val="00572488"/>
    <w:rsid w:val="005729A4"/>
    <w:rsid w:val="00574866"/>
    <w:rsid w:val="00576CCD"/>
    <w:rsid w:val="0057745B"/>
    <w:rsid w:val="00582DA8"/>
    <w:rsid w:val="00583630"/>
    <w:rsid w:val="00583947"/>
    <w:rsid w:val="00583F73"/>
    <w:rsid w:val="00592A52"/>
    <w:rsid w:val="0059328D"/>
    <w:rsid w:val="005970EE"/>
    <w:rsid w:val="005A1817"/>
    <w:rsid w:val="005A287B"/>
    <w:rsid w:val="005A2E1D"/>
    <w:rsid w:val="005A7099"/>
    <w:rsid w:val="005B1FE5"/>
    <w:rsid w:val="005B7DCD"/>
    <w:rsid w:val="005C1ABC"/>
    <w:rsid w:val="005C4CE4"/>
    <w:rsid w:val="005D03F4"/>
    <w:rsid w:val="005D34AE"/>
    <w:rsid w:val="005E2A42"/>
    <w:rsid w:val="005E51C0"/>
    <w:rsid w:val="005E5C5C"/>
    <w:rsid w:val="005E6458"/>
    <w:rsid w:val="005E6D53"/>
    <w:rsid w:val="005F2ACD"/>
    <w:rsid w:val="005F415D"/>
    <w:rsid w:val="005F5F77"/>
    <w:rsid w:val="005F66E4"/>
    <w:rsid w:val="005F7FCF"/>
    <w:rsid w:val="006016C4"/>
    <w:rsid w:val="00604369"/>
    <w:rsid w:val="006049AF"/>
    <w:rsid w:val="006074CC"/>
    <w:rsid w:val="006100B7"/>
    <w:rsid w:val="00613AFB"/>
    <w:rsid w:val="006143FA"/>
    <w:rsid w:val="006154DB"/>
    <w:rsid w:val="00616266"/>
    <w:rsid w:val="0063276A"/>
    <w:rsid w:val="006414F2"/>
    <w:rsid w:val="00644F11"/>
    <w:rsid w:val="00650654"/>
    <w:rsid w:val="0065398E"/>
    <w:rsid w:val="0065582D"/>
    <w:rsid w:val="00655A4D"/>
    <w:rsid w:val="0065689A"/>
    <w:rsid w:val="006575E9"/>
    <w:rsid w:val="00657D23"/>
    <w:rsid w:val="00660301"/>
    <w:rsid w:val="00661B5C"/>
    <w:rsid w:val="00664FBA"/>
    <w:rsid w:val="006666B8"/>
    <w:rsid w:val="006666D9"/>
    <w:rsid w:val="006672FD"/>
    <w:rsid w:val="00670758"/>
    <w:rsid w:val="00674F62"/>
    <w:rsid w:val="00676D36"/>
    <w:rsid w:val="00683BCA"/>
    <w:rsid w:val="00686446"/>
    <w:rsid w:val="006960A1"/>
    <w:rsid w:val="00696B52"/>
    <w:rsid w:val="006A12B0"/>
    <w:rsid w:val="006A1D2A"/>
    <w:rsid w:val="006A1EB0"/>
    <w:rsid w:val="006A40CD"/>
    <w:rsid w:val="006A45C1"/>
    <w:rsid w:val="006A52E7"/>
    <w:rsid w:val="006B6CDF"/>
    <w:rsid w:val="006B794C"/>
    <w:rsid w:val="006C08E4"/>
    <w:rsid w:val="006C1D44"/>
    <w:rsid w:val="006C3448"/>
    <w:rsid w:val="006C4570"/>
    <w:rsid w:val="006C64D2"/>
    <w:rsid w:val="006C6B61"/>
    <w:rsid w:val="006C7FC0"/>
    <w:rsid w:val="006D1A6F"/>
    <w:rsid w:val="006D24A4"/>
    <w:rsid w:val="006D4974"/>
    <w:rsid w:val="006D6D3C"/>
    <w:rsid w:val="006E0963"/>
    <w:rsid w:val="006E62E1"/>
    <w:rsid w:val="006F2E48"/>
    <w:rsid w:val="006F4399"/>
    <w:rsid w:val="006F5AEE"/>
    <w:rsid w:val="006F5E4B"/>
    <w:rsid w:val="007014F5"/>
    <w:rsid w:val="00702A1C"/>
    <w:rsid w:val="007031ED"/>
    <w:rsid w:val="00705FCC"/>
    <w:rsid w:val="0070751A"/>
    <w:rsid w:val="00711F67"/>
    <w:rsid w:val="0071286F"/>
    <w:rsid w:val="0071493F"/>
    <w:rsid w:val="00722CDB"/>
    <w:rsid w:val="007233B2"/>
    <w:rsid w:val="00725398"/>
    <w:rsid w:val="00725A43"/>
    <w:rsid w:val="00727A8C"/>
    <w:rsid w:val="00730C72"/>
    <w:rsid w:val="0073208E"/>
    <w:rsid w:val="007349A9"/>
    <w:rsid w:val="00734FDE"/>
    <w:rsid w:val="00735458"/>
    <w:rsid w:val="00735A21"/>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5CB3"/>
    <w:rsid w:val="007A6470"/>
    <w:rsid w:val="007B524F"/>
    <w:rsid w:val="007B5257"/>
    <w:rsid w:val="007D312E"/>
    <w:rsid w:val="007E0088"/>
    <w:rsid w:val="007F096B"/>
    <w:rsid w:val="007F0D27"/>
    <w:rsid w:val="007F31B2"/>
    <w:rsid w:val="007F7F49"/>
    <w:rsid w:val="0080251C"/>
    <w:rsid w:val="00810918"/>
    <w:rsid w:val="00810D73"/>
    <w:rsid w:val="00811A49"/>
    <w:rsid w:val="0081243A"/>
    <w:rsid w:val="00812F64"/>
    <w:rsid w:val="00820EF7"/>
    <w:rsid w:val="008239B6"/>
    <w:rsid w:val="00831A6F"/>
    <w:rsid w:val="00834B0F"/>
    <w:rsid w:val="00834C62"/>
    <w:rsid w:val="00842169"/>
    <w:rsid w:val="00842443"/>
    <w:rsid w:val="008478C6"/>
    <w:rsid w:val="008503B0"/>
    <w:rsid w:val="0085681E"/>
    <w:rsid w:val="008577C4"/>
    <w:rsid w:val="00861741"/>
    <w:rsid w:val="008630BF"/>
    <w:rsid w:val="00871601"/>
    <w:rsid w:val="00873819"/>
    <w:rsid w:val="00877342"/>
    <w:rsid w:val="00892E3F"/>
    <w:rsid w:val="00893EC5"/>
    <w:rsid w:val="0089444A"/>
    <w:rsid w:val="0089449D"/>
    <w:rsid w:val="008A5795"/>
    <w:rsid w:val="008B0267"/>
    <w:rsid w:val="008B225B"/>
    <w:rsid w:val="008B503E"/>
    <w:rsid w:val="008C369A"/>
    <w:rsid w:val="008D009F"/>
    <w:rsid w:val="008D3305"/>
    <w:rsid w:val="008E28BD"/>
    <w:rsid w:val="008E4974"/>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849"/>
    <w:rsid w:val="00953E39"/>
    <w:rsid w:val="00955C5B"/>
    <w:rsid w:val="00955DB4"/>
    <w:rsid w:val="00960595"/>
    <w:rsid w:val="00974906"/>
    <w:rsid w:val="00974AC5"/>
    <w:rsid w:val="009778AD"/>
    <w:rsid w:val="009779EE"/>
    <w:rsid w:val="00977B52"/>
    <w:rsid w:val="00977C3F"/>
    <w:rsid w:val="00982546"/>
    <w:rsid w:val="0098489A"/>
    <w:rsid w:val="00984DD0"/>
    <w:rsid w:val="00992F82"/>
    <w:rsid w:val="00996463"/>
    <w:rsid w:val="009A22BC"/>
    <w:rsid w:val="009B5F9D"/>
    <w:rsid w:val="009C3992"/>
    <w:rsid w:val="009D033B"/>
    <w:rsid w:val="009D043D"/>
    <w:rsid w:val="009D0B64"/>
    <w:rsid w:val="009D27AB"/>
    <w:rsid w:val="009D5054"/>
    <w:rsid w:val="009D5289"/>
    <w:rsid w:val="009E32CB"/>
    <w:rsid w:val="009E5D69"/>
    <w:rsid w:val="009F19F1"/>
    <w:rsid w:val="009F20EB"/>
    <w:rsid w:val="009F212B"/>
    <w:rsid w:val="009F4913"/>
    <w:rsid w:val="009F6738"/>
    <w:rsid w:val="00A019EF"/>
    <w:rsid w:val="00A0488D"/>
    <w:rsid w:val="00A04B57"/>
    <w:rsid w:val="00A0516F"/>
    <w:rsid w:val="00A05321"/>
    <w:rsid w:val="00A0592F"/>
    <w:rsid w:val="00A07A62"/>
    <w:rsid w:val="00A12628"/>
    <w:rsid w:val="00A160FD"/>
    <w:rsid w:val="00A1635B"/>
    <w:rsid w:val="00A20A1F"/>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7495C"/>
    <w:rsid w:val="00A749D9"/>
    <w:rsid w:val="00A7702E"/>
    <w:rsid w:val="00A809A8"/>
    <w:rsid w:val="00A81AB1"/>
    <w:rsid w:val="00A82D17"/>
    <w:rsid w:val="00A8327A"/>
    <w:rsid w:val="00A838EF"/>
    <w:rsid w:val="00A844E8"/>
    <w:rsid w:val="00A91570"/>
    <w:rsid w:val="00A94BA6"/>
    <w:rsid w:val="00A96198"/>
    <w:rsid w:val="00A96266"/>
    <w:rsid w:val="00AA5AFD"/>
    <w:rsid w:val="00AB2533"/>
    <w:rsid w:val="00AB4C0D"/>
    <w:rsid w:val="00AC09BC"/>
    <w:rsid w:val="00AD3E28"/>
    <w:rsid w:val="00AD5771"/>
    <w:rsid w:val="00AD68B9"/>
    <w:rsid w:val="00AD6FE1"/>
    <w:rsid w:val="00AE1C76"/>
    <w:rsid w:val="00AE3B4B"/>
    <w:rsid w:val="00AF08A1"/>
    <w:rsid w:val="00AF19BB"/>
    <w:rsid w:val="00AF37D1"/>
    <w:rsid w:val="00AF3C20"/>
    <w:rsid w:val="00AF7358"/>
    <w:rsid w:val="00B011D3"/>
    <w:rsid w:val="00B052CF"/>
    <w:rsid w:val="00B06243"/>
    <w:rsid w:val="00B06DA0"/>
    <w:rsid w:val="00B06FAA"/>
    <w:rsid w:val="00B07C2D"/>
    <w:rsid w:val="00B137F9"/>
    <w:rsid w:val="00B15894"/>
    <w:rsid w:val="00B2055A"/>
    <w:rsid w:val="00B27A87"/>
    <w:rsid w:val="00B31679"/>
    <w:rsid w:val="00B3167D"/>
    <w:rsid w:val="00B3719D"/>
    <w:rsid w:val="00B52C2E"/>
    <w:rsid w:val="00B610DF"/>
    <w:rsid w:val="00B741AC"/>
    <w:rsid w:val="00B76881"/>
    <w:rsid w:val="00B84A22"/>
    <w:rsid w:val="00B84DB9"/>
    <w:rsid w:val="00B867A4"/>
    <w:rsid w:val="00B86AFE"/>
    <w:rsid w:val="00B86EBF"/>
    <w:rsid w:val="00B91B0D"/>
    <w:rsid w:val="00B91BF3"/>
    <w:rsid w:val="00B92DC0"/>
    <w:rsid w:val="00BA0615"/>
    <w:rsid w:val="00BA2461"/>
    <w:rsid w:val="00BA54A5"/>
    <w:rsid w:val="00BA56FD"/>
    <w:rsid w:val="00BA67D0"/>
    <w:rsid w:val="00BA6F9D"/>
    <w:rsid w:val="00BB5DC0"/>
    <w:rsid w:val="00BC4C49"/>
    <w:rsid w:val="00BC4F82"/>
    <w:rsid w:val="00BD09BD"/>
    <w:rsid w:val="00BD3EBB"/>
    <w:rsid w:val="00BD6DCF"/>
    <w:rsid w:val="00BE4178"/>
    <w:rsid w:val="00BE5533"/>
    <w:rsid w:val="00BF10CD"/>
    <w:rsid w:val="00BF143E"/>
    <w:rsid w:val="00BF3329"/>
    <w:rsid w:val="00BF4186"/>
    <w:rsid w:val="00C03228"/>
    <w:rsid w:val="00C11B3A"/>
    <w:rsid w:val="00C13690"/>
    <w:rsid w:val="00C161B9"/>
    <w:rsid w:val="00C166C1"/>
    <w:rsid w:val="00C21DC1"/>
    <w:rsid w:val="00C22DB7"/>
    <w:rsid w:val="00C243AD"/>
    <w:rsid w:val="00C34509"/>
    <w:rsid w:val="00C34FE3"/>
    <w:rsid w:val="00C36F42"/>
    <w:rsid w:val="00C40576"/>
    <w:rsid w:val="00C42B30"/>
    <w:rsid w:val="00C4526E"/>
    <w:rsid w:val="00C45611"/>
    <w:rsid w:val="00C47753"/>
    <w:rsid w:val="00C500FF"/>
    <w:rsid w:val="00C517BF"/>
    <w:rsid w:val="00C5231E"/>
    <w:rsid w:val="00C52C3E"/>
    <w:rsid w:val="00C52FB7"/>
    <w:rsid w:val="00C536AD"/>
    <w:rsid w:val="00C55077"/>
    <w:rsid w:val="00C55632"/>
    <w:rsid w:val="00C57676"/>
    <w:rsid w:val="00C57A87"/>
    <w:rsid w:val="00C70E35"/>
    <w:rsid w:val="00C70F1B"/>
    <w:rsid w:val="00C7199A"/>
    <w:rsid w:val="00C7584E"/>
    <w:rsid w:val="00C76054"/>
    <w:rsid w:val="00C778AE"/>
    <w:rsid w:val="00C77ABB"/>
    <w:rsid w:val="00C77BD5"/>
    <w:rsid w:val="00C82B73"/>
    <w:rsid w:val="00C8533E"/>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C5D0D"/>
    <w:rsid w:val="00CE0AFF"/>
    <w:rsid w:val="00CE4C14"/>
    <w:rsid w:val="00CF596B"/>
    <w:rsid w:val="00CF597C"/>
    <w:rsid w:val="00D0419F"/>
    <w:rsid w:val="00D06DBC"/>
    <w:rsid w:val="00D11EC0"/>
    <w:rsid w:val="00D16BDD"/>
    <w:rsid w:val="00D17D54"/>
    <w:rsid w:val="00D24CA0"/>
    <w:rsid w:val="00D273EA"/>
    <w:rsid w:val="00D3490E"/>
    <w:rsid w:val="00D44E8D"/>
    <w:rsid w:val="00D50990"/>
    <w:rsid w:val="00D52E92"/>
    <w:rsid w:val="00D54A48"/>
    <w:rsid w:val="00D54D7A"/>
    <w:rsid w:val="00D55E42"/>
    <w:rsid w:val="00D60C3C"/>
    <w:rsid w:val="00D618B7"/>
    <w:rsid w:val="00D71317"/>
    <w:rsid w:val="00D7294E"/>
    <w:rsid w:val="00D753F3"/>
    <w:rsid w:val="00D77BBF"/>
    <w:rsid w:val="00D80425"/>
    <w:rsid w:val="00D81BAA"/>
    <w:rsid w:val="00D83624"/>
    <w:rsid w:val="00D8578E"/>
    <w:rsid w:val="00D864B0"/>
    <w:rsid w:val="00D91A4F"/>
    <w:rsid w:val="00D97F19"/>
    <w:rsid w:val="00DA18C3"/>
    <w:rsid w:val="00DA1B00"/>
    <w:rsid w:val="00DA23F5"/>
    <w:rsid w:val="00DA38F0"/>
    <w:rsid w:val="00DA3B20"/>
    <w:rsid w:val="00DA7442"/>
    <w:rsid w:val="00DB1B17"/>
    <w:rsid w:val="00DB2982"/>
    <w:rsid w:val="00DB5453"/>
    <w:rsid w:val="00DC5A5F"/>
    <w:rsid w:val="00DC6997"/>
    <w:rsid w:val="00DD30C5"/>
    <w:rsid w:val="00DD74F9"/>
    <w:rsid w:val="00DE325F"/>
    <w:rsid w:val="00DE3FD5"/>
    <w:rsid w:val="00DE4C41"/>
    <w:rsid w:val="00DE6488"/>
    <w:rsid w:val="00DF16BB"/>
    <w:rsid w:val="00DF595C"/>
    <w:rsid w:val="00DF5A11"/>
    <w:rsid w:val="00E03A76"/>
    <w:rsid w:val="00E04E6F"/>
    <w:rsid w:val="00E12D87"/>
    <w:rsid w:val="00E138C5"/>
    <w:rsid w:val="00E13B79"/>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63B16"/>
    <w:rsid w:val="00E71E13"/>
    <w:rsid w:val="00E77C49"/>
    <w:rsid w:val="00E832D8"/>
    <w:rsid w:val="00E864A2"/>
    <w:rsid w:val="00E87EAD"/>
    <w:rsid w:val="00E915C8"/>
    <w:rsid w:val="00E91741"/>
    <w:rsid w:val="00E94E01"/>
    <w:rsid w:val="00E9528A"/>
    <w:rsid w:val="00EA7753"/>
    <w:rsid w:val="00EB3751"/>
    <w:rsid w:val="00EB46B0"/>
    <w:rsid w:val="00EC01CD"/>
    <w:rsid w:val="00EC2F3A"/>
    <w:rsid w:val="00EC5E89"/>
    <w:rsid w:val="00ED09EA"/>
    <w:rsid w:val="00ED45E4"/>
    <w:rsid w:val="00EE48E5"/>
    <w:rsid w:val="00EF0D9C"/>
    <w:rsid w:val="00EF4982"/>
    <w:rsid w:val="00F02EFD"/>
    <w:rsid w:val="00F06377"/>
    <w:rsid w:val="00F13610"/>
    <w:rsid w:val="00F172F9"/>
    <w:rsid w:val="00F17FD5"/>
    <w:rsid w:val="00F2280E"/>
    <w:rsid w:val="00F22B4F"/>
    <w:rsid w:val="00F263B2"/>
    <w:rsid w:val="00F27DD0"/>
    <w:rsid w:val="00F37D01"/>
    <w:rsid w:val="00F418E1"/>
    <w:rsid w:val="00F435E5"/>
    <w:rsid w:val="00F47B0F"/>
    <w:rsid w:val="00F51431"/>
    <w:rsid w:val="00F53315"/>
    <w:rsid w:val="00F55BFC"/>
    <w:rsid w:val="00F64CAB"/>
    <w:rsid w:val="00F65AA3"/>
    <w:rsid w:val="00F65F11"/>
    <w:rsid w:val="00F661BA"/>
    <w:rsid w:val="00F701BC"/>
    <w:rsid w:val="00F72980"/>
    <w:rsid w:val="00F76940"/>
    <w:rsid w:val="00F76EFD"/>
    <w:rsid w:val="00F816A7"/>
    <w:rsid w:val="00F81D7C"/>
    <w:rsid w:val="00F8368E"/>
    <w:rsid w:val="00F83BC3"/>
    <w:rsid w:val="00F90926"/>
    <w:rsid w:val="00F943F7"/>
    <w:rsid w:val="00F95D4D"/>
    <w:rsid w:val="00FA17A0"/>
    <w:rsid w:val="00FA1875"/>
    <w:rsid w:val="00FB0E02"/>
    <w:rsid w:val="00FB0E16"/>
    <w:rsid w:val="00FB7493"/>
    <w:rsid w:val="00FB75E5"/>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B86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867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B867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B867A4"/>
    <w:rPr>
      <w:rFonts w:asciiTheme="majorHAnsi" w:eastAsiaTheme="majorEastAsia" w:hAnsiTheme="majorHAnsi" w:cstheme="majorBidi"/>
      <w:color w:val="1F4D78" w:themeColor="accent1" w:themeShade="7F"/>
      <w:sz w:val="24"/>
      <w:szCs w:val="24"/>
    </w:rPr>
  </w:style>
  <w:style w:type="paragraph" w:styleId="af3">
    <w:name w:val="No Spacing"/>
    <w:uiPriority w:val="1"/>
    <w:qFormat/>
    <w:rsid w:val="003777F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9835">
      <w:bodyDiv w:val="1"/>
      <w:marLeft w:val="0"/>
      <w:marRight w:val="0"/>
      <w:marTop w:val="0"/>
      <w:marBottom w:val="0"/>
      <w:divBdr>
        <w:top w:val="none" w:sz="0" w:space="0" w:color="auto"/>
        <w:left w:val="none" w:sz="0" w:space="0" w:color="auto"/>
        <w:bottom w:val="none" w:sz="0" w:space="0" w:color="auto"/>
        <w:right w:val="none" w:sz="0" w:space="0" w:color="auto"/>
      </w:divBdr>
    </w:div>
    <w:div w:id="696008196">
      <w:bodyDiv w:val="1"/>
      <w:marLeft w:val="0"/>
      <w:marRight w:val="0"/>
      <w:marTop w:val="0"/>
      <w:marBottom w:val="0"/>
      <w:divBdr>
        <w:top w:val="none" w:sz="0" w:space="0" w:color="auto"/>
        <w:left w:val="none" w:sz="0" w:space="0" w:color="auto"/>
        <w:bottom w:val="none" w:sz="0" w:space="0" w:color="auto"/>
        <w:right w:val="none" w:sz="0" w:space="0" w:color="auto"/>
      </w:divBdr>
    </w:div>
    <w:div w:id="1387799413">
      <w:bodyDiv w:val="1"/>
      <w:marLeft w:val="0"/>
      <w:marRight w:val="0"/>
      <w:marTop w:val="0"/>
      <w:marBottom w:val="0"/>
      <w:divBdr>
        <w:top w:val="none" w:sz="0" w:space="0" w:color="auto"/>
        <w:left w:val="none" w:sz="0" w:space="0" w:color="auto"/>
        <w:bottom w:val="none" w:sz="0" w:space="0" w:color="auto"/>
        <w:right w:val="none" w:sz="0" w:space="0" w:color="auto"/>
      </w:divBdr>
    </w:div>
    <w:div w:id="20255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D0BE69-8F66-4D07-8494-8717A1027887}"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pPr rtl="1"/>
          <a:endParaRPr lang="he-IL"/>
        </a:p>
      </dgm:t>
    </dgm:pt>
    <dgm:pt modelId="{ADCF1453-10D8-4CF2-B29F-FEB6E37779A4}">
      <dgm:prSet phldrT="[טקסט]"/>
      <dgm:spPr/>
      <dgm:t>
        <a:bodyPr/>
        <a:lstStyle/>
        <a:p>
          <a:pPr rtl="1"/>
          <a:r>
            <a:rPr lang="he-IL">
              <a:latin typeface="David" panose="020E0502060401010101" pitchFamily="34" charset="-79"/>
              <a:cs typeface="David" panose="020E0502060401010101" pitchFamily="34" charset="-79"/>
            </a:rPr>
            <a:t>מחוייבות</a:t>
          </a:r>
        </a:p>
      </dgm:t>
    </dgm:pt>
    <dgm:pt modelId="{09A4BF36-5420-41FC-B5AD-D52671EF9555}" type="parTrans" cxnId="{09CC1C3D-FA3D-45F7-8099-D04125A71011}">
      <dgm:prSet/>
      <dgm:spPr/>
      <dgm:t>
        <a:bodyPr/>
        <a:lstStyle/>
        <a:p>
          <a:pPr rtl="1"/>
          <a:endParaRPr lang="he-IL"/>
        </a:p>
      </dgm:t>
    </dgm:pt>
    <dgm:pt modelId="{7615B168-1CD4-47EB-BDF4-593F774A5408}" type="sibTrans" cxnId="{09CC1C3D-FA3D-45F7-8099-D04125A71011}">
      <dgm:prSet/>
      <dgm:spPr/>
      <dgm:t>
        <a:bodyPr/>
        <a:lstStyle/>
        <a:p>
          <a:pPr rtl="1"/>
          <a:endParaRPr lang="he-IL"/>
        </a:p>
      </dgm:t>
    </dgm:pt>
    <dgm:pt modelId="{630965D0-5B09-4F7F-8FAB-EC9775DB0D8D}">
      <dgm:prSet phldrT="[טקסט]"/>
      <dgm:spPr/>
      <dgm:t>
        <a:bodyPr/>
        <a:lstStyle/>
        <a:p>
          <a:pPr rtl="1"/>
          <a:r>
            <a:rPr lang="he-IL">
              <a:latin typeface="David" panose="020E0502060401010101" pitchFamily="34" charset="-79"/>
              <a:cs typeface="David" panose="020E0502060401010101" pitchFamily="34" charset="-79"/>
            </a:rPr>
            <a:t>אין</a:t>
          </a:r>
        </a:p>
      </dgm:t>
    </dgm:pt>
    <dgm:pt modelId="{6B1E82F6-2FF8-49A0-8F2A-675742E8F218}" type="parTrans" cxnId="{4B20A40E-B8DD-475F-97D0-DC499200EC85}">
      <dgm:prSet/>
      <dgm:spPr/>
      <dgm:t>
        <a:bodyPr/>
        <a:lstStyle/>
        <a:p>
          <a:pPr rtl="1"/>
          <a:endParaRPr lang="he-IL">
            <a:latin typeface="David" panose="020E0502060401010101" pitchFamily="34" charset="-79"/>
            <a:cs typeface="David" panose="020E0502060401010101" pitchFamily="34" charset="-79"/>
          </a:endParaRPr>
        </a:p>
      </dgm:t>
    </dgm:pt>
    <dgm:pt modelId="{5A7358FC-59C6-48BD-8148-02D9DDE73171}" type="sibTrans" cxnId="{4B20A40E-B8DD-475F-97D0-DC499200EC85}">
      <dgm:prSet/>
      <dgm:spPr/>
      <dgm:t>
        <a:bodyPr/>
        <a:lstStyle/>
        <a:p>
          <a:pPr rtl="1"/>
          <a:endParaRPr lang="he-IL"/>
        </a:p>
      </dgm:t>
    </dgm:pt>
    <dgm:pt modelId="{366523B1-60AA-4387-A830-AD372DBE4FF3}">
      <dgm:prSet phldrT="[טקסט]"/>
      <dgm:spPr/>
      <dgm:t>
        <a:bodyPr/>
        <a:lstStyle/>
        <a:p>
          <a:pPr rtl="1"/>
          <a:r>
            <a:rPr lang="he-IL">
              <a:latin typeface="David" panose="020E0502060401010101" pitchFamily="34" charset="-79"/>
              <a:cs typeface="David" panose="020E0502060401010101" pitchFamily="34" charset="-79"/>
            </a:rPr>
            <a:t>קיימת מחוייבות</a:t>
          </a:r>
        </a:p>
      </dgm:t>
    </dgm:pt>
    <dgm:pt modelId="{05612ED7-5D0F-4122-9084-5E87C90F8D5B}" type="parTrans" cxnId="{9C581BA0-8DD5-4F6F-B604-7723D0FF6FE2}">
      <dgm:prSet/>
      <dgm:spPr/>
      <dgm:t>
        <a:bodyPr/>
        <a:lstStyle/>
        <a:p>
          <a:pPr rtl="1"/>
          <a:endParaRPr lang="he-IL">
            <a:latin typeface="David" panose="020E0502060401010101" pitchFamily="34" charset="-79"/>
            <a:cs typeface="David" panose="020E0502060401010101" pitchFamily="34" charset="-79"/>
          </a:endParaRPr>
        </a:p>
      </dgm:t>
    </dgm:pt>
    <dgm:pt modelId="{3423F5A8-AFAC-43A4-8403-012426DE36EA}" type="sibTrans" cxnId="{9C581BA0-8DD5-4F6F-B604-7723D0FF6FE2}">
      <dgm:prSet/>
      <dgm:spPr/>
      <dgm:t>
        <a:bodyPr/>
        <a:lstStyle/>
        <a:p>
          <a:pPr rtl="1"/>
          <a:endParaRPr lang="he-IL"/>
        </a:p>
      </dgm:t>
    </dgm:pt>
    <dgm:pt modelId="{C3A175C7-FA72-47E4-9E7D-1DA5A4374A34}">
      <dgm:prSet phldrT="[טקסט]"/>
      <dgm:spPr/>
      <dgm:t>
        <a:bodyPr/>
        <a:lstStyle/>
        <a:p>
          <a:pPr rtl="1"/>
          <a:r>
            <a:rPr lang="he-IL">
              <a:latin typeface="David" panose="020E0502060401010101" pitchFamily="34" charset="-79"/>
              <a:cs typeface="David" panose="020E0502060401010101" pitchFamily="34" charset="-79"/>
            </a:rPr>
            <a:t>האם זה יוביל להקרבה כלכלית?</a:t>
          </a:r>
        </a:p>
      </dgm:t>
    </dgm:pt>
    <dgm:pt modelId="{D9967700-91A1-45C1-AD25-8F41E49D0F93}" type="parTrans" cxnId="{28AA683F-7A57-4E98-8872-A8B1A0CB9EA5}">
      <dgm:prSet/>
      <dgm:spPr/>
      <dgm:t>
        <a:bodyPr/>
        <a:lstStyle/>
        <a:p>
          <a:pPr rtl="1"/>
          <a:endParaRPr lang="he-IL">
            <a:latin typeface="David" panose="020E0502060401010101" pitchFamily="34" charset="-79"/>
            <a:cs typeface="David" panose="020E0502060401010101" pitchFamily="34" charset="-79"/>
          </a:endParaRPr>
        </a:p>
      </dgm:t>
    </dgm:pt>
    <dgm:pt modelId="{B57EC95E-4EB5-43CB-8699-868E03DE3BAF}" type="sibTrans" cxnId="{28AA683F-7A57-4E98-8872-A8B1A0CB9EA5}">
      <dgm:prSet/>
      <dgm:spPr/>
      <dgm:t>
        <a:bodyPr/>
        <a:lstStyle/>
        <a:p>
          <a:pPr rtl="1"/>
          <a:endParaRPr lang="he-IL"/>
        </a:p>
      </dgm:t>
    </dgm:pt>
    <dgm:pt modelId="{700BA16C-3006-4468-BC2F-D8E70FF6EFA2}" type="pres">
      <dgm:prSet presAssocID="{4FD0BE69-8F66-4D07-8494-8717A1027887}" presName="diagram" presStyleCnt="0">
        <dgm:presLayoutVars>
          <dgm:chPref val="1"/>
          <dgm:dir val="rev"/>
          <dgm:animOne val="branch"/>
          <dgm:animLvl val="lvl"/>
          <dgm:resizeHandles val="exact"/>
        </dgm:presLayoutVars>
      </dgm:prSet>
      <dgm:spPr/>
      <dgm:t>
        <a:bodyPr/>
        <a:lstStyle/>
        <a:p>
          <a:pPr rtl="1"/>
          <a:endParaRPr lang="he-IL"/>
        </a:p>
      </dgm:t>
    </dgm:pt>
    <dgm:pt modelId="{276311FE-3E7E-45B8-AE0A-8A5A2420940F}" type="pres">
      <dgm:prSet presAssocID="{ADCF1453-10D8-4CF2-B29F-FEB6E37779A4}" presName="root1" presStyleCnt="0"/>
      <dgm:spPr/>
    </dgm:pt>
    <dgm:pt modelId="{B3F7BC46-C0C2-4BD2-99BE-EE6FB46161E6}" type="pres">
      <dgm:prSet presAssocID="{ADCF1453-10D8-4CF2-B29F-FEB6E37779A4}" presName="LevelOneTextNode" presStyleLbl="node0" presStyleIdx="0" presStyleCnt="1">
        <dgm:presLayoutVars>
          <dgm:chPref val="3"/>
        </dgm:presLayoutVars>
      </dgm:prSet>
      <dgm:spPr/>
      <dgm:t>
        <a:bodyPr/>
        <a:lstStyle/>
        <a:p>
          <a:pPr rtl="1"/>
          <a:endParaRPr lang="he-IL"/>
        </a:p>
      </dgm:t>
    </dgm:pt>
    <dgm:pt modelId="{01082489-1967-4498-B0C6-FA0AC1CE0402}" type="pres">
      <dgm:prSet presAssocID="{ADCF1453-10D8-4CF2-B29F-FEB6E37779A4}" presName="level2hierChild" presStyleCnt="0"/>
      <dgm:spPr/>
    </dgm:pt>
    <dgm:pt modelId="{237542EB-BEBD-4226-B43A-0CB6EB6DE576}" type="pres">
      <dgm:prSet presAssocID="{6B1E82F6-2FF8-49A0-8F2A-675742E8F218}" presName="conn2-1" presStyleLbl="parChTrans1D2" presStyleIdx="0" presStyleCnt="2"/>
      <dgm:spPr/>
      <dgm:t>
        <a:bodyPr/>
        <a:lstStyle/>
        <a:p>
          <a:pPr rtl="1"/>
          <a:endParaRPr lang="he-IL"/>
        </a:p>
      </dgm:t>
    </dgm:pt>
    <dgm:pt modelId="{1AE8A83E-C0F9-4971-9537-953738F2440D}" type="pres">
      <dgm:prSet presAssocID="{6B1E82F6-2FF8-49A0-8F2A-675742E8F218}" presName="connTx" presStyleLbl="parChTrans1D2" presStyleIdx="0" presStyleCnt="2"/>
      <dgm:spPr/>
      <dgm:t>
        <a:bodyPr/>
        <a:lstStyle/>
        <a:p>
          <a:pPr rtl="1"/>
          <a:endParaRPr lang="he-IL"/>
        </a:p>
      </dgm:t>
    </dgm:pt>
    <dgm:pt modelId="{4922668B-4D41-4EBB-84B9-69BC0D57CC27}" type="pres">
      <dgm:prSet presAssocID="{630965D0-5B09-4F7F-8FAB-EC9775DB0D8D}" presName="root2" presStyleCnt="0"/>
      <dgm:spPr/>
    </dgm:pt>
    <dgm:pt modelId="{F98CE400-2326-40EF-9CB9-F7C73A216D95}" type="pres">
      <dgm:prSet presAssocID="{630965D0-5B09-4F7F-8FAB-EC9775DB0D8D}" presName="LevelTwoTextNode" presStyleLbl="node2" presStyleIdx="0" presStyleCnt="2">
        <dgm:presLayoutVars>
          <dgm:chPref val="3"/>
        </dgm:presLayoutVars>
      </dgm:prSet>
      <dgm:spPr/>
      <dgm:t>
        <a:bodyPr/>
        <a:lstStyle/>
        <a:p>
          <a:pPr rtl="1"/>
          <a:endParaRPr lang="he-IL"/>
        </a:p>
      </dgm:t>
    </dgm:pt>
    <dgm:pt modelId="{F4445CCA-8341-438C-84C7-B448A536426C}" type="pres">
      <dgm:prSet presAssocID="{630965D0-5B09-4F7F-8FAB-EC9775DB0D8D}" presName="level3hierChild" presStyleCnt="0"/>
      <dgm:spPr/>
    </dgm:pt>
    <dgm:pt modelId="{61FE642C-5E81-48C6-B32B-31226A6A11B2}" type="pres">
      <dgm:prSet presAssocID="{05612ED7-5D0F-4122-9084-5E87C90F8D5B}" presName="conn2-1" presStyleLbl="parChTrans1D2" presStyleIdx="1" presStyleCnt="2"/>
      <dgm:spPr/>
      <dgm:t>
        <a:bodyPr/>
        <a:lstStyle/>
        <a:p>
          <a:pPr rtl="1"/>
          <a:endParaRPr lang="he-IL"/>
        </a:p>
      </dgm:t>
    </dgm:pt>
    <dgm:pt modelId="{B8048DCA-2C5A-4C34-9E0B-E753DF7BDB64}" type="pres">
      <dgm:prSet presAssocID="{05612ED7-5D0F-4122-9084-5E87C90F8D5B}" presName="connTx" presStyleLbl="parChTrans1D2" presStyleIdx="1" presStyleCnt="2"/>
      <dgm:spPr/>
      <dgm:t>
        <a:bodyPr/>
        <a:lstStyle/>
        <a:p>
          <a:pPr rtl="1"/>
          <a:endParaRPr lang="he-IL"/>
        </a:p>
      </dgm:t>
    </dgm:pt>
    <dgm:pt modelId="{741B424F-AD92-4DAF-8040-16A7944D69E8}" type="pres">
      <dgm:prSet presAssocID="{366523B1-60AA-4387-A830-AD372DBE4FF3}" presName="root2" presStyleCnt="0"/>
      <dgm:spPr/>
    </dgm:pt>
    <dgm:pt modelId="{D521051E-7947-4F42-BC1C-D7871BFDEA19}" type="pres">
      <dgm:prSet presAssocID="{366523B1-60AA-4387-A830-AD372DBE4FF3}" presName="LevelTwoTextNode" presStyleLbl="node2" presStyleIdx="1" presStyleCnt="2">
        <dgm:presLayoutVars>
          <dgm:chPref val="3"/>
        </dgm:presLayoutVars>
      </dgm:prSet>
      <dgm:spPr/>
      <dgm:t>
        <a:bodyPr/>
        <a:lstStyle/>
        <a:p>
          <a:pPr rtl="1"/>
          <a:endParaRPr lang="he-IL"/>
        </a:p>
      </dgm:t>
    </dgm:pt>
    <dgm:pt modelId="{F7EA58C9-BC4C-44A2-9A3C-A95E5767BFB3}" type="pres">
      <dgm:prSet presAssocID="{366523B1-60AA-4387-A830-AD372DBE4FF3}" presName="level3hierChild" presStyleCnt="0"/>
      <dgm:spPr/>
    </dgm:pt>
    <dgm:pt modelId="{069F0ADF-20A3-4AA1-96F9-EBB2256CCD5E}" type="pres">
      <dgm:prSet presAssocID="{D9967700-91A1-45C1-AD25-8F41E49D0F93}" presName="conn2-1" presStyleLbl="parChTrans1D3" presStyleIdx="0" presStyleCnt="1"/>
      <dgm:spPr/>
      <dgm:t>
        <a:bodyPr/>
        <a:lstStyle/>
        <a:p>
          <a:pPr rtl="1"/>
          <a:endParaRPr lang="he-IL"/>
        </a:p>
      </dgm:t>
    </dgm:pt>
    <dgm:pt modelId="{F3B6572A-738E-44EE-9CA6-BA38BD6C4701}" type="pres">
      <dgm:prSet presAssocID="{D9967700-91A1-45C1-AD25-8F41E49D0F93}" presName="connTx" presStyleLbl="parChTrans1D3" presStyleIdx="0" presStyleCnt="1"/>
      <dgm:spPr/>
      <dgm:t>
        <a:bodyPr/>
        <a:lstStyle/>
        <a:p>
          <a:pPr rtl="1"/>
          <a:endParaRPr lang="he-IL"/>
        </a:p>
      </dgm:t>
    </dgm:pt>
    <dgm:pt modelId="{4C922BD2-5ACD-42CE-A9D7-3CBD52E6D51F}" type="pres">
      <dgm:prSet presAssocID="{C3A175C7-FA72-47E4-9E7D-1DA5A4374A34}" presName="root2" presStyleCnt="0"/>
      <dgm:spPr/>
    </dgm:pt>
    <dgm:pt modelId="{6B17BC0F-60EC-405C-80CD-31FF1F46FE8E}" type="pres">
      <dgm:prSet presAssocID="{C3A175C7-FA72-47E4-9E7D-1DA5A4374A34}" presName="LevelTwoTextNode" presStyleLbl="node3" presStyleIdx="0" presStyleCnt="1">
        <dgm:presLayoutVars>
          <dgm:chPref val="3"/>
        </dgm:presLayoutVars>
      </dgm:prSet>
      <dgm:spPr/>
      <dgm:t>
        <a:bodyPr/>
        <a:lstStyle/>
        <a:p>
          <a:pPr rtl="1"/>
          <a:endParaRPr lang="he-IL"/>
        </a:p>
      </dgm:t>
    </dgm:pt>
    <dgm:pt modelId="{BBB11D0C-9424-4F66-8A88-E66BFFC6DA99}" type="pres">
      <dgm:prSet presAssocID="{C3A175C7-FA72-47E4-9E7D-1DA5A4374A34}" presName="level3hierChild" presStyleCnt="0"/>
      <dgm:spPr/>
    </dgm:pt>
  </dgm:ptLst>
  <dgm:cxnLst>
    <dgm:cxn modelId="{28AA683F-7A57-4E98-8872-A8B1A0CB9EA5}" srcId="{366523B1-60AA-4387-A830-AD372DBE4FF3}" destId="{C3A175C7-FA72-47E4-9E7D-1DA5A4374A34}" srcOrd="0" destOrd="0" parTransId="{D9967700-91A1-45C1-AD25-8F41E49D0F93}" sibTransId="{B57EC95E-4EB5-43CB-8699-868E03DE3BAF}"/>
    <dgm:cxn modelId="{5868A56C-119C-41FB-9F36-5821BD002EC0}" type="presOf" srcId="{05612ED7-5D0F-4122-9084-5E87C90F8D5B}" destId="{B8048DCA-2C5A-4C34-9E0B-E753DF7BDB64}" srcOrd="1" destOrd="0" presId="urn:microsoft.com/office/officeart/2005/8/layout/hierarchy2"/>
    <dgm:cxn modelId="{74BE7849-4E19-42C2-A3E8-79F9584378CF}" type="presOf" srcId="{366523B1-60AA-4387-A830-AD372DBE4FF3}" destId="{D521051E-7947-4F42-BC1C-D7871BFDEA19}" srcOrd="0" destOrd="0" presId="urn:microsoft.com/office/officeart/2005/8/layout/hierarchy2"/>
    <dgm:cxn modelId="{A306AB2D-9BE5-442E-8AFD-D7F63FD55FC6}" type="presOf" srcId="{630965D0-5B09-4F7F-8FAB-EC9775DB0D8D}" destId="{F98CE400-2326-40EF-9CB9-F7C73A216D95}" srcOrd="0" destOrd="0" presId="urn:microsoft.com/office/officeart/2005/8/layout/hierarchy2"/>
    <dgm:cxn modelId="{A2F5A86D-67D8-45AE-A028-8DBF87AFC9E0}" type="presOf" srcId="{05612ED7-5D0F-4122-9084-5E87C90F8D5B}" destId="{61FE642C-5E81-48C6-B32B-31226A6A11B2}" srcOrd="0" destOrd="0" presId="urn:microsoft.com/office/officeart/2005/8/layout/hierarchy2"/>
    <dgm:cxn modelId="{09CC1C3D-FA3D-45F7-8099-D04125A71011}" srcId="{4FD0BE69-8F66-4D07-8494-8717A1027887}" destId="{ADCF1453-10D8-4CF2-B29F-FEB6E37779A4}" srcOrd="0" destOrd="0" parTransId="{09A4BF36-5420-41FC-B5AD-D52671EF9555}" sibTransId="{7615B168-1CD4-47EB-BDF4-593F774A5408}"/>
    <dgm:cxn modelId="{7F7823C2-33E5-4435-A215-F570EE272F0B}" type="presOf" srcId="{ADCF1453-10D8-4CF2-B29F-FEB6E37779A4}" destId="{B3F7BC46-C0C2-4BD2-99BE-EE6FB46161E6}" srcOrd="0" destOrd="0" presId="urn:microsoft.com/office/officeart/2005/8/layout/hierarchy2"/>
    <dgm:cxn modelId="{5D71B6A0-3174-4671-8930-20E021A8F9AC}" type="presOf" srcId="{C3A175C7-FA72-47E4-9E7D-1DA5A4374A34}" destId="{6B17BC0F-60EC-405C-80CD-31FF1F46FE8E}" srcOrd="0" destOrd="0" presId="urn:microsoft.com/office/officeart/2005/8/layout/hierarchy2"/>
    <dgm:cxn modelId="{08EAE322-7D87-4D1A-9AA6-AFF380FD866A}" type="presOf" srcId="{D9967700-91A1-45C1-AD25-8F41E49D0F93}" destId="{F3B6572A-738E-44EE-9CA6-BA38BD6C4701}" srcOrd="1" destOrd="0" presId="urn:microsoft.com/office/officeart/2005/8/layout/hierarchy2"/>
    <dgm:cxn modelId="{9C581BA0-8DD5-4F6F-B604-7723D0FF6FE2}" srcId="{ADCF1453-10D8-4CF2-B29F-FEB6E37779A4}" destId="{366523B1-60AA-4387-A830-AD372DBE4FF3}" srcOrd="1" destOrd="0" parTransId="{05612ED7-5D0F-4122-9084-5E87C90F8D5B}" sibTransId="{3423F5A8-AFAC-43A4-8403-012426DE36EA}"/>
    <dgm:cxn modelId="{AAEA8EB2-2438-4F0F-AA99-1BB8E356AEB5}" type="presOf" srcId="{6B1E82F6-2FF8-49A0-8F2A-675742E8F218}" destId="{1AE8A83E-C0F9-4971-9537-953738F2440D}" srcOrd="1" destOrd="0" presId="urn:microsoft.com/office/officeart/2005/8/layout/hierarchy2"/>
    <dgm:cxn modelId="{00F6F762-452A-48E3-AA49-A6F6A269DBED}" type="presOf" srcId="{6B1E82F6-2FF8-49A0-8F2A-675742E8F218}" destId="{237542EB-BEBD-4226-B43A-0CB6EB6DE576}" srcOrd="0" destOrd="0" presId="urn:microsoft.com/office/officeart/2005/8/layout/hierarchy2"/>
    <dgm:cxn modelId="{4B20A40E-B8DD-475F-97D0-DC499200EC85}" srcId="{ADCF1453-10D8-4CF2-B29F-FEB6E37779A4}" destId="{630965D0-5B09-4F7F-8FAB-EC9775DB0D8D}" srcOrd="0" destOrd="0" parTransId="{6B1E82F6-2FF8-49A0-8F2A-675742E8F218}" sibTransId="{5A7358FC-59C6-48BD-8148-02D9DDE73171}"/>
    <dgm:cxn modelId="{6659894D-028E-44EC-B85C-B3FCDFE05C7D}" type="presOf" srcId="{4FD0BE69-8F66-4D07-8494-8717A1027887}" destId="{700BA16C-3006-4468-BC2F-D8E70FF6EFA2}" srcOrd="0" destOrd="0" presId="urn:microsoft.com/office/officeart/2005/8/layout/hierarchy2"/>
    <dgm:cxn modelId="{939A4CBF-DB47-4D24-9082-49D92CCFCA33}" type="presOf" srcId="{D9967700-91A1-45C1-AD25-8F41E49D0F93}" destId="{069F0ADF-20A3-4AA1-96F9-EBB2256CCD5E}" srcOrd="0" destOrd="0" presId="urn:microsoft.com/office/officeart/2005/8/layout/hierarchy2"/>
    <dgm:cxn modelId="{EE94D720-F0E1-49E9-A319-8928037D8D60}" type="presParOf" srcId="{700BA16C-3006-4468-BC2F-D8E70FF6EFA2}" destId="{276311FE-3E7E-45B8-AE0A-8A5A2420940F}" srcOrd="0" destOrd="0" presId="urn:microsoft.com/office/officeart/2005/8/layout/hierarchy2"/>
    <dgm:cxn modelId="{4F3ADEC6-308B-4D28-B48C-A73547DB71AB}" type="presParOf" srcId="{276311FE-3E7E-45B8-AE0A-8A5A2420940F}" destId="{B3F7BC46-C0C2-4BD2-99BE-EE6FB46161E6}" srcOrd="0" destOrd="0" presId="urn:microsoft.com/office/officeart/2005/8/layout/hierarchy2"/>
    <dgm:cxn modelId="{60BE32AF-3A22-4B6F-B561-00FE5FD107A3}" type="presParOf" srcId="{276311FE-3E7E-45B8-AE0A-8A5A2420940F}" destId="{01082489-1967-4498-B0C6-FA0AC1CE0402}" srcOrd="1" destOrd="0" presId="urn:microsoft.com/office/officeart/2005/8/layout/hierarchy2"/>
    <dgm:cxn modelId="{F83D87AE-DA80-479C-9BAF-319D24861A46}" type="presParOf" srcId="{01082489-1967-4498-B0C6-FA0AC1CE0402}" destId="{237542EB-BEBD-4226-B43A-0CB6EB6DE576}" srcOrd="0" destOrd="0" presId="urn:microsoft.com/office/officeart/2005/8/layout/hierarchy2"/>
    <dgm:cxn modelId="{1067BF28-C21F-4148-8095-E0692FB493ED}" type="presParOf" srcId="{237542EB-BEBD-4226-B43A-0CB6EB6DE576}" destId="{1AE8A83E-C0F9-4971-9537-953738F2440D}" srcOrd="0" destOrd="0" presId="urn:microsoft.com/office/officeart/2005/8/layout/hierarchy2"/>
    <dgm:cxn modelId="{4762CEE4-CA97-44C6-8C52-D408818E4CF0}" type="presParOf" srcId="{01082489-1967-4498-B0C6-FA0AC1CE0402}" destId="{4922668B-4D41-4EBB-84B9-69BC0D57CC27}" srcOrd="1" destOrd="0" presId="urn:microsoft.com/office/officeart/2005/8/layout/hierarchy2"/>
    <dgm:cxn modelId="{F6D6594F-4736-45B2-9EE2-91CCE1E90B9A}" type="presParOf" srcId="{4922668B-4D41-4EBB-84B9-69BC0D57CC27}" destId="{F98CE400-2326-40EF-9CB9-F7C73A216D95}" srcOrd="0" destOrd="0" presId="urn:microsoft.com/office/officeart/2005/8/layout/hierarchy2"/>
    <dgm:cxn modelId="{1D2AC43D-3B3E-463F-A538-E65B3089582E}" type="presParOf" srcId="{4922668B-4D41-4EBB-84B9-69BC0D57CC27}" destId="{F4445CCA-8341-438C-84C7-B448A536426C}" srcOrd="1" destOrd="0" presId="urn:microsoft.com/office/officeart/2005/8/layout/hierarchy2"/>
    <dgm:cxn modelId="{B434043C-5E53-4D64-81C2-885EE6CE9376}" type="presParOf" srcId="{01082489-1967-4498-B0C6-FA0AC1CE0402}" destId="{61FE642C-5E81-48C6-B32B-31226A6A11B2}" srcOrd="2" destOrd="0" presId="urn:microsoft.com/office/officeart/2005/8/layout/hierarchy2"/>
    <dgm:cxn modelId="{F21860FB-C6F0-4F20-831A-466223E811D7}" type="presParOf" srcId="{61FE642C-5E81-48C6-B32B-31226A6A11B2}" destId="{B8048DCA-2C5A-4C34-9E0B-E753DF7BDB64}" srcOrd="0" destOrd="0" presId="urn:microsoft.com/office/officeart/2005/8/layout/hierarchy2"/>
    <dgm:cxn modelId="{AAEE2736-A236-44E2-97CF-F2838703B4B1}" type="presParOf" srcId="{01082489-1967-4498-B0C6-FA0AC1CE0402}" destId="{741B424F-AD92-4DAF-8040-16A7944D69E8}" srcOrd="3" destOrd="0" presId="urn:microsoft.com/office/officeart/2005/8/layout/hierarchy2"/>
    <dgm:cxn modelId="{CD9710D8-E78A-4E0D-8421-15A15DC7C33A}" type="presParOf" srcId="{741B424F-AD92-4DAF-8040-16A7944D69E8}" destId="{D521051E-7947-4F42-BC1C-D7871BFDEA19}" srcOrd="0" destOrd="0" presId="urn:microsoft.com/office/officeart/2005/8/layout/hierarchy2"/>
    <dgm:cxn modelId="{1D2E11D8-FECF-4F71-AA5B-D0FFD3DB31E3}" type="presParOf" srcId="{741B424F-AD92-4DAF-8040-16A7944D69E8}" destId="{F7EA58C9-BC4C-44A2-9A3C-A95E5767BFB3}" srcOrd="1" destOrd="0" presId="urn:microsoft.com/office/officeart/2005/8/layout/hierarchy2"/>
    <dgm:cxn modelId="{060DBE0B-D0B3-4072-BA41-6E65E480A8F4}" type="presParOf" srcId="{F7EA58C9-BC4C-44A2-9A3C-A95E5767BFB3}" destId="{069F0ADF-20A3-4AA1-96F9-EBB2256CCD5E}" srcOrd="0" destOrd="0" presId="urn:microsoft.com/office/officeart/2005/8/layout/hierarchy2"/>
    <dgm:cxn modelId="{6CEAC6AD-B288-4FB6-8DC3-7339236210D4}" type="presParOf" srcId="{069F0ADF-20A3-4AA1-96F9-EBB2256CCD5E}" destId="{F3B6572A-738E-44EE-9CA6-BA38BD6C4701}" srcOrd="0" destOrd="0" presId="urn:microsoft.com/office/officeart/2005/8/layout/hierarchy2"/>
    <dgm:cxn modelId="{228820BC-8C37-4674-958C-C87857B77F66}" type="presParOf" srcId="{F7EA58C9-BC4C-44A2-9A3C-A95E5767BFB3}" destId="{4C922BD2-5ACD-42CE-A9D7-3CBD52E6D51F}" srcOrd="1" destOrd="0" presId="urn:microsoft.com/office/officeart/2005/8/layout/hierarchy2"/>
    <dgm:cxn modelId="{683B5855-DEF3-4525-8035-E82A3BD6AB19}" type="presParOf" srcId="{4C922BD2-5ACD-42CE-A9D7-3CBD52E6D51F}" destId="{6B17BC0F-60EC-405C-80CD-31FF1F46FE8E}" srcOrd="0" destOrd="0" presId="urn:microsoft.com/office/officeart/2005/8/layout/hierarchy2"/>
    <dgm:cxn modelId="{C4848BCC-5D59-42E8-B5CD-3A8FC745BB2B}" type="presParOf" srcId="{4C922BD2-5ACD-42CE-A9D7-3CBD52E6D51F}" destId="{BBB11D0C-9424-4F66-8A88-E66BFFC6DA99}"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7BC46-C0C2-4BD2-99BE-EE6FB46161E6}">
      <dsp:nvSpPr>
        <dsp:cNvPr id="0" name=""/>
        <dsp:cNvSpPr/>
      </dsp:nvSpPr>
      <dsp:spPr>
        <a:xfrm>
          <a:off x="3886061" y="437285"/>
          <a:ext cx="1387673" cy="69383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מחוייבות</a:t>
          </a:r>
        </a:p>
      </dsp:txBody>
      <dsp:txXfrm>
        <a:off x="3906383" y="457607"/>
        <a:ext cx="1347029" cy="653192"/>
      </dsp:txXfrm>
    </dsp:sp>
    <dsp:sp modelId="{237542EB-BEBD-4226-B43A-0CB6EB6DE576}">
      <dsp:nvSpPr>
        <dsp:cNvPr id="0" name=""/>
        <dsp:cNvSpPr/>
      </dsp:nvSpPr>
      <dsp:spPr>
        <a:xfrm rot="12942401">
          <a:off x="3266741" y="544911"/>
          <a:ext cx="683570" cy="79628"/>
        </a:xfrm>
        <a:custGeom>
          <a:avLst/>
          <a:gdLst/>
          <a:ahLst/>
          <a:cxnLst/>
          <a:rect l="0" t="0" r="0" b="0"/>
          <a:pathLst>
            <a:path>
              <a:moveTo>
                <a:pt x="0" y="39814"/>
              </a:moveTo>
              <a:lnTo>
                <a:pt x="683570" y="398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rot="10800000">
        <a:off x="3591437" y="567636"/>
        <a:ext cx="34178" cy="34178"/>
      </dsp:txXfrm>
    </dsp:sp>
    <dsp:sp modelId="{F98CE400-2326-40EF-9CB9-F7C73A216D95}">
      <dsp:nvSpPr>
        <dsp:cNvPr id="0" name=""/>
        <dsp:cNvSpPr/>
      </dsp:nvSpPr>
      <dsp:spPr>
        <a:xfrm>
          <a:off x="1943318" y="38329"/>
          <a:ext cx="1387673" cy="69383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אין</a:t>
          </a:r>
        </a:p>
      </dsp:txBody>
      <dsp:txXfrm>
        <a:off x="1963640" y="58651"/>
        <a:ext cx="1347029" cy="653192"/>
      </dsp:txXfrm>
    </dsp:sp>
    <dsp:sp modelId="{61FE642C-5E81-48C6-B32B-31226A6A11B2}">
      <dsp:nvSpPr>
        <dsp:cNvPr id="0" name=""/>
        <dsp:cNvSpPr/>
      </dsp:nvSpPr>
      <dsp:spPr>
        <a:xfrm rot="8657599">
          <a:off x="3266741" y="943867"/>
          <a:ext cx="683570" cy="79628"/>
        </a:xfrm>
        <a:custGeom>
          <a:avLst/>
          <a:gdLst/>
          <a:ahLst/>
          <a:cxnLst/>
          <a:rect l="0" t="0" r="0" b="0"/>
          <a:pathLst>
            <a:path>
              <a:moveTo>
                <a:pt x="0" y="39814"/>
              </a:moveTo>
              <a:lnTo>
                <a:pt x="683570" y="3981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rot="10800000">
        <a:off x="3591437" y="966592"/>
        <a:ext cx="34178" cy="34178"/>
      </dsp:txXfrm>
    </dsp:sp>
    <dsp:sp modelId="{D521051E-7947-4F42-BC1C-D7871BFDEA19}">
      <dsp:nvSpPr>
        <dsp:cNvPr id="0" name=""/>
        <dsp:cNvSpPr/>
      </dsp:nvSpPr>
      <dsp:spPr>
        <a:xfrm>
          <a:off x="1943318" y="836241"/>
          <a:ext cx="1387673" cy="69383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קיימת מחוייבות</a:t>
          </a:r>
        </a:p>
      </dsp:txBody>
      <dsp:txXfrm>
        <a:off x="1963640" y="856563"/>
        <a:ext cx="1347029" cy="653192"/>
      </dsp:txXfrm>
    </dsp:sp>
    <dsp:sp modelId="{069F0ADF-20A3-4AA1-96F9-EBB2256CCD5E}">
      <dsp:nvSpPr>
        <dsp:cNvPr id="0" name=""/>
        <dsp:cNvSpPr/>
      </dsp:nvSpPr>
      <dsp:spPr>
        <a:xfrm rot="10800000">
          <a:off x="1388248" y="1143345"/>
          <a:ext cx="555069" cy="79628"/>
        </a:xfrm>
        <a:custGeom>
          <a:avLst/>
          <a:gdLst/>
          <a:ahLst/>
          <a:cxnLst/>
          <a:rect l="0" t="0" r="0" b="0"/>
          <a:pathLst>
            <a:path>
              <a:moveTo>
                <a:pt x="0" y="39814"/>
              </a:moveTo>
              <a:lnTo>
                <a:pt x="555069" y="3981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rot="10800000">
        <a:off x="1651906" y="1169283"/>
        <a:ext cx="27753" cy="27753"/>
      </dsp:txXfrm>
    </dsp:sp>
    <dsp:sp modelId="{6B17BC0F-60EC-405C-80CD-31FF1F46FE8E}">
      <dsp:nvSpPr>
        <dsp:cNvPr id="0" name=""/>
        <dsp:cNvSpPr/>
      </dsp:nvSpPr>
      <dsp:spPr>
        <a:xfrm>
          <a:off x="575" y="836241"/>
          <a:ext cx="1387673" cy="69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האם זה יוביל להקרבה כלכלית?</a:t>
          </a:r>
        </a:p>
      </dsp:txBody>
      <dsp:txXfrm>
        <a:off x="20897" y="856563"/>
        <a:ext cx="1347029" cy="6531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9C97-2E14-4AE9-8B68-BDC1563F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1482</Words>
  <Characters>7415</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59</cp:revision>
  <cp:lastPrinted>2014-11-16T21:05:00Z</cp:lastPrinted>
  <dcterms:created xsi:type="dcterms:W3CDTF">2014-10-25T18:40:00Z</dcterms:created>
  <dcterms:modified xsi:type="dcterms:W3CDTF">2014-11-16T21:05:00Z</dcterms:modified>
</cp:coreProperties>
</file>