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CD" w:rsidRDefault="003D0D17" w:rsidP="00CA0075">
      <w:pPr>
        <w:spacing w:line="360" w:lineRule="auto"/>
        <w:jc w:val="center"/>
        <w:rPr>
          <w:rFonts w:cs="David"/>
          <w:sz w:val="24"/>
          <w:szCs w:val="24"/>
          <w:rtl/>
        </w:rPr>
      </w:pPr>
      <w:r w:rsidRPr="005C63AD">
        <w:rPr>
          <w:rFonts w:cs="David" w:hint="cs"/>
          <w:b/>
          <w:bCs/>
          <w:sz w:val="24"/>
          <w:szCs w:val="24"/>
          <w:u w:val="single"/>
          <w:rtl/>
        </w:rPr>
        <w:t xml:space="preserve">יסודות הביקורת </w:t>
      </w:r>
      <w:r w:rsidRPr="005C63AD">
        <w:rPr>
          <w:rFonts w:cs="David"/>
          <w:b/>
          <w:bCs/>
          <w:sz w:val="24"/>
          <w:szCs w:val="24"/>
          <w:u w:val="single"/>
          <w:rtl/>
        </w:rPr>
        <w:t>–</w:t>
      </w:r>
      <w:r w:rsidR="009159CA">
        <w:rPr>
          <w:rFonts w:cs="David" w:hint="cs"/>
          <w:b/>
          <w:bCs/>
          <w:sz w:val="24"/>
          <w:szCs w:val="24"/>
          <w:u w:val="single"/>
          <w:rtl/>
        </w:rPr>
        <w:t xml:space="preserve"> שיעור 12</w:t>
      </w:r>
    </w:p>
    <w:p w:rsidR="001C3F50" w:rsidRDefault="001C3F50" w:rsidP="001C3F50">
      <w:pPr>
        <w:spacing w:line="360" w:lineRule="auto"/>
        <w:ind w:left="360"/>
        <w:jc w:val="center"/>
        <w:rPr>
          <w:rFonts w:cs="David"/>
          <w:b/>
          <w:bCs/>
          <w:sz w:val="24"/>
          <w:szCs w:val="24"/>
          <w:u w:val="single"/>
          <w:rtl/>
        </w:rPr>
      </w:pPr>
      <w:r>
        <w:rPr>
          <w:rFonts w:cs="David" w:hint="cs"/>
          <w:b/>
          <w:bCs/>
          <w:sz w:val="24"/>
          <w:szCs w:val="24"/>
          <w:u w:val="single"/>
          <w:rtl/>
        </w:rPr>
        <w:t>אתיקה מקצועית</w:t>
      </w:r>
    </w:p>
    <w:p w:rsidR="000241D6" w:rsidRDefault="00CA0075" w:rsidP="00157FC5">
      <w:pPr>
        <w:spacing w:line="360" w:lineRule="auto"/>
        <w:jc w:val="both"/>
        <w:rPr>
          <w:rFonts w:cs="David"/>
          <w:b/>
          <w:bCs/>
          <w:sz w:val="24"/>
          <w:szCs w:val="24"/>
          <w:u w:val="single"/>
          <w:rtl/>
        </w:rPr>
      </w:pPr>
      <w:r>
        <w:rPr>
          <w:rFonts w:cs="David" w:hint="cs"/>
          <w:b/>
          <w:bCs/>
          <w:sz w:val="24"/>
          <w:szCs w:val="24"/>
          <w:u w:val="single"/>
          <w:rtl/>
        </w:rPr>
        <w:t>סעיף 9</w:t>
      </w:r>
    </w:p>
    <w:p w:rsidR="00CA0075" w:rsidRDefault="00CA0075" w:rsidP="00157FC5">
      <w:pPr>
        <w:spacing w:line="360" w:lineRule="auto"/>
        <w:jc w:val="both"/>
        <w:rPr>
          <w:rFonts w:cs="David"/>
          <w:sz w:val="24"/>
          <w:szCs w:val="24"/>
          <w:rtl/>
        </w:rPr>
      </w:pPr>
      <w:r w:rsidRPr="00CA0075">
        <w:rPr>
          <w:rFonts w:cs="David" w:hint="cs"/>
          <w:sz w:val="24"/>
          <w:szCs w:val="24"/>
          <w:rtl/>
        </w:rPr>
        <w:t xml:space="preserve">אדם שהוא לא שותף לא חותם על מסמכים במידה ונבצר משותף אחד לחתום אז שותף אחר חותם במקומו לשכת רו"ח </w:t>
      </w:r>
      <w:proofErr w:type="spellStart"/>
      <w:r w:rsidRPr="00CA0075">
        <w:rPr>
          <w:rFonts w:cs="David" w:hint="cs"/>
          <w:sz w:val="24"/>
          <w:szCs w:val="24"/>
          <w:rtl/>
        </w:rPr>
        <w:t>פירסמה</w:t>
      </w:r>
      <w:proofErr w:type="spellEnd"/>
      <w:r w:rsidRPr="00CA0075">
        <w:rPr>
          <w:rFonts w:cs="David" w:hint="cs"/>
          <w:sz w:val="24"/>
          <w:szCs w:val="24"/>
          <w:rtl/>
        </w:rPr>
        <w:t xml:space="preserve"> תדריך ספציפי מתי מותר לעובד הפשוט לחתום במקום שותף</w:t>
      </w:r>
      <w:r>
        <w:rPr>
          <w:rFonts w:cs="David" w:hint="cs"/>
          <w:sz w:val="24"/>
          <w:szCs w:val="24"/>
          <w:rtl/>
        </w:rPr>
        <w:t>:</w:t>
      </w:r>
    </w:p>
    <w:p w:rsidR="00CA0075" w:rsidRDefault="00CA0075" w:rsidP="00CA0075">
      <w:pPr>
        <w:pStyle w:val="a8"/>
        <w:numPr>
          <w:ilvl w:val="0"/>
          <w:numId w:val="16"/>
        </w:numPr>
        <w:spacing w:line="360" w:lineRule="auto"/>
        <w:jc w:val="both"/>
        <w:rPr>
          <w:rFonts w:cs="David" w:hint="cs"/>
          <w:sz w:val="24"/>
          <w:szCs w:val="24"/>
        </w:rPr>
      </w:pPr>
      <w:r>
        <w:rPr>
          <w:rFonts w:cs="David" w:hint="cs"/>
          <w:sz w:val="24"/>
          <w:szCs w:val="24"/>
          <w:rtl/>
        </w:rPr>
        <w:t xml:space="preserve">מחלה </w:t>
      </w:r>
    </w:p>
    <w:p w:rsidR="00CA0075" w:rsidRDefault="00CA0075" w:rsidP="00CA0075">
      <w:pPr>
        <w:pStyle w:val="a8"/>
        <w:numPr>
          <w:ilvl w:val="0"/>
          <w:numId w:val="16"/>
        </w:numPr>
        <w:spacing w:line="360" w:lineRule="auto"/>
        <w:jc w:val="both"/>
        <w:rPr>
          <w:rFonts w:cs="David"/>
          <w:sz w:val="24"/>
          <w:szCs w:val="24"/>
        </w:rPr>
      </w:pPr>
      <w:r>
        <w:rPr>
          <w:rFonts w:cs="David" w:hint="cs"/>
          <w:sz w:val="24"/>
          <w:szCs w:val="24"/>
          <w:rtl/>
        </w:rPr>
        <w:t xml:space="preserve">מילואים </w:t>
      </w:r>
    </w:p>
    <w:p w:rsidR="00BF5EF5" w:rsidRDefault="00CA0075" w:rsidP="00BF5EF5">
      <w:pPr>
        <w:spacing w:line="360" w:lineRule="auto"/>
        <w:jc w:val="both"/>
        <w:rPr>
          <w:rFonts w:cs="David"/>
          <w:b/>
          <w:bCs/>
          <w:sz w:val="24"/>
          <w:szCs w:val="24"/>
          <w:u w:val="single"/>
          <w:rtl/>
        </w:rPr>
      </w:pPr>
      <w:r>
        <w:rPr>
          <w:rFonts w:cs="David" w:hint="cs"/>
          <w:b/>
          <w:bCs/>
          <w:sz w:val="24"/>
          <w:szCs w:val="24"/>
          <w:u w:val="single"/>
          <w:rtl/>
        </w:rPr>
        <w:t xml:space="preserve">סעיף </w:t>
      </w:r>
      <w:r w:rsidR="00BF5EF5">
        <w:rPr>
          <w:rFonts w:cs="David" w:hint="cs"/>
          <w:b/>
          <w:bCs/>
          <w:sz w:val="24"/>
          <w:szCs w:val="24"/>
          <w:u w:val="single"/>
          <w:rtl/>
        </w:rPr>
        <w:t xml:space="preserve">10 </w:t>
      </w:r>
    </w:p>
    <w:p w:rsidR="00BF5EF5" w:rsidRDefault="00BF5EF5" w:rsidP="00BF5EF5">
      <w:pPr>
        <w:spacing w:line="360" w:lineRule="auto"/>
        <w:jc w:val="both"/>
        <w:rPr>
          <w:rFonts w:cs="David"/>
          <w:sz w:val="24"/>
          <w:szCs w:val="24"/>
          <w:rtl/>
        </w:rPr>
      </w:pPr>
      <w:r>
        <w:rPr>
          <w:rFonts w:cs="David" w:hint="cs"/>
          <w:sz w:val="24"/>
          <w:szCs w:val="24"/>
          <w:rtl/>
        </w:rPr>
        <w:t>אסור לרו"ח להעסיק בשרותי ביקורת רו"</w:t>
      </w:r>
      <w:r w:rsidR="00E54D98">
        <w:rPr>
          <w:rFonts w:cs="David" w:hint="cs"/>
          <w:sz w:val="24"/>
          <w:szCs w:val="24"/>
          <w:rtl/>
        </w:rPr>
        <w:t xml:space="preserve">ח </w:t>
      </w:r>
      <w:proofErr w:type="spellStart"/>
      <w:r w:rsidR="00E54D98">
        <w:rPr>
          <w:rFonts w:cs="David" w:hint="cs"/>
          <w:sz w:val="24"/>
          <w:szCs w:val="24"/>
          <w:rtl/>
        </w:rPr>
        <w:t>שרשיו</w:t>
      </w:r>
      <w:r>
        <w:rPr>
          <w:rFonts w:cs="David" w:hint="cs"/>
          <w:sz w:val="24"/>
          <w:szCs w:val="24"/>
          <w:rtl/>
        </w:rPr>
        <w:t>נו</w:t>
      </w:r>
      <w:proofErr w:type="spellEnd"/>
      <w:r>
        <w:rPr>
          <w:rFonts w:cs="David" w:hint="cs"/>
          <w:sz w:val="24"/>
          <w:szCs w:val="24"/>
          <w:rtl/>
        </w:rPr>
        <w:t xml:space="preserve"> נשלל או רו"ח </w:t>
      </w:r>
      <w:proofErr w:type="spellStart"/>
      <w:r>
        <w:rPr>
          <w:rFonts w:cs="David" w:hint="cs"/>
          <w:sz w:val="24"/>
          <w:szCs w:val="24"/>
          <w:rtl/>
        </w:rPr>
        <w:t>שרשיונו</w:t>
      </w:r>
      <w:proofErr w:type="spellEnd"/>
      <w:r>
        <w:rPr>
          <w:rFonts w:cs="David" w:hint="cs"/>
          <w:sz w:val="24"/>
          <w:szCs w:val="24"/>
          <w:rtl/>
        </w:rPr>
        <w:t xml:space="preserve"> הופסק בתקופת ההפסקה . </w:t>
      </w:r>
    </w:p>
    <w:p w:rsidR="00BF5EF5" w:rsidRDefault="00BF5EF5" w:rsidP="00BF5EF5">
      <w:pPr>
        <w:spacing w:line="360" w:lineRule="auto"/>
        <w:jc w:val="both"/>
        <w:rPr>
          <w:rFonts w:cs="David" w:hint="cs"/>
          <w:b/>
          <w:bCs/>
          <w:sz w:val="24"/>
          <w:szCs w:val="24"/>
          <w:u w:val="single"/>
          <w:rtl/>
        </w:rPr>
      </w:pPr>
      <w:r>
        <w:rPr>
          <w:rFonts w:cs="David" w:hint="cs"/>
          <w:b/>
          <w:bCs/>
          <w:sz w:val="24"/>
          <w:szCs w:val="24"/>
          <w:u w:val="single"/>
          <w:rtl/>
        </w:rPr>
        <w:t xml:space="preserve">סעיף 11 </w:t>
      </w:r>
    </w:p>
    <w:p w:rsidR="00BF5EF5" w:rsidRPr="006B5CF2" w:rsidRDefault="00BF5EF5" w:rsidP="00BF5EF5">
      <w:pPr>
        <w:ind w:left="42"/>
        <w:rPr>
          <w:rFonts w:cs="David" w:hint="cs"/>
          <w:sz w:val="24"/>
          <w:szCs w:val="24"/>
          <w:rtl/>
        </w:rPr>
      </w:pPr>
      <w:r w:rsidRPr="006B5CF2">
        <w:rPr>
          <w:rFonts w:cs="David" w:hint="cs"/>
          <w:sz w:val="24"/>
          <w:szCs w:val="24"/>
          <w:rtl/>
        </w:rPr>
        <w:t>אין להפעיל לחצים, סחטנות רגשית על אדם כדי שיבוא לקחת את שירותי המשרד.</w:t>
      </w:r>
    </w:p>
    <w:p w:rsidR="00E54D98" w:rsidRDefault="00E54D98" w:rsidP="00BF5EF5">
      <w:pPr>
        <w:spacing w:line="360" w:lineRule="auto"/>
        <w:jc w:val="both"/>
        <w:rPr>
          <w:rFonts w:cs="David"/>
          <w:b/>
          <w:bCs/>
          <w:sz w:val="24"/>
          <w:szCs w:val="24"/>
          <w:u w:val="single"/>
          <w:rtl/>
        </w:rPr>
      </w:pPr>
      <w:r>
        <w:rPr>
          <w:rFonts w:cs="David" w:hint="cs"/>
          <w:b/>
          <w:bCs/>
          <w:sz w:val="24"/>
          <w:szCs w:val="24"/>
          <w:u w:val="single"/>
          <w:rtl/>
        </w:rPr>
        <w:t>סעיף 12</w:t>
      </w:r>
    </w:p>
    <w:p w:rsidR="00E54D98" w:rsidRDefault="00E54D98" w:rsidP="00E54D98">
      <w:pPr>
        <w:spacing w:line="360" w:lineRule="auto"/>
        <w:jc w:val="both"/>
        <w:rPr>
          <w:rFonts w:cs="David" w:hint="cs"/>
          <w:sz w:val="24"/>
          <w:szCs w:val="24"/>
          <w:rtl/>
        </w:rPr>
      </w:pPr>
      <w:r>
        <w:rPr>
          <w:rFonts w:cs="David" w:hint="cs"/>
          <w:sz w:val="24"/>
          <w:szCs w:val="24"/>
          <w:rtl/>
        </w:rPr>
        <w:t xml:space="preserve">אסור לתת שוחד , טובת הנאה , עבור השגת עבודה . אך אם משרד רו"ח רוצה למשל לגייס מתמחה, מותר לו לשלם לחברת </w:t>
      </w:r>
      <w:proofErr w:type="spellStart"/>
      <w:r>
        <w:rPr>
          <w:rFonts w:cs="David" w:hint="cs"/>
          <w:sz w:val="24"/>
          <w:szCs w:val="24"/>
          <w:rtl/>
        </w:rPr>
        <w:t>כח</w:t>
      </w:r>
      <w:proofErr w:type="spellEnd"/>
      <w:r>
        <w:rPr>
          <w:rFonts w:cs="David" w:hint="cs"/>
          <w:sz w:val="24"/>
          <w:szCs w:val="24"/>
          <w:rtl/>
        </w:rPr>
        <w:t xml:space="preserve"> אדם רק לצורך השגת </w:t>
      </w:r>
      <w:proofErr w:type="spellStart"/>
      <w:r>
        <w:rPr>
          <w:rFonts w:cs="David" w:hint="cs"/>
          <w:sz w:val="24"/>
          <w:szCs w:val="24"/>
          <w:rtl/>
        </w:rPr>
        <w:t>כח</w:t>
      </w:r>
      <w:proofErr w:type="spellEnd"/>
      <w:r>
        <w:rPr>
          <w:rFonts w:cs="David" w:hint="cs"/>
          <w:sz w:val="24"/>
          <w:szCs w:val="24"/>
          <w:rtl/>
        </w:rPr>
        <w:t xml:space="preserve"> עבודה .</w:t>
      </w:r>
    </w:p>
    <w:p w:rsidR="00E54D98" w:rsidRPr="00E54D98" w:rsidRDefault="00E54D98" w:rsidP="00BF5EF5">
      <w:pPr>
        <w:spacing w:line="360" w:lineRule="auto"/>
        <w:jc w:val="both"/>
        <w:rPr>
          <w:rFonts w:cs="David" w:hint="cs"/>
          <w:b/>
          <w:bCs/>
          <w:sz w:val="24"/>
          <w:szCs w:val="24"/>
          <w:u w:val="single"/>
          <w:rtl/>
        </w:rPr>
      </w:pPr>
      <w:r>
        <w:rPr>
          <w:rFonts w:cs="David" w:hint="cs"/>
          <w:b/>
          <w:bCs/>
          <w:sz w:val="24"/>
          <w:szCs w:val="24"/>
          <w:u w:val="single"/>
          <w:rtl/>
        </w:rPr>
        <w:t>סעיף 13</w:t>
      </w:r>
    </w:p>
    <w:p w:rsidR="00E54D98" w:rsidRDefault="00E54D98" w:rsidP="00D0206B">
      <w:pPr>
        <w:pStyle w:val="a8"/>
        <w:numPr>
          <w:ilvl w:val="0"/>
          <w:numId w:val="17"/>
        </w:numPr>
        <w:spacing w:line="360" w:lineRule="auto"/>
        <w:jc w:val="both"/>
        <w:rPr>
          <w:rFonts w:cs="David" w:hint="cs"/>
          <w:sz w:val="24"/>
          <w:szCs w:val="24"/>
        </w:rPr>
      </w:pPr>
      <w:r>
        <w:rPr>
          <w:rFonts w:cs="David" w:hint="cs"/>
          <w:sz w:val="24"/>
          <w:szCs w:val="24"/>
          <w:rtl/>
        </w:rPr>
        <w:t>אסור להתנות את השכר של רו"ח</w:t>
      </w:r>
    </w:p>
    <w:p w:rsidR="00D0206B" w:rsidRPr="00D0206B" w:rsidRDefault="00E54D98" w:rsidP="00D0206B">
      <w:pPr>
        <w:pStyle w:val="14"/>
        <w:numPr>
          <w:ilvl w:val="0"/>
          <w:numId w:val="17"/>
        </w:numPr>
        <w:spacing w:line="360" w:lineRule="auto"/>
        <w:contextualSpacing/>
        <w:jc w:val="both"/>
        <w:rPr>
          <w:b w:val="0"/>
          <w:bCs w:val="0"/>
          <w:sz w:val="24"/>
          <w:szCs w:val="24"/>
          <w:u w:val="none"/>
          <w:rtl/>
        </w:rPr>
      </w:pPr>
      <w:r w:rsidRPr="00D0206B">
        <w:rPr>
          <w:rFonts w:hint="cs"/>
          <w:b w:val="0"/>
          <w:bCs w:val="0"/>
          <w:sz w:val="24"/>
          <w:szCs w:val="24"/>
          <w:u w:val="none"/>
          <w:rtl/>
        </w:rPr>
        <w:t xml:space="preserve">אסור לתת שירותי ביקורת במחיר שהוא 1/3 מהשכר </w:t>
      </w:r>
      <w:r w:rsidR="00D0206B" w:rsidRPr="00D0206B">
        <w:rPr>
          <w:rFonts w:hint="cs"/>
          <w:b w:val="0"/>
          <w:bCs w:val="0"/>
          <w:sz w:val="24"/>
          <w:szCs w:val="24"/>
          <w:u w:val="none"/>
          <w:rtl/>
        </w:rPr>
        <w:t xml:space="preserve">הממוצע בשוק </w:t>
      </w:r>
      <w:r w:rsidR="00D0206B" w:rsidRPr="00D0206B">
        <w:rPr>
          <w:rFonts w:hint="cs"/>
          <w:b w:val="0"/>
          <w:bCs w:val="0"/>
          <w:sz w:val="24"/>
          <w:szCs w:val="24"/>
          <w:u w:val="none"/>
          <w:rtl/>
        </w:rPr>
        <w:t>חבר לא ייתן ולא יציע שירות מקצועיים ללא תמורה או בתמורה שהיא נמוכה מהשכר המקובל מאותו השירות. יש כאן ניסיון להגדיר אינדקס כיצד רו"ח צריך להגדיר את השכר שלו. צריך להיעזר ב:</w:t>
      </w:r>
    </w:p>
    <w:p w:rsidR="00D0206B" w:rsidRPr="00D0206B" w:rsidRDefault="00D0206B" w:rsidP="00D0206B">
      <w:pPr>
        <w:pStyle w:val="14"/>
        <w:numPr>
          <w:ilvl w:val="0"/>
          <w:numId w:val="18"/>
        </w:numPr>
        <w:spacing w:line="360" w:lineRule="auto"/>
        <w:contextualSpacing/>
        <w:rPr>
          <w:b w:val="0"/>
          <w:bCs w:val="0"/>
          <w:sz w:val="24"/>
          <w:szCs w:val="24"/>
          <w:u w:val="none"/>
        </w:rPr>
      </w:pPr>
      <w:r w:rsidRPr="00D0206B">
        <w:rPr>
          <w:rFonts w:hint="cs"/>
          <w:b w:val="0"/>
          <w:bCs w:val="0"/>
          <w:sz w:val="24"/>
          <w:szCs w:val="24"/>
          <w:u w:val="none"/>
          <w:rtl/>
        </w:rPr>
        <w:t>ידע וכישורים</w:t>
      </w:r>
    </w:p>
    <w:p w:rsidR="00D0206B" w:rsidRPr="00D0206B" w:rsidRDefault="00D0206B" w:rsidP="00D0206B">
      <w:pPr>
        <w:pStyle w:val="14"/>
        <w:numPr>
          <w:ilvl w:val="0"/>
          <w:numId w:val="18"/>
        </w:numPr>
        <w:spacing w:line="360" w:lineRule="auto"/>
        <w:contextualSpacing/>
        <w:rPr>
          <w:b w:val="0"/>
          <w:bCs w:val="0"/>
          <w:sz w:val="24"/>
          <w:szCs w:val="24"/>
          <w:u w:val="none"/>
        </w:rPr>
      </w:pPr>
      <w:r w:rsidRPr="00D0206B">
        <w:rPr>
          <w:rFonts w:hint="cs"/>
          <w:b w:val="0"/>
          <w:bCs w:val="0"/>
          <w:sz w:val="24"/>
          <w:szCs w:val="24"/>
          <w:u w:val="none"/>
          <w:rtl/>
        </w:rPr>
        <w:t>רמת מיומנות וניסיון</w:t>
      </w:r>
    </w:p>
    <w:p w:rsidR="00D0206B" w:rsidRPr="00D0206B" w:rsidRDefault="00D0206B" w:rsidP="00D0206B">
      <w:pPr>
        <w:pStyle w:val="14"/>
        <w:numPr>
          <w:ilvl w:val="0"/>
          <w:numId w:val="18"/>
        </w:numPr>
        <w:spacing w:line="360" w:lineRule="auto"/>
        <w:contextualSpacing/>
        <w:rPr>
          <w:b w:val="0"/>
          <w:bCs w:val="0"/>
          <w:sz w:val="24"/>
          <w:szCs w:val="24"/>
          <w:u w:val="none"/>
        </w:rPr>
      </w:pPr>
      <w:r w:rsidRPr="00D0206B">
        <w:rPr>
          <w:rFonts w:hint="cs"/>
          <w:b w:val="0"/>
          <w:bCs w:val="0"/>
          <w:sz w:val="24"/>
          <w:szCs w:val="24"/>
          <w:u w:val="none"/>
          <w:rtl/>
        </w:rPr>
        <w:t>זמן הנדרש</w:t>
      </w:r>
    </w:p>
    <w:p w:rsidR="00D0206B" w:rsidRPr="00D0206B" w:rsidRDefault="00D0206B" w:rsidP="00D0206B">
      <w:pPr>
        <w:pStyle w:val="14"/>
        <w:numPr>
          <w:ilvl w:val="0"/>
          <w:numId w:val="18"/>
        </w:numPr>
        <w:spacing w:line="360" w:lineRule="auto"/>
        <w:contextualSpacing/>
        <w:rPr>
          <w:b w:val="0"/>
          <w:bCs w:val="0"/>
          <w:sz w:val="24"/>
          <w:szCs w:val="24"/>
          <w:u w:val="none"/>
        </w:rPr>
      </w:pPr>
      <w:r w:rsidRPr="00D0206B">
        <w:rPr>
          <w:rFonts w:hint="cs"/>
          <w:b w:val="0"/>
          <w:bCs w:val="0"/>
          <w:sz w:val="24"/>
          <w:szCs w:val="24"/>
          <w:u w:val="none"/>
          <w:rtl/>
        </w:rPr>
        <w:t>רמת האחריות הכרוכה בעבודה</w:t>
      </w:r>
    </w:p>
    <w:p w:rsidR="00D0206B" w:rsidRPr="00D0206B" w:rsidRDefault="00D0206B" w:rsidP="00D0206B">
      <w:pPr>
        <w:pStyle w:val="14"/>
        <w:numPr>
          <w:ilvl w:val="0"/>
          <w:numId w:val="18"/>
        </w:numPr>
        <w:spacing w:line="360" w:lineRule="auto"/>
        <w:contextualSpacing/>
        <w:rPr>
          <w:b w:val="0"/>
          <w:bCs w:val="0"/>
          <w:sz w:val="24"/>
          <w:szCs w:val="24"/>
          <w:u w:val="none"/>
        </w:rPr>
      </w:pPr>
      <w:r w:rsidRPr="00D0206B">
        <w:rPr>
          <w:rFonts w:hint="cs"/>
          <w:b w:val="0"/>
          <w:bCs w:val="0"/>
          <w:sz w:val="24"/>
          <w:szCs w:val="24"/>
          <w:u w:val="none"/>
          <w:rtl/>
        </w:rPr>
        <w:t>תקופת הביצוע של השירות</w:t>
      </w:r>
    </w:p>
    <w:p w:rsidR="00D0206B" w:rsidRDefault="00D0206B" w:rsidP="00D0206B">
      <w:pPr>
        <w:pStyle w:val="14"/>
        <w:spacing w:line="360" w:lineRule="auto"/>
        <w:ind w:left="720"/>
        <w:contextualSpacing/>
        <w:rPr>
          <w:b w:val="0"/>
          <w:bCs w:val="0"/>
          <w:sz w:val="24"/>
          <w:szCs w:val="24"/>
          <w:u w:val="none"/>
          <w:rtl/>
        </w:rPr>
      </w:pPr>
      <w:r w:rsidRPr="00D0206B">
        <w:rPr>
          <w:rFonts w:hint="cs"/>
          <w:b w:val="0"/>
          <w:bCs w:val="0"/>
          <w:sz w:val="24"/>
          <w:szCs w:val="24"/>
          <w:u w:val="none"/>
          <w:rtl/>
        </w:rPr>
        <w:t>סייג:</w:t>
      </w:r>
      <w:r>
        <w:rPr>
          <w:rFonts w:hint="cs"/>
          <w:b w:val="0"/>
          <w:bCs w:val="0"/>
          <w:sz w:val="24"/>
          <w:szCs w:val="24"/>
          <w:u w:val="none"/>
          <w:rtl/>
        </w:rPr>
        <w:t xml:space="preserve"> </w:t>
      </w:r>
      <w:r w:rsidRPr="00D0206B">
        <w:rPr>
          <w:rFonts w:hint="cs"/>
          <w:b w:val="0"/>
          <w:bCs w:val="0"/>
          <w:sz w:val="24"/>
          <w:szCs w:val="24"/>
          <w:u w:val="none"/>
          <w:rtl/>
        </w:rPr>
        <w:t>אסור לגבות שכר שהוא נמוך ב 33% מהשכר הזה.</w:t>
      </w:r>
    </w:p>
    <w:p w:rsidR="00D0206B" w:rsidRDefault="00D0206B" w:rsidP="00D0206B">
      <w:pPr>
        <w:pStyle w:val="14"/>
        <w:numPr>
          <w:ilvl w:val="0"/>
          <w:numId w:val="17"/>
        </w:numPr>
        <w:spacing w:line="360" w:lineRule="auto"/>
        <w:contextualSpacing/>
        <w:rPr>
          <w:b w:val="0"/>
          <w:bCs w:val="0"/>
          <w:sz w:val="24"/>
          <w:szCs w:val="24"/>
          <w:u w:val="none"/>
        </w:rPr>
      </w:pPr>
      <w:r>
        <w:rPr>
          <w:rFonts w:hint="cs"/>
          <w:b w:val="0"/>
          <w:bCs w:val="0"/>
          <w:sz w:val="24"/>
          <w:szCs w:val="24"/>
          <w:u w:val="none"/>
          <w:rtl/>
        </w:rPr>
        <w:t xml:space="preserve">האמור </w:t>
      </w:r>
      <w:proofErr w:type="spellStart"/>
      <w:r>
        <w:rPr>
          <w:rFonts w:hint="cs"/>
          <w:b w:val="0"/>
          <w:bCs w:val="0"/>
          <w:sz w:val="24"/>
          <w:szCs w:val="24"/>
          <w:u w:val="none"/>
          <w:rtl/>
        </w:rPr>
        <w:t>בפיסקה</w:t>
      </w:r>
      <w:proofErr w:type="spellEnd"/>
      <w:r>
        <w:rPr>
          <w:rFonts w:hint="cs"/>
          <w:b w:val="0"/>
          <w:bCs w:val="0"/>
          <w:sz w:val="24"/>
          <w:szCs w:val="24"/>
          <w:u w:val="none"/>
          <w:rtl/>
        </w:rPr>
        <w:t xml:space="preserve"> ב' לא כולל :</w:t>
      </w:r>
    </w:p>
    <w:p w:rsidR="00D0206B" w:rsidRDefault="00D0206B" w:rsidP="00D0206B">
      <w:pPr>
        <w:pStyle w:val="14"/>
        <w:numPr>
          <w:ilvl w:val="0"/>
          <w:numId w:val="19"/>
        </w:numPr>
        <w:spacing w:line="360" w:lineRule="auto"/>
        <w:contextualSpacing/>
        <w:rPr>
          <w:b w:val="0"/>
          <w:bCs w:val="0"/>
          <w:sz w:val="24"/>
          <w:szCs w:val="24"/>
          <w:u w:val="none"/>
        </w:rPr>
      </w:pPr>
      <w:r w:rsidRPr="00D0206B">
        <w:rPr>
          <w:rFonts w:hint="cs"/>
          <w:sz w:val="24"/>
          <w:szCs w:val="24"/>
          <w:u w:val="none"/>
          <w:rtl/>
        </w:rPr>
        <w:t xml:space="preserve"> </w:t>
      </w:r>
      <w:r w:rsidRPr="00D0206B">
        <w:rPr>
          <w:rFonts w:hint="cs"/>
          <w:b w:val="0"/>
          <w:bCs w:val="0"/>
          <w:sz w:val="24"/>
          <w:szCs w:val="24"/>
          <w:u w:val="none"/>
          <w:rtl/>
        </w:rPr>
        <w:t>לעמותה אפשר פחות משני שליש וזה יחשב כתרומה לעמותה,</w:t>
      </w:r>
      <w:r>
        <w:rPr>
          <w:rFonts w:hint="cs"/>
          <w:b w:val="0"/>
          <w:bCs w:val="0"/>
          <w:sz w:val="24"/>
          <w:szCs w:val="24"/>
          <w:u w:val="none"/>
          <w:rtl/>
        </w:rPr>
        <w:t xml:space="preserve"> </w:t>
      </w:r>
      <w:r w:rsidRPr="00D0206B">
        <w:rPr>
          <w:rFonts w:hint="cs"/>
          <w:b w:val="0"/>
          <w:bCs w:val="0"/>
          <w:sz w:val="24"/>
          <w:szCs w:val="24"/>
          <w:u w:val="none"/>
          <w:rtl/>
        </w:rPr>
        <w:t>כל עוד התרומה סבירה אפשר לתת שירות בחינם.</w:t>
      </w:r>
    </w:p>
    <w:p w:rsidR="00D0206B" w:rsidRDefault="00D0206B" w:rsidP="00D0206B">
      <w:pPr>
        <w:pStyle w:val="14"/>
        <w:numPr>
          <w:ilvl w:val="0"/>
          <w:numId w:val="19"/>
        </w:numPr>
        <w:spacing w:line="360" w:lineRule="auto"/>
        <w:contextualSpacing/>
        <w:rPr>
          <w:b w:val="0"/>
          <w:bCs w:val="0"/>
          <w:sz w:val="24"/>
          <w:szCs w:val="24"/>
          <w:u w:val="none"/>
        </w:rPr>
      </w:pPr>
      <w:r w:rsidRPr="00D0206B">
        <w:rPr>
          <w:rFonts w:hint="cs"/>
          <w:b w:val="0"/>
          <w:bCs w:val="0"/>
          <w:sz w:val="24"/>
          <w:szCs w:val="24"/>
          <w:u w:val="none"/>
          <w:rtl/>
        </w:rPr>
        <w:t>שירות מקצועי שאינו מחייב חו"ד וניתן במסגרת קשר אישי</w:t>
      </w:r>
      <w:r>
        <w:rPr>
          <w:rFonts w:hint="cs"/>
          <w:b w:val="0"/>
          <w:bCs w:val="0"/>
          <w:sz w:val="24"/>
          <w:szCs w:val="24"/>
          <w:u w:val="none"/>
          <w:rtl/>
        </w:rPr>
        <w:t xml:space="preserve"> כמו למשל ייעוץ לבן משפחה . כל עוד לא מוציאים </w:t>
      </w:r>
      <w:proofErr w:type="spellStart"/>
      <w:r>
        <w:rPr>
          <w:rFonts w:hint="cs"/>
          <w:b w:val="0"/>
          <w:bCs w:val="0"/>
          <w:sz w:val="24"/>
          <w:szCs w:val="24"/>
          <w:u w:val="none"/>
          <w:rtl/>
        </w:rPr>
        <w:t>חוו"ד</w:t>
      </w:r>
      <w:proofErr w:type="spellEnd"/>
      <w:r>
        <w:rPr>
          <w:rFonts w:hint="cs"/>
          <w:b w:val="0"/>
          <w:bCs w:val="0"/>
          <w:sz w:val="24"/>
          <w:szCs w:val="24"/>
          <w:u w:val="none"/>
          <w:rtl/>
        </w:rPr>
        <w:t xml:space="preserve"> הנושא הזה תקין . </w:t>
      </w:r>
    </w:p>
    <w:p w:rsidR="00702F21" w:rsidRDefault="00702F21" w:rsidP="00702F21">
      <w:pPr>
        <w:pStyle w:val="14"/>
        <w:numPr>
          <w:ilvl w:val="0"/>
          <w:numId w:val="17"/>
        </w:numPr>
        <w:spacing w:line="360" w:lineRule="auto"/>
        <w:contextualSpacing/>
        <w:rPr>
          <w:b w:val="0"/>
          <w:bCs w:val="0"/>
          <w:sz w:val="24"/>
          <w:szCs w:val="24"/>
          <w:u w:val="none"/>
        </w:rPr>
      </w:pPr>
      <w:r w:rsidRPr="00354A43">
        <w:rPr>
          <w:rFonts w:hint="cs"/>
          <w:b w:val="0"/>
          <w:bCs w:val="0"/>
          <w:sz w:val="24"/>
          <w:szCs w:val="24"/>
          <w:u w:val="none"/>
          <w:rtl/>
        </w:rPr>
        <w:lastRenderedPageBreak/>
        <w:t xml:space="preserve">אם נהוג במוסד להתנדב, </w:t>
      </w:r>
      <w:r w:rsidRPr="005923B7">
        <w:rPr>
          <w:rFonts w:hint="cs"/>
          <w:sz w:val="24"/>
          <w:szCs w:val="24"/>
          <w:u w:val="none"/>
          <w:rtl/>
        </w:rPr>
        <w:t>גם לרו"ח מותר להתנדב</w:t>
      </w:r>
      <w:r w:rsidRPr="00354A43">
        <w:rPr>
          <w:rFonts w:hint="cs"/>
          <w:b w:val="0"/>
          <w:bCs w:val="0"/>
          <w:sz w:val="24"/>
          <w:szCs w:val="24"/>
          <w:u w:val="none"/>
          <w:rtl/>
        </w:rPr>
        <w:t xml:space="preserve"> לעשות כך</w:t>
      </w:r>
      <w:r>
        <w:rPr>
          <w:rFonts w:hint="cs"/>
          <w:b w:val="0"/>
          <w:bCs w:val="0"/>
          <w:sz w:val="24"/>
          <w:szCs w:val="24"/>
          <w:u w:val="none"/>
          <w:rtl/>
        </w:rPr>
        <w:t xml:space="preserve"> </w:t>
      </w:r>
      <w:r w:rsidRPr="005923B7">
        <w:rPr>
          <w:rFonts w:hint="cs"/>
          <w:sz w:val="24"/>
          <w:szCs w:val="24"/>
          <w:u w:val="none"/>
          <w:rtl/>
        </w:rPr>
        <w:t>אך בתפקיד ניהולי ארגוני, לא ביקורת</w:t>
      </w:r>
      <w:r>
        <w:rPr>
          <w:rFonts w:hint="cs"/>
          <w:b w:val="0"/>
          <w:bCs w:val="0"/>
          <w:sz w:val="24"/>
          <w:szCs w:val="24"/>
          <w:u w:val="none"/>
          <w:rtl/>
        </w:rPr>
        <w:t>!!</w:t>
      </w:r>
    </w:p>
    <w:p w:rsidR="00702F21" w:rsidRDefault="00702F21" w:rsidP="00702F21">
      <w:pPr>
        <w:pStyle w:val="14"/>
        <w:spacing w:line="360" w:lineRule="auto"/>
        <w:ind w:left="0"/>
        <w:contextualSpacing/>
        <w:rPr>
          <w:rFonts w:hint="cs"/>
          <w:sz w:val="24"/>
          <w:szCs w:val="24"/>
          <w:rtl/>
        </w:rPr>
      </w:pPr>
      <w:r>
        <w:rPr>
          <w:rFonts w:hint="cs"/>
          <w:sz w:val="24"/>
          <w:szCs w:val="24"/>
          <w:rtl/>
        </w:rPr>
        <w:t>סעיף 15</w:t>
      </w:r>
    </w:p>
    <w:p w:rsidR="00D34E1F" w:rsidRPr="00D34E1F" w:rsidRDefault="00D34E1F" w:rsidP="00D34E1F">
      <w:pPr>
        <w:rPr>
          <w:rFonts w:cs="David" w:hint="cs"/>
          <w:sz w:val="24"/>
          <w:szCs w:val="24"/>
          <w:rtl/>
        </w:rPr>
      </w:pPr>
      <w:r w:rsidRPr="00D34E1F">
        <w:rPr>
          <w:rFonts w:cs="David" w:hint="cs"/>
          <w:sz w:val="24"/>
          <w:szCs w:val="24"/>
          <w:rtl/>
        </w:rPr>
        <w:t xml:space="preserve">משרד רו"ח יכול לתת שירותים נלווים כגון: הנהלת חשבונות, יעוץ </w:t>
      </w:r>
      <w:proofErr w:type="spellStart"/>
      <w:r w:rsidRPr="00D34E1F">
        <w:rPr>
          <w:rFonts w:cs="David" w:hint="cs"/>
          <w:sz w:val="24"/>
          <w:szCs w:val="24"/>
          <w:rtl/>
        </w:rPr>
        <w:t>פיננסי,ושירותי</w:t>
      </w:r>
      <w:proofErr w:type="spellEnd"/>
      <w:r w:rsidRPr="00D34E1F">
        <w:rPr>
          <w:rFonts w:cs="David" w:hint="cs"/>
          <w:sz w:val="24"/>
          <w:szCs w:val="24"/>
          <w:rtl/>
        </w:rPr>
        <w:t xml:space="preserve"> מס אך לא עריכת דין ושמאות מקרקעין.</w:t>
      </w:r>
    </w:p>
    <w:p w:rsidR="00702F21" w:rsidRDefault="00702F21" w:rsidP="00D34E1F">
      <w:pPr>
        <w:pStyle w:val="14"/>
        <w:spacing w:line="360" w:lineRule="auto"/>
        <w:ind w:left="0"/>
        <w:contextualSpacing/>
        <w:rPr>
          <w:sz w:val="24"/>
          <w:szCs w:val="24"/>
          <w:rtl/>
        </w:rPr>
      </w:pPr>
      <w:r>
        <w:rPr>
          <w:rFonts w:hint="cs"/>
          <w:sz w:val="24"/>
          <w:szCs w:val="24"/>
          <w:rtl/>
        </w:rPr>
        <w:t xml:space="preserve">סעיף </w:t>
      </w:r>
      <w:r w:rsidR="00D34E1F">
        <w:rPr>
          <w:rFonts w:hint="cs"/>
          <w:sz w:val="24"/>
          <w:szCs w:val="24"/>
          <w:rtl/>
        </w:rPr>
        <w:t>16</w:t>
      </w:r>
    </w:p>
    <w:p w:rsidR="00D34E1F" w:rsidRPr="006B5CF2" w:rsidRDefault="00D34E1F" w:rsidP="00B51B80">
      <w:pPr>
        <w:spacing w:line="360" w:lineRule="auto"/>
        <w:rPr>
          <w:rFonts w:cs="David" w:hint="cs"/>
          <w:sz w:val="24"/>
          <w:szCs w:val="24"/>
          <w:rtl/>
        </w:rPr>
      </w:pPr>
      <w:r w:rsidRPr="006B5CF2">
        <w:rPr>
          <w:rFonts w:cs="David" w:hint="cs"/>
          <w:sz w:val="24"/>
          <w:szCs w:val="24"/>
          <w:rtl/>
        </w:rPr>
        <w:t xml:space="preserve">א"א להתחיל לטפל בתיק של לקוח אלא אם התקבלה הסכמה מרו"ח מוחלף נועד למנוע "קניית חוות דעת"- הלקוחות יברחו מרו"ח לרו"ח כדי לברר מחירים, אך מצד שני כדי שרו"ח לא ינצלו את החוק לנקמנות אישית </w:t>
      </w:r>
      <w:r w:rsidRPr="006B5CF2">
        <w:rPr>
          <w:rFonts w:cs="David"/>
          <w:sz w:val="24"/>
          <w:szCs w:val="24"/>
          <w:rtl/>
        </w:rPr>
        <w:t>–</w:t>
      </w:r>
      <w:r w:rsidRPr="006B5CF2">
        <w:rPr>
          <w:rFonts w:cs="David" w:hint="cs"/>
          <w:sz w:val="24"/>
          <w:szCs w:val="24"/>
          <w:rtl/>
        </w:rPr>
        <w:t xml:space="preserve"> כוח השליטה לרעה </w:t>
      </w:r>
    </w:p>
    <w:p w:rsidR="00D34E1F" w:rsidRPr="00D34E1F" w:rsidRDefault="00D34E1F" w:rsidP="00B51B80">
      <w:pPr>
        <w:spacing w:line="360" w:lineRule="auto"/>
        <w:rPr>
          <w:rFonts w:cs="David" w:hint="cs"/>
          <w:b/>
          <w:bCs/>
          <w:sz w:val="24"/>
          <w:szCs w:val="24"/>
          <w:rtl/>
        </w:rPr>
      </w:pPr>
      <w:r w:rsidRPr="006B5CF2">
        <w:rPr>
          <w:rFonts w:cs="David" w:hint="cs"/>
          <w:b/>
          <w:bCs/>
          <w:sz w:val="24"/>
          <w:szCs w:val="24"/>
          <w:rtl/>
        </w:rPr>
        <w:t>זולת אם סירב האחר לתת הסכמתו ללא "נימוק סביר"</w:t>
      </w:r>
      <w:r>
        <w:rPr>
          <w:rFonts w:cs="David" w:hint="cs"/>
          <w:b/>
          <w:bCs/>
          <w:sz w:val="24"/>
          <w:szCs w:val="24"/>
          <w:rtl/>
        </w:rPr>
        <w:t>.</w:t>
      </w:r>
    </w:p>
    <w:p w:rsidR="00D34E1F" w:rsidRPr="006B5CF2" w:rsidRDefault="00D34E1F" w:rsidP="00B51B80">
      <w:pPr>
        <w:spacing w:line="360" w:lineRule="auto"/>
        <w:rPr>
          <w:rFonts w:cs="David" w:hint="cs"/>
          <w:sz w:val="24"/>
          <w:szCs w:val="24"/>
          <w:rtl/>
        </w:rPr>
      </w:pPr>
      <w:r w:rsidRPr="006B5CF2">
        <w:rPr>
          <w:rFonts w:cs="David" w:hint="cs"/>
          <w:sz w:val="24"/>
          <w:szCs w:val="24"/>
          <w:rtl/>
        </w:rPr>
        <w:t>אין כאן לגיטימציה למניעים רגשיים ולכן חייב רו"ח לתת סיבה מספקת. אך יוכלו רו"ח לפעול ע"י הימנעות מנימוק "השהיה"</w:t>
      </w:r>
    </w:p>
    <w:p w:rsidR="00D34E1F" w:rsidRPr="006B5CF2" w:rsidRDefault="00D34E1F" w:rsidP="00B51B80">
      <w:pPr>
        <w:spacing w:line="360" w:lineRule="auto"/>
        <w:rPr>
          <w:rFonts w:cs="David" w:hint="cs"/>
          <w:sz w:val="24"/>
          <w:szCs w:val="24"/>
          <w:rtl/>
        </w:rPr>
      </w:pPr>
      <w:r w:rsidRPr="006B5CF2">
        <w:rPr>
          <w:rFonts w:cs="David" w:hint="cs"/>
          <w:sz w:val="24"/>
          <w:szCs w:val="24"/>
          <w:rtl/>
        </w:rPr>
        <w:t>הנמנע מלענות לבקשת ההסכמה תוך זמן סביר דינו כדין המסרב ללא נימוק סביר. וזמן סביר נקבע בהבהרות כ-15 ימי עסקים. עובד בשיטת השש " נגעת נשאת " שתיקה כהסכמה אם חלפו 15  ימי עסקים ולא הייתה תגובה זה כהסכמה.</w:t>
      </w:r>
    </w:p>
    <w:p w:rsidR="00D34E1F" w:rsidRDefault="00D34E1F" w:rsidP="00B51B80">
      <w:pPr>
        <w:spacing w:line="360" w:lineRule="auto"/>
        <w:rPr>
          <w:rFonts w:cs="David" w:hint="cs"/>
          <w:sz w:val="24"/>
          <w:szCs w:val="24"/>
          <w:rtl/>
        </w:rPr>
      </w:pPr>
      <w:r w:rsidRPr="006B5CF2">
        <w:rPr>
          <w:rFonts w:cs="David" w:hint="cs"/>
          <w:b/>
          <w:bCs/>
          <w:sz w:val="24"/>
          <w:szCs w:val="24"/>
          <w:rtl/>
        </w:rPr>
        <w:t>"נימוק סביר"</w:t>
      </w:r>
      <w:r w:rsidRPr="006B5CF2">
        <w:rPr>
          <w:rFonts w:cs="David" w:hint="cs"/>
          <w:sz w:val="24"/>
          <w:szCs w:val="24"/>
          <w:rtl/>
        </w:rPr>
        <w:t xml:space="preserve"> </w:t>
      </w:r>
      <w:r w:rsidRPr="006B5CF2">
        <w:rPr>
          <w:rFonts w:cs="David"/>
          <w:sz w:val="24"/>
          <w:szCs w:val="24"/>
          <w:rtl/>
        </w:rPr>
        <w:t>–</w:t>
      </w:r>
      <w:r w:rsidRPr="006B5CF2">
        <w:rPr>
          <w:rFonts w:cs="David" w:hint="cs"/>
          <w:sz w:val="24"/>
          <w:szCs w:val="24"/>
          <w:rtl/>
        </w:rPr>
        <w:t xml:space="preserve"> יראו לעניין זה בין השאר</w:t>
      </w:r>
      <w:r>
        <w:rPr>
          <w:rFonts w:cs="David" w:hint="cs"/>
          <w:sz w:val="24"/>
          <w:szCs w:val="24"/>
          <w:rtl/>
        </w:rPr>
        <w:t>:</w:t>
      </w:r>
    </w:p>
    <w:p w:rsidR="00D34E1F" w:rsidRDefault="00D34E1F" w:rsidP="00B51B80">
      <w:pPr>
        <w:numPr>
          <w:ilvl w:val="0"/>
          <w:numId w:val="20"/>
        </w:numPr>
        <w:spacing w:after="0" w:line="360" w:lineRule="auto"/>
        <w:rPr>
          <w:rFonts w:cs="David" w:hint="cs"/>
          <w:sz w:val="24"/>
          <w:szCs w:val="24"/>
        </w:rPr>
      </w:pPr>
      <w:r w:rsidRPr="006B5CF2">
        <w:rPr>
          <w:rFonts w:cs="David" w:hint="cs"/>
          <w:sz w:val="24"/>
          <w:szCs w:val="24"/>
          <w:rtl/>
        </w:rPr>
        <w:t xml:space="preserve"> אם הלקוח דרש מהחבר המסרב לנהוג  בניגוד לחובתו המקצועית או בניגוד לכל דין</w:t>
      </w:r>
      <w:r>
        <w:rPr>
          <w:rFonts w:cs="David" w:hint="cs"/>
          <w:sz w:val="24"/>
          <w:szCs w:val="24"/>
          <w:rtl/>
        </w:rPr>
        <w:t>,</w:t>
      </w:r>
    </w:p>
    <w:p w:rsidR="00D34E1F" w:rsidRDefault="00D34E1F" w:rsidP="00B51B80">
      <w:pPr>
        <w:numPr>
          <w:ilvl w:val="0"/>
          <w:numId w:val="20"/>
        </w:numPr>
        <w:spacing w:after="0" w:line="360" w:lineRule="auto"/>
        <w:rPr>
          <w:rFonts w:cs="David" w:hint="cs"/>
          <w:sz w:val="24"/>
          <w:szCs w:val="24"/>
        </w:rPr>
      </w:pPr>
      <w:r w:rsidRPr="006B5CF2">
        <w:rPr>
          <w:rFonts w:cs="David" w:hint="cs"/>
          <w:sz w:val="24"/>
          <w:szCs w:val="24"/>
          <w:rtl/>
        </w:rPr>
        <w:t xml:space="preserve"> או לקבוע  שכרו למטה מן הסביר והמקובל או</w:t>
      </w:r>
      <w:r>
        <w:rPr>
          <w:rFonts w:cs="David" w:hint="cs"/>
          <w:sz w:val="24"/>
          <w:szCs w:val="24"/>
          <w:rtl/>
        </w:rPr>
        <w:t>,</w:t>
      </w:r>
    </w:p>
    <w:p w:rsidR="00D34E1F" w:rsidRPr="006B5CF2" w:rsidRDefault="00D34E1F" w:rsidP="00B51B80">
      <w:pPr>
        <w:numPr>
          <w:ilvl w:val="0"/>
          <w:numId w:val="20"/>
        </w:numPr>
        <w:spacing w:after="0" w:line="360" w:lineRule="auto"/>
        <w:rPr>
          <w:rFonts w:cs="David" w:hint="cs"/>
          <w:sz w:val="24"/>
          <w:szCs w:val="24"/>
          <w:rtl/>
        </w:rPr>
      </w:pPr>
      <w:r w:rsidRPr="006B5CF2">
        <w:rPr>
          <w:rFonts w:cs="David" w:hint="cs"/>
          <w:sz w:val="24"/>
          <w:szCs w:val="24"/>
          <w:rtl/>
        </w:rPr>
        <w:t xml:space="preserve"> אם יש לחבר המסרב בקשר לאותו עניין תביעות או דרישות כספיות מוצדקות מאת הלקוח שעדין לא נתמלאו. </w:t>
      </w:r>
    </w:p>
    <w:p w:rsidR="00D34E1F" w:rsidRPr="006B5CF2" w:rsidRDefault="00D34E1F" w:rsidP="00B51B80">
      <w:pPr>
        <w:spacing w:line="360" w:lineRule="auto"/>
        <w:rPr>
          <w:rFonts w:cs="David" w:hint="cs"/>
          <w:sz w:val="24"/>
          <w:szCs w:val="24"/>
          <w:rtl/>
        </w:rPr>
      </w:pPr>
      <w:r w:rsidRPr="006B5CF2">
        <w:rPr>
          <w:rFonts w:cs="David" w:hint="cs"/>
          <w:sz w:val="24"/>
          <w:szCs w:val="24"/>
          <w:rtl/>
        </w:rPr>
        <w:t>יש בעצם שני נימוקים סבירים :כסף או חילוקי דעות מקצועיים.</w:t>
      </w:r>
    </w:p>
    <w:p w:rsidR="00D34E1F" w:rsidRDefault="00D34E1F" w:rsidP="00B51B80">
      <w:pPr>
        <w:spacing w:line="360" w:lineRule="auto"/>
        <w:rPr>
          <w:rFonts w:cs="David"/>
          <w:sz w:val="24"/>
          <w:szCs w:val="24"/>
          <w:rtl/>
        </w:rPr>
      </w:pPr>
      <w:r w:rsidRPr="006B5CF2">
        <w:rPr>
          <w:rFonts w:cs="David" w:hint="cs"/>
          <w:sz w:val="24"/>
          <w:szCs w:val="24"/>
          <w:rtl/>
        </w:rPr>
        <w:t xml:space="preserve">בסעיף יש בעיתיות מסוימת מפני שבחוק החברות הרי שחייבת החברה למנות רו"ח והחוק אוכף זאת בחוזקה, הפתרון של הסעיף הוא זמני </w:t>
      </w:r>
      <w:r w:rsidRPr="006B5CF2">
        <w:rPr>
          <w:rFonts w:cs="David"/>
          <w:sz w:val="24"/>
          <w:szCs w:val="24"/>
          <w:rtl/>
        </w:rPr>
        <w:t>–</w:t>
      </w:r>
      <w:r w:rsidRPr="006B5CF2">
        <w:rPr>
          <w:rFonts w:cs="David" w:hint="cs"/>
          <w:sz w:val="24"/>
          <w:szCs w:val="24"/>
          <w:rtl/>
        </w:rPr>
        <w:t xml:space="preserve"> כל עוד לא הוחל בהליכים משפטיים כולל בוררות לשם מימוש התביעה או הדרישה, כל העניין של עיכוב חילופי רו"ח הוא עד להתחלת הליך ואם זה ויכוח על חילוקי דעות מקצועיים זה עד לבוררות, התיק משתחרר אוטומטית, זה רק סעד לרו"ח שיפעיל לחץ</w:t>
      </w:r>
      <w:r>
        <w:rPr>
          <w:rFonts w:cs="David" w:hint="cs"/>
          <w:sz w:val="24"/>
          <w:szCs w:val="24"/>
          <w:rtl/>
        </w:rPr>
        <w:t xml:space="preserve"> על הלקוח אך עד שמתחיל ההליך,  </w:t>
      </w:r>
    </w:p>
    <w:p w:rsidR="00D34E1F" w:rsidRPr="00D34E1F" w:rsidRDefault="00D34E1F" w:rsidP="00B51B80">
      <w:pPr>
        <w:spacing w:line="360" w:lineRule="auto"/>
        <w:rPr>
          <w:rFonts w:cs="David" w:hint="cs"/>
          <w:sz w:val="24"/>
          <w:szCs w:val="24"/>
          <w:rtl/>
        </w:rPr>
      </w:pPr>
      <w:r w:rsidRPr="006B5CF2">
        <w:rPr>
          <w:rFonts w:cs="David" w:hint="cs"/>
          <w:b/>
          <w:bCs/>
          <w:sz w:val="24"/>
          <w:szCs w:val="24"/>
          <w:rtl/>
        </w:rPr>
        <w:t>נתן חבר שירות מקצועי ונפטר או חדל מלמלא תפקידו מכל סיבה אחרת תהיה לנשיא הלשכה או למי שהתמנה על ידו לשם זה הרשות לסרב לתת הסכמה במקומו,</w:t>
      </w:r>
    </w:p>
    <w:p w:rsidR="00D34E1F" w:rsidRPr="006B5CF2" w:rsidRDefault="00D34E1F" w:rsidP="00B51B80">
      <w:pPr>
        <w:spacing w:line="360" w:lineRule="auto"/>
        <w:rPr>
          <w:rFonts w:cs="David" w:hint="cs"/>
          <w:sz w:val="24"/>
          <w:szCs w:val="24"/>
          <w:rtl/>
        </w:rPr>
      </w:pPr>
      <w:r w:rsidRPr="006B5CF2">
        <w:rPr>
          <w:rFonts w:cs="David" w:hint="cs"/>
          <w:sz w:val="24"/>
          <w:szCs w:val="24"/>
          <w:rtl/>
        </w:rPr>
        <w:t>זהו מצב של חלופי רו"</w:t>
      </w:r>
      <w:r>
        <w:rPr>
          <w:rFonts w:cs="David" w:hint="cs"/>
          <w:sz w:val="24"/>
          <w:szCs w:val="24"/>
          <w:rtl/>
        </w:rPr>
        <w:t>ח באופן מלא יש גם חופים חלקיים.</w:t>
      </w:r>
    </w:p>
    <w:p w:rsidR="00D34E1F" w:rsidRPr="006B5CF2" w:rsidRDefault="00D34E1F" w:rsidP="00B51B80">
      <w:pPr>
        <w:spacing w:line="360" w:lineRule="auto"/>
        <w:rPr>
          <w:rFonts w:cs="David" w:hint="cs"/>
          <w:sz w:val="24"/>
          <w:szCs w:val="24"/>
          <w:rtl/>
        </w:rPr>
      </w:pPr>
      <w:r w:rsidRPr="006B5CF2">
        <w:rPr>
          <w:rFonts w:cs="David" w:hint="cs"/>
          <w:sz w:val="24"/>
          <w:szCs w:val="24"/>
          <w:rtl/>
        </w:rPr>
        <w:t xml:space="preserve">כאשר רו"ח נדרש לתת </w:t>
      </w:r>
      <w:r w:rsidRPr="006B5CF2">
        <w:rPr>
          <w:rFonts w:cs="David" w:hint="cs"/>
          <w:sz w:val="24"/>
          <w:szCs w:val="24"/>
          <w:u w:val="single"/>
          <w:rtl/>
        </w:rPr>
        <w:t>שירות חד- פעמי</w:t>
      </w:r>
      <w:r w:rsidRPr="006B5CF2">
        <w:rPr>
          <w:rFonts w:cs="David" w:hint="cs"/>
          <w:sz w:val="24"/>
          <w:szCs w:val="24"/>
          <w:rtl/>
        </w:rPr>
        <w:t xml:space="preserve"> אם רו"ח נקרא לבצע משימה עבודה נראית עבור לקוח שהוא לא שירותי ביקורת, לדוג: לתכנן מערכת תמחיר לחברה, שירות מס מסוים, סיוע בהטמעת מערכות מידע, אין כוונה להחליף את רו"ח הקיים, אין צורך לבקש הסכמה</w:t>
      </w:r>
      <w:r>
        <w:rPr>
          <w:rFonts w:cs="David" w:hint="cs"/>
          <w:sz w:val="24"/>
          <w:szCs w:val="24"/>
          <w:rtl/>
        </w:rPr>
        <w:t xml:space="preserve"> מרו"ח החברה אך חייבים ליידעו. </w:t>
      </w:r>
    </w:p>
    <w:p w:rsidR="00D34E1F" w:rsidRDefault="00D34E1F" w:rsidP="00B51B80">
      <w:pPr>
        <w:spacing w:line="360" w:lineRule="auto"/>
        <w:rPr>
          <w:rFonts w:cs="David"/>
          <w:sz w:val="24"/>
          <w:szCs w:val="24"/>
          <w:rtl/>
        </w:rPr>
      </w:pPr>
      <w:r w:rsidRPr="006B5CF2">
        <w:rPr>
          <w:rFonts w:cs="David" w:hint="cs"/>
          <w:sz w:val="24"/>
          <w:szCs w:val="24"/>
          <w:rtl/>
        </w:rPr>
        <w:lastRenderedPageBreak/>
        <w:t xml:space="preserve">יש עוד מצב ביניים של </w:t>
      </w:r>
      <w:r w:rsidRPr="006B5CF2">
        <w:rPr>
          <w:rFonts w:cs="David" w:hint="cs"/>
          <w:sz w:val="24"/>
          <w:szCs w:val="24"/>
          <w:u w:val="single"/>
          <w:rtl/>
        </w:rPr>
        <w:t>יעוץ חד פעמי</w:t>
      </w:r>
      <w:r w:rsidRPr="006B5CF2">
        <w:rPr>
          <w:rFonts w:cs="David" w:hint="cs"/>
          <w:sz w:val="24"/>
          <w:szCs w:val="24"/>
          <w:rtl/>
        </w:rPr>
        <w:t xml:space="preserve"> </w:t>
      </w:r>
      <w:r w:rsidRPr="006B5CF2">
        <w:rPr>
          <w:rFonts w:cs="David"/>
          <w:sz w:val="24"/>
          <w:szCs w:val="24"/>
          <w:rtl/>
        </w:rPr>
        <w:t>–</w:t>
      </w:r>
      <w:r w:rsidRPr="006B5CF2">
        <w:rPr>
          <w:rFonts w:cs="David" w:hint="cs"/>
          <w:sz w:val="24"/>
          <w:szCs w:val="24"/>
          <w:rtl/>
        </w:rPr>
        <w:t xml:space="preserve"> ההבדל בין שירות לייעוץ, ששירות הוא משהו פיזי שמביא אחריו תוצאות, ויעוץ </w:t>
      </w:r>
      <w:r w:rsidRPr="006B5CF2">
        <w:rPr>
          <w:rFonts w:cs="David"/>
          <w:sz w:val="24"/>
          <w:szCs w:val="24"/>
          <w:rtl/>
        </w:rPr>
        <w:t>–</w:t>
      </w:r>
      <w:r w:rsidRPr="006B5CF2">
        <w:rPr>
          <w:rFonts w:cs="David" w:hint="cs"/>
          <w:sz w:val="24"/>
          <w:szCs w:val="24"/>
          <w:rtl/>
        </w:rPr>
        <w:t xml:space="preserve"> זהו משהו אמורפי אבסטרקטי לא מוחשי אין אחריו תוצאות, בד"כ זה משו דיסקרטי בין המייעץ ללקוח  ואנו מעוניינים להשאיר את זה בדיסקרט</w:t>
      </w:r>
      <w:r w:rsidR="00B51B80">
        <w:rPr>
          <w:rFonts w:cs="David" w:hint="cs"/>
          <w:sz w:val="24"/>
          <w:szCs w:val="24"/>
          <w:rtl/>
        </w:rPr>
        <w:t>יות ולכן אין צורך להודיע על כך.</w:t>
      </w:r>
    </w:p>
    <w:p w:rsidR="00B51B80" w:rsidRPr="00B51B80" w:rsidRDefault="00B51B80" w:rsidP="00B51B80">
      <w:pPr>
        <w:spacing w:line="360" w:lineRule="auto"/>
        <w:rPr>
          <w:rFonts w:cs="David" w:hint="cs"/>
          <w:b/>
          <w:bCs/>
          <w:sz w:val="24"/>
          <w:szCs w:val="24"/>
          <w:u w:val="single"/>
          <w:rtl/>
        </w:rPr>
      </w:pPr>
      <w:r w:rsidRPr="00B51B80">
        <w:rPr>
          <w:rFonts w:cs="David" w:hint="cs"/>
          <w:b/>
          <w:bCs/>
          <w:sz w:val="24"/>
          <w:szCs w:val="24"/>
          <w:u w:val="single"/>
          <w:rtl/>
        </w:rPr>
        <w:t xml:space="preserve">סעיף 17  </w:t>
      </w:r>
      <w:r w:rsidRPr="00B51B80">
        <w:rPr>
          <w:rFonts w:cs="David" w:hint="cs"/>
          <w:b/>
          <w:bCs/>
          <w:sz w:val="24"/>
          <w:szCs w:val="24"/>
          <w:u w:val="single"/>
          <w:rtl/>
        </w:rPr>
        <w:t xml:space="preserve">פרסום לבין פרסומת  </w:t>
      </w:r>
    </w:p>
    <w:p w:rsidR="00B51B80" w:rsidRPr="00B51B80" w:rsidRDefault="00B51B80" w:rsidP="00B51B80">
      <w:pPr>
        <w:spacing w:line="360" w:lineRule="auto"/>
        <w:rPr>
          <w:rFonts w:cs="David" w:hint="cs"/>
          <w:sz w:val="24"/>
          <w:szCs w:val="24"/>
          <w:rtl/>
        </w:rPr>
      </w:pPr>
      <w:r w:rsidRPr="00B51B80">
        <w:rPr>
          <w:rFonts w:cs="David" w:hint="cs"/>
          <w:sz w:val="24"/>
          <w:szCs w:val="24"/>
          <w:rtl/>
        </w:rPr>
        <w:t>פרסום- הפצה ברבים של עובדה.</w:t>
      </w:r>
    </w:p>
    <w:p w:rsidR="00B51B80" w:rsidRPr="00B51B80" w:rsidRDefault="00B51B80" w:rsidP="00B51B80">
      <w:pPr>
        <w:spacing w:line="360" w:lineRule="auto"/>
        <w:rPr>
          <w:rFonts w:cs="David" w:hint="cs"/>
          <w:sz w:val="24"/>
          <w:szCs w:val="24"/>
          <w:rtl/>
        </w:rPr>
      </w:pPr>
      <w:r w:rsidRPr="00B51B80">
        <w:rPr>
          <w:rFonts w:cs="David" w:hint="cs"/>
          <w:sz w:val="24"/>
          <w:szCs w:val="24"/>
          <w:rtl/>
        </w:rPr>
        <w:t>פרסומת- הפצה ברבים של מידי סובייקטיבי.</w:t>
      </w:r>
    </w:p>
    <w:p w:rsidR="00B51B80" w:rsidRPr="00B51B80" w:rsidRDefault="00B51B80" w:rsidP="00B51B80">
      <w:pPr>
        <w:spacing w:line="360" w:lineRule="auto"/>
        <w:rPr>
          <w:rFonts w:cs="David" w:hint="cs"/>
          <w:sz w:val="24"/>
          <w:szCs w:val="24"/>
          <w:rtl/>
        </w:rPr>
      </w:pPr>
      <w:r w:rsidRPr="00B51B80">
        <w:rPr>
          <w:rFonts w:cs="David" w:hint="cs"/>
          <w:sz w:val="24"/>
          <w:szCs w:val="24"/>
          <w:rtl/>
        </w:rPr>
        <w:t>פרסום מותר בנסיבות מסוימות ופרסומת אסורה, מותר לרו"ח לפרסם את שמו לצורך פעילות מקצועית פוליטית, חברתית או ציבורית.</w:t>
      </w:r>
    </w:p>
    <w:p w:rsidR="00B51B80" w:rsidRPr="00B51B80" w:rsidRDefault="00B51B80" w:rsidP="00B51B80">
      <w:pPr>
        <w:spacing w:line="360" w:lineRule="auto"/>
        <w:rPr>
          <w:rFonts w:cs="David" w:hint="cs"/>
          <w:sz w:val="24"/>
          <w:szCs w:val="24"/>
          <w:rtl/>
        </w:rPr>
      </w:pPr>
      <w:r w:rsidRPr="00B51B80">
        <w:rPr>
          <w:rFonts w:cs="David" w:hint="cs"/>
          <w:sz w:val="24"/>
          <w:szCs w:val="24"/>
          <w:rtl/>
        </w:rPr>
        <w:t>למשל: אין למנף המצאות ברבים לשם קידום בכוח של שם רו"ח לדוגמא:</w:t>
      </w:r>
    </w:p>
    <w:p w:rsidR="00B51B80" w:rsidRPr="00B51B80" w:rsidRDefault="00B51B80" w:rsidP="00B51B80">
      <w:pPr>
        <w:spacing w:line="360" w:lineRule="auto"/>
        <w:rPr>
          <w:rFonts w:cs="David" w:hint="cs"/>
          <w:sz w:val="24"/>
          <w:szCs w:val="24"/>
          <w:rtl/>
        </w:rPr>
      </w:pPr>
      <w:r w:rsidRPr="00B51B80">
        <w:rPr>
          <w:rFonts w:cs="David" w:hint="cs"/>
          <w:sz w:val="24"/>
          <w:szCs w:val="24"/>
          <w:rtl/>
        </w:rPr>
        <w:t xml:space="preserve">אם רו"ח מקים אתר האתר צריך להיות </w:t>
      </w:r>
      <w:r w:rsidRPr="00B51B80">
        <w:rPr>
          <w:rFonts w:cs="David" w:hint="cs"/>
          <w:b/>
          <w:bCs/>
          <w:i/>
          <w:iCs/>
          <w:sz w:val="24"/>
          <w:szCs w:val="24"/>
          <w:rtl/>
        </w:rPr>
        <w:t>פרסומי</w:t>
      </w:r>
      <w:r w:rsidRPr="00B51B80">
        <w:rPr>
          <w:rFonts w:cs="David" w:hint="cs"/>
          <w:sz w:val="24"/>
          <w:szCs w:val="24"/>
          <w:rtl/>
        </w:rPr>
        <w:t xml:space="preserve"> ולא מציג </w:t>
      </w:r>
      <w:r w:rsidRPr="00B51B80">
        <w:rPr>
          <w:rFonts w:cs="David" w:hint="cs"/>
          <w:b/>
          <w:bCs/>
          <w:i/>
          <w:iCs/>
          <w:sz w:val="24"/>
          <w:szCs w:val="24"/>
          <w:rtl/>
        </w:rPr>
        <w:t>פרסומת</w:t>
      </w:r>
      <w:r w:rsidRPr="00B51B80">
        <w:rPr>
          <w:rFonts w:cs="David" w:hint="cs"/>
          <w:sz w:val="24"/>
          <w:szCs w:val="24"/>
          <w:rtl/>
        </w:rPr>
        <w:t xml:space="preserve"> אין להציג מידע השוואתי,</w:t>
      </w:r>
    </w:p>
    <w:p w:rsidR="00B51B80" w:rsidRPr="00B51B80" w:rsidRDefault="00B51B80" w:rsidP="00B51B80">
      <w:pPr>
        <w:spacing w:line="360" w:lineRule="auto"/>
        <w:rPr>
          <w:rFonts w:cs="David" w:hint="cs"/>
          <w:sz w:val="24"/>
          <w:szCs w:val="24"/>
          <w:rtl/>
        </w:rPr>
      </w:pPr>
      <w:r w:rsidRPr="00B51B80">
        <w:rPr>
          <w:rFonts w:cs="David" w:hint="cs"/>
          <w:sz w:val="24"/>
          <w:szCs w:val="24"/>
          <w:rtl/>
        </w:rPr>
        <w:t xml:space="preserve">אין לחלק כרטיסי ביקור </w:t>
      </w:r>
      <w:r w:rsidRPr="00B51B80">
        <w:rPr>
          <w:rFonts w:cs="David"/>
          <w:sz w:val="24"/>
          <w:szCs w:val="24"/>
          <w:rtl/>
        </w:rPr>
        <w:t>–</w:t>
      </w:r>
      <w:r w:rsidRPr="00B51B80">
        <w:rPr>
          <w:rFonts w:cs="David" w:hint="cs"/>
          <w:sz w:val="24"/>
          <w:szCs w:val="24"/>
          <w:rtl/>
        </w:rPr>
        <w:t xml:space="preserve"> אלא עם מי שבא במגע ישיר עם רו"ח, אסור לנצל קהל שבוי לצורך קידום עבודת רו"ח רק הוא הפרט מבקש באופן אישי.</w:t>
      </w:r>
    </w:p>
    <w:p w:rsidR="00B51B80" w:rsidRPr="00B51B80" w:rsidRDefault="00B51B80" w:rsidP="00B51B80">
      <w:pPr>
        <w:spacing w:line="360" w:lineRule="auto"/>
        <w:rPr>
          <w:rFonts w:cs="David" w:hint="cs"/>
          <w:sz w:val="24"/>
          <w:szCs w:val="24"/>
          <w:rtl/>
        </w:rPr>
      </w:pPr>
      <w:r w:rsidRPr="00B51B80">
        <w:rPr>
          <w:rFonts w:cs="David" w:hint="cs"/>
          <w:sz w:val="24"/>
          <w:szCs w:val="24"/>
          <w:rtl/>
        </w:rPr>
        <w:t xml:space="preserve">מותר להפיץ בקרב לקוחותיי או צדדים שלישיים שבאו </w:t>
      </w:r>
      <w:proofErr w:type="spellStart"/>
      <w:r w:rsidRPr="00B51B80">
        <w:rPr>
          <w:rFonts w:cs="David" w:hint="cs"/>
          <w:sz w:val="24"/>
          <w:szCs w:val="24"/>
          <w:rtl/>
        </w:rPr>
        <w:t>איתנו</w:t>
      </w:r>
      <w:proofErr w:type="spellEnd"/>
      <w:r w:rsidRPr="00B51B80">
        <w:rPr>
          <w:rFonts w:cs="David" w:hint="cs"/>
          <w:sz w:val="24"/>
          <w:szCs w:val="24"/>
          <w:rtl/>
        </w:rPr>
        <w:t xml:space="preserve"> במגע חוברות או חוזרים מקצועיים.</w:t>
      </w:r>
    </w:p>
    <w:p w:rsidR="00B51B80" w:rsidRDefault="001E404D" w:rsidP="00B51B80">
      <w:pPr>
        <w:spacing w:line="360" w:lineRule="auto"/>
        <w:rPr>
          <w:rFonts w:cs="David" w:hint="cs"/>
          <w:b/>
          <w:bCs/>
          <w:sz w:val="24"/>
          <w:szCs w:val="24"/>
          <w:u w:val="single"/>
          <w:rtl/>
        </w:rPr>
      </w:pPr>
      <w:r>
        <w:rPr>
          <w:rFonts w:cs="David" w:hint="cs"/>
          <w:b/>
          <w:bCs/>
          <w:sz w:val="24"/>
          <w:szCs w:val="24"/>
          <w:u w:val="single"/>
          <w:rtl/>
        </w:rPr>
        <w:t>סעיף 18</w:t>
      </w:r>
    </w:p>
    <w:p w:rsidR="001E404D" w:rsidRDefault="001E404D" w:rsidP="001E404D">
      <w:pPr>
        <w:pStyle w:val="14"/>
        <w:spacing w:line="360" w:lineRule="auto"/>
        <w:ind w:left="0"/>
        <w:contextualSpacing/>
        <w:jc w:val="both"/>
        <w:rPr>
          <w:b w:val="0"/>
          <w:bCs w:val="0"/>
          <w:sz w:val="24"/>
          <w:szCs w:val="24"/>
          <w:u w:val="none"/>
          <w:rtl/>
        </w:rPr>
      </w:pPr>
      <w:bookmarkStart w:id="0" w:name="_GoBack"/>
      <w:r w:rsidRPr="00B5006F">
        <w:rPr>
          <w:rFonts w:hint="cs"/>
          <w:b w:val="0"/>
          <w:bCs w:val="0"/>
          <w:sz w:val="24"/>
          <w:szCs w:val="24"/>
          <w:u w:val="none"/>
          <w:rtl/>
        </w:rPr>
        <w:t>חברה ציבורית שחוששת שאי התלות בינה לבין רו"ח לא נשמרת, יכולה לפנות לרשות ני"</w:t>
      </w:r>
      <w:r>
        <w:rPr>
          <w:rFonts w:hint="cs"/>
          <w:b w:val="0"/>
          <w:bCs w:val="0"/>
          <w:sz w:val="24"/>
          <w:szCs w:val="24"/>
          <w:u w:val="none"/>
          <w:rtl/>
        </w:rPr>
        <w:t xml:space="preserve">ע והיא זו שתחליט בשבילה. ללשכת רו"ח יש את </w:t>
      </w:r>
      <w:r w:rsidRPr="00382113">
        <w:rPr>
          <w:rFonts w:hint="cs"/>
          <w:i/>
          <w:iCs/>
          <w:sz w:val="24"/>
          <w:szCs w:val="24"/>
          <w:u w:val="none"/>
          <w:rtl/>
        </w:rPr>
        <w:t>הועדה לפירוש כללי התנהגות</w:t>
      </w:r>
      <w:r>
        <w:rPr>
          <w:rFonts w:hint="cs"/>
          <w:b w:val="0"/>
          <w:bCs w:val="0"/>
          <w:sz w:val="24"/>
          <w:szCs w:val="24"/>
          <w:u w:val="none"/>
          <w:rtl/>
        </w:rPr>
        <w:t xml:space="preserve"> , גם כאן יש אזכור של ועדה זו.</w:t>
      </w:r>
    </w:p>
    <w:p w:rsidR="001E404D" w:rsidRDefault="001E404D" w:rsidP="001E404D">
      <w:pPr>
        <w:pStyle w:val="14"/>
        <w:spacing w:line="360" w:lineRule="auto"/>
        <w:ind w:left="0"/>
        <w:contextualSpacing/>
        <w:jc w:val="both"/>
        <w:rPr>
          <w:b w:val="0"/>
          <w:bCs w:val="0"/>
          <w:sz w:val="24"/>
          <w:szCs w:val="24"/>
          <w:u w:val="none"/>
          <w:rtl/>
        </w:rPr>
      </w:pPr>
      <w:r>
        <w:rPr>
          <w:rFonts w:hint="cs"/>
          <w:b w:val="0"/>
          <w:bCs w:val="0"/>
          <w:sz w:val="24"/>
          <w:szCs w:val="24"/>
          <w:u w:val="none"/>
          <w:rtl/>
        </w:rPr>
        <w:t>אפשר לפנות ללשכת רו"ח על מנת להציג את פרטי המקרה.</w:t>
      </w:r>
    </w:p>
    <w:bookmarkEnd w:id="0"/>
    <w:p w:rsidR="001E404D" w:rsidRPr="00B51B80" w:rsidRDefault="001E404D" w:rsidP="00B51B80">
      <w:pPr>
        <w:spacing w:line="360" w:lineRule="auto"/>
        <w:rPr>
          <w:rFonts w:cs="David"/>
          <w:b/>
          <w:bCs/>
          <w:sz w:val="24"/>
          <w:szCs w:val="24"/>
          <w:u w:val="single"/>
          <w:rtl/>
        </w:rPr>
      </w:pPr>
    </w:p>
    <w:p w:rsidR="00702F21" w:rsidRPr="00D0206B" w:rsidRDefault="00702F21" w:rsidP="00B51B80">
      <w:pPr>
        <w:pStyle w:val="14"/>
        <w:spacing w:line="360" w:lineRule="auto"/>
        <w:contextualSpacing/>
        <w:rPr>
          <w:rFonts w:hint="cs"/>
          <w:b w:val="0"/>
          <w:bCs w:val="0"/>
          <w:sz w:val="24"/>
          <w:szCs w:val="24"/>
          <w:u w:val="none"/>
          <w:rtl/>
        </w:rPr>
      </w:pPr>
    </w:p>
    <w:p w:rsidR="000241D6" w:rsidRPr="00BF5EF5" w:rsidRDefault="000241D6" w:rsidP="00BF5EF5">
      <w:pPr>
        <w:spacing w:line="360" w:lineRule="auto"/>
        <w:jc w:val="both"/>
        <w:rPr>
          <w:rFonts w:cs="David"/>
          <w:b/>
          <w:bCs/>
          <w:sz w:val="24"/>
          <w:szCs w:val="24"/>
          <w:u w:val="single"/>
          <w:rtl/>
        </w:rPr>
      </w:pPr>
      <w:r w:rsidRPr="00CA0075">
        <w:rPr>
          <w:rFonts w:cs="David" w:hint="cs"/>
          <w:sz w:val="24"/>
          <w:szCs w:val="24"/>
          <w:rtl/>
        </w:rPr>
        <w:t xml:space="preserve"> </w:t>
      </w:r>
    </w:p>
    <w:sectPr w:rsidR="000241D6" w:rsidRPr="00BF5EF5"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EAA" w:rsidRDefault="00177EAA" w:rsidP="00F172F9">
      <w:pPr>
        <w:spacing w:after="0" w:line="240" w:lineRule="auto"/>
      </w:pPr>
      <w:r>
        <w:separator/>
      </w:r>
    </w:p>
  </w:endnote>
  <w:endnote w:type="continuationSeparator" w:id="0">
    <w:p w:rsidR="00177EAA" w:rsidRDefault="00177EAA"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4B1E5A" w:rsidRDefault="004B1E5A">
        <w:pPr>
          <w:pStyle w:val="a6"/>
          <w:jc w:val="center"/>
          <w:rPr>
            <w:rtl/>
            <w:cs/>
          </w:rPr>
        </w:pPr>
        <w:r>
          <w:fldChar w:fldCharType="begin"/>
        </w:r>
        <w:r>
          <w:rPr>
            <w:rtl/>
            <w:cs/>
          </w:rPr>
          <w:instrText>PAGE   \* MERGEFORMAT</w:instrText>
        </w:r>
        <w:r>
          <w:fldChar w:fldCharType="separate"/>
        </w:r>
        <w:r w:rsidR="001E404D" w:rsidRPr="001E404D">
          <w:rPr>
            <w:noProof/>
            <w:rtl/>
            <w:lang w:val="he-IL"/>
          </w:rPr>
          <w:t>3</w:t>
        </w:r>
        <w:r>
          <w:fldChar w:fldCharType="end"/>
        </w:r>
      </w:p>
    </w:sdtContent>
  </w:sdt>
  <w:p w:rsidR="004B1E5A" w:rsidRDefault="004B1E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EAA" w:rsidRDefault="00177EAA" w:rsidP="00F172F9">
      <w:pPr>
        <w:spacing w:after="0" w:line="240" w:lineRule="auto"/>
      </w:pPr>
      <w:r>
        <w:separator/>
      </w:r>
    </w:p>
  </w:footnote>
  <w:footnote w:type="continuationSeparator" w:id="0">
    <w:p w:rsidR="00177EAA" w:rsidRDefault="00177EAA"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E5A" w:rsidRPr="00F172F9" w:rsidRDefault="004B1E5A" w:rsidP="00F263B2">
    <w:pPr>
      <w:pStyle w:val="a4"/>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sidR="005E520D">
      <w:rPr>
        <w:rFonts w:cs="David" w:hint="cs"/>
        <w:sz w:val="24"/>
        <w:szCs w:val="24"/>
        <w:rtl/>
      </w:rPr>
      <w:t>06/01</w:t>
    </w:r>
    <w:r>
      <w:rPr>
        <w:rFonts w:cs="David" w:hint="cs"/>
        <w:sz w:val="24"/>
        <w:szCs w:val="24"/>
        <w:rtl/>
      </w:rPr>
      <w:t>/</w:t>
    </w:r>
    <w:r w:rsidR="005E520D">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C222A02"/>
    <w:lvl w:ilvl="0">
      <w:start w:val="1"/>
      <w:numFmt w:val="bullet"/>
      <w:pStyle w:val="a"/>
      <w:lvlText w:val=""/>
      <w:lvlJc w:val="left"/>
      <w:pPr>
        <w:tabs>
          <w:tab w:val="num" w:pos="360"/>
        </w:tabs>
        <w:ind w:left="360" w:hanging="360"/>
      </w:pPr>
      <w:rPr>
        <w:rFonts w:ascii="Symbol" w:hAnsi="Symbol" w:hint="default"/>
      </w:rPr>
    </w:lvl>
  </w:abstractNum>
  <w:abstractNum w:abstractNumId="1">
    <w:nsid w:val="1B316D39"/>
    <w:multiLevelType w:val="hybridMultilevel"/>
    <w:tmpl w:val="461C09A8"/>
    <w:lvl w:ilvl="0" w:tplc="3CB0A31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9127C"/>
    <w:multiLevelType w:val="hybridMultilevel"/>
    <w:tmpl w:val="498CF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F0784"/>
    <w:multiLevelType w:val="hybridMultilevel"/>
    <w:tmpl w:val="05504536"/>
    <w:lvl w:ilvl="0" w:tplc="B002CAD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E3CA1"/>
    <w:multiLevelType w:val="hybridMultilevel"/>
    <w:tmpl w:val="C378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160DF"/>
    <w:multiLevelType w:val="hybridMultilevel"/>
    <w:tmpl w:val="DDB4F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A08E3"/>
    <w:multiLevelType w:val="hybridMultilevel"/>
    <w:tmpl w:val="CC383EB8"/>
    <w:lvl w:ilvl="0" w:tplc="8F46E9F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E7737"/>
    <w:multiLevelType w:val="hybridMultilevel"/>
    <w:tmpl w:val="C58E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380B61"/>
    <w:multiLevelType w:val="hybridMultilevel"/>
    <w:tmpl w:val="AAB803CE"/>
    <w:lvl w:ilvl="0" w:tplc="D9485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057A08"/>
    <w:multiLevelType w:val="hybridMultilevel"/>
    <w:tmpl w:val="AC084F4E"/>
    <w:lvl w:ilvl="0" w:tplc="076C1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D0C74"/>
    <w:multiLevelType w:val="hybridMultilevel"/>
    <w:tmpl w:val="76842F46"/>
    <w:lvl w:ilvl="0" w:tplc="B4C6A11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C34EC6"/>
    <w:multiLevelType w:val="hybridMultilevel"/>
    <w:tmpl w:val="6B70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B1B50"/>
    <w:multiLevelType w:val="hybridMultilevel"/>
    <w:tmpl w:val="FEACD388"/>
    <w:lvl w:ilvl="0" w:tplc="142065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FB3596"/>
    <w:multiLevelType w:val="hybridMultilevel"/>
    <w:tmpl w:val="E51E3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6C25E0"/>
    <w:multiLevelType w:val="hybridMultilevel"/>
    <w:tmpl w:val="F13A0850"/>
    <w:lvl w:ilvl="0" w:tplc="A2D8B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8D3231"/>
    <w:multiLevelType w:val="hybridMultilevel"/>
    <w:tmpl w:val="DC288E32"/>
    <w:lvl w:ilvl="0" w:tplc="8E8E54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D139F8"/>
    <w:multiLevelType w:val="hybridMultilevel"/>
    <w:tmpl w:val="13225608"/>
    <w:lvl w:ilvl="0" w:tplc="0AEC465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AA3416"/>
    <w:multiLevelType w:val="hybridMultilevel"/>
    <w:tmpl w:val="00A0373E"/>
    <w:lvl w:ilvl="0" w:tplc="C1FC73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1A344C"/>
    <w:multiLevelType w:val="hybridMultilevel"/>
    <w:tmpl w:val="5560DBCE"/>
    <w:lvl w:ilvl="0" w:tplc="3016426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716F23"/>
    <w:multiLevelType w:val="hybridMultilevel"/>
    <w:tmpl w:val="A2D2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9"/>
  </w:num>
  <w:num w:numId="5">
    <w:abstractNumId w:val="13"/>
  </w:num>
  <w:num w:numId="6">
    <w:abstractNumId w:val="11"/>
  </w:num>
  <w:num w:numId="7">
    <w:abstractNumId w:val="2"/>
  </w:num>
  <w:num w:numId="8">
    <w:abstractNumId w:val="7"/>
  </w:num>
  <w:num w:numId="9">
    <w:abstractNumId w:val="18"/>
  </w:num>
  <w:num w:numId="10">
    <w:abstractNumId w:val="16"/>
  </w:num>
  <w:num w:numId="11">
    <w:abstractNumId w:val="1"/>
  </w:num>
  <w:num w:numId="12">
    <w:abstractNumId w:val="6"/>
  </w:num>
  <w:num w:numId="13">
    <w:abstractNumId w:val="14"/>
  </w:num>
  <w:num w:numId="14">
    <w:abstractNumId w:val="12"/>
  </w:num>
  <w:num w:numId="15">
    <w:abstractNumId w:val="17"/>
  </w:num>
  <w:num w:numId="16">
    <w:abstractNumId w:val="4"/>
  </w:num>
  <w:num w:numId="17">
    <w:abstractNumId w:val="15"/>
  </w:num>
  <w:num w:numId="18">
    <w:abstractNumId w:val="10"/>
  </w:num>
  <w:num w:numId="19">
    <w:abstractNumId w:val="8"/>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AEB"/>
    <w:rsid w:val="000241D6"/>
    <w:rsid w:val="00026FAC"/>
    <w:rsid w:val="0003084B"/>
    <w:rsid w:val="00031EEB"/>
    <w:rsid w:val="0003559A"/>
    <w:rsid w:val="000363BD"/>
    <w:rsid w:val="00057726"/>
    <w:rsid w:val="000616D5"/>
    <w:rsid w:val="000711EB"/>
    <w:rsid w:val="00074CE5"/>
    <w:rsid w:val="00076C20"/>
    <w:rsid w:val="000878A6"/>
    <w:rsid w:val="000945A1"/>
    <w:rsid w:val="00095EAA"/>
    <w:rsid w:val="000A25BC"/>
    <w:rsid w:val="000C04AC"/>
    <w:rsid w:val="000C2D07"/>
    <w:rsid w:val="000C42D1"/>
    <w:rsid w:val="000E0AF4"/>
    <w:rsid w:val="000E2D7F"/>
    <w:rsid w:val="000E635D"/>
    <w:rsid w:val="000F5666"/>
    <w:rsid w:val="001040B2"/>
    <w:rsid w:val="00105D60"/>
    <w:rsid w:val="00110927"/>
    <w:rsid w:val="001359CA"/>
    <w:rsid w:val="00141690"/>
    <w:rsid w:val="00141C1F"/>
    <w:rsid w:val="00144B59"/>
    <w:rsid w:val="0015068C"/>
    <w:rsid w:val="001528B5"/>
    <w:rsid w:val="00157340"/>
    <w:rsid w:val="00157C89"/>
    <w:rsid w:val="00157FC5"/>
    <w:rsid w:val="00170A3F"/>
    <w:rsid w:val="00172555"/>
    <w:rsid w:val="001732EE"/>
    <w:rsid w:val="001747F1"/>
    <w:rsid w:val="00177EAA"/>
    <w:rsid w:val="00177F4F"/>
    <w:rsid w:val="00182DDA"/>
    <w:rsid w:val="00190A9D"/>
    <w:rsid w:val="001A40CC"/>
    <w:rsid w:val="001C3F50"/>
    <w:rsid w:val="001E404D"/>
    <w:rsid w:val="001E6DAB"/>
    <w:rsid w:val="001F380B"/>
    <w:rsid w:val="0021202F"/>
    <w:rsid w:val="002326A1"/>
    <w:rsid w:val="00252012"/>
    <w:rsid w:val="00255E31"/>
    <w:rsid w:val="002717E5"/>
    <w:rsid w:val="0027730E"/>
    <w:rsid w:val="00290748"/>
    <w:rsid w:val="002955F2"/>
    <w:rsid w:val="002D6381"/>
    <w:rsid w:val="002F6219"/>
    <w:rsid w:val="003202F6"/>
    <w:rsid w:val="003338A6"/>
    <w:rsid w:val="00342320"/>
    <w:rsid w:val="00344940"/>
    <w:rsid w:val="00350996"/>
    <w:rsid w:val="00353D2E"/>
    <w:rsid w:val="00357D7E"/>
    <w:rsid w:val="0036592B"/>
    <w:rsid w:val="003701A4"/>
    <w:rsid w:val="0037079A"/>
    <w:rsid w:val="003710AF"/>
    <w:rsid w:val="003716B5"/>
    <w:rsid w:val="003A46E4"/>
    <w:rsid w:val="003A4E5D"/>
    <w:rsid w:val="003B16E1"/>
    <w:rsid w:val="003C5940"/>
    <w:rsid w:val="003D0D17"/>
    <w:rsid w:val="003D31D8"/>
    <w:rsid w:val="003F00CA"/>
    <w:rsid w:val="00407637"/>
    <w:rsid w:val="00411EF3"/>
    <w:rsid w:val="00426D7B"/>
    <w:rsid w:val="00431510"/>
    <w:rsid w:val="0044026A"/>
    <w:rsid w:val="00441C02"/>
    <w:rsid w:val="00445D84"/>
    <w:rsid w:val="00447CBD"/>
    <w:rsid w:val="00477285"/>
    <w:rsid w:val="004A1D72"/>
    <w:rsid w:val="004A4EE5"/>
    <w:rsid w:val="004B1E5A"/>
    <w:rsid w:val="004B266F"/>
    <w:rsid w:val="004B6D28"/>
    <w:rsid w:val="004B7889"/>
    <w:rsid w:val="004C2C44"/>
    <w:rsid w:val="004C512E"/>
    <w:rsid w:val="004D1A4F"/>
    <w:rsid w:val="004E653C"/>
    <w:rsid w:val="004F370E"/>
    <w:rsid w:val="004F565B"/>
    <w:rsid w:val="005053DB"/>
    <w:rsid w:val="005071DC"/>
    <w:rsid w:val="00507D74"/>
    <w:rsid w:val="00526E39"/>
    <w:rsid w:val="005317F8"/>
    <w:rsid w:val="00536E47"/>
    <w:rsid w:val="00550981"/>
    <w:rsid w:val="00552BEB"/>
    <w:rsid w:val="00560291"/>
    <w:rsid w:val="00574BE8"/>
    <w:rsid w:val="00583630"/>
    <w:rsid w:val="005A0442"/>
    <w:rsid w:val="005A3416"/>
    <w:rsid w:val="005B078D"/>
    <w:rsid w:val="005B1FE5"/>
    <w:rsid w:val="005C6277"/>
    <w:rsid w:val="005C63AD"/>
    <w:rsid w:val="005E14F2"/>
    <w:rsid w:val="005E520D"/>
    <w:rsid w:val="005F115B"/>
    <w:rsid w:val="005F7FCF"/>
    <w:rsid w:val="00613AFB"/>
    <w:rsid w:val="006154DB"/>
    <w:rsid w:val="0063276A"/>
    <w:rsid w:val="00640381"/>
    <w:rsid w:val="006414F2"/>
    <w:rsid w:val="0064213A"/>
    <w:rsid w:val="0064743A"/>
    <w:rsid w:val="0065582D"/>
    <w:rsid w:val="006575E9"/>
    <w:rsid w:val="00664CFC"/>
    <w:rsid w:val="00664FBA"/>
    <w:rsid w:val="00674798"/>
    <w:rsid w:val="00684D73"/>
    <w:rsid w:val="00685455"/>
    <w:rsid w:val="00686EBA"/>
    <w:rsid w:val="0069355B"/>
    <w:rsid w:val="00695AB3"/>
    <w:rsid w:val="006A12B0"/>
    <w:rsid w:val="006A1EB0"/>
    <w:rsid w:val="006A45C1"/>
    <w:rsid w:val="006A4877"/>
    <w:rsid w:val="006B0E56"/>
    <w:rsid w:val="006B7CA3"/>
    <w:rsid w:val="006C3A1D"/>
    <w:rsid w:val="006C5144"/>
    <w:rsid w:val="006C64D2"/>
    <w:rsid w:val="006D24A4"/>
    <w:rsid w:val="006E72FD"/>
    <w:rsid w:val="006F06AC"/>
    <w:rsid w:val="006F2281"/>
    <w:rsid w:val="006F2E48"/>
    <w:rsid w:val="006F5E4B"/>
    <w:rsid w:val="00702A1C"/>
    <w:rsid w:val="00702F21"/>
    <w:rsid w:val="00705FCC"/>
    <w:rsid w:val="00710065"/>
    <w:rsid w:val="007129E1"/>
    <w:rsid w:val="007207F5"/>
    <w:rsid w:val="00721819"/>
    <w:rsid w:val="00725398"/>
    <w:rsid w:val="00725A43"/>
    <w:rsid w:val="00730C72"/>
    <w:rsid w:val="0073253A"/>
    <w:rsid w:val="00742E98"/>
    <w:rsid w:val="0074405B"/>
    <w:rsid w:val="00755965"/>
    <w:rsid w:val="007603B7"/>
    <w:rsid w:val="00777F80"/>
    <w:rsid w:val="00797512"/>
    <w:rsid w:val="007A1810"/>
    <w:rsid w:val="007B27DA"/>
    <w:rsid w:val="007B6F5E"/>
    <w:rsid w:val="007B769A"/>
    <w:rsid w:val="007F6A02"/>
    <w:rsid w:val="007F7F49"/>
    <w:rsid w:val="00801A94"/>
    <w:rsid w:val="00807118"/>
    <w:rsid w:val="0082697E"/>
    <w:rsid w:val="0083296F"/>
    <w:rsid w:val="00834C62"/>
    <w:rsid w:val="0084098F"/>
    <w:rsid w:val="008559AA"/>
    <w:rsid w:val="00861140"/>
    <w:rsid w:val="008630BF"/>
    <w:rsid w:val="008634C5"/>
    <w:rsid w:val="00871D25"/>
    <w:rsid w:val="0088103D"/>
    <w:rsid w:val="00892670"/>
    <w:rsid w:val="00892E3F"/>
    <w:rsid w:val="008A6A3D"/>
    <w:rsid w:val="008B1ACD"/>
    <w:rsid w:val="008C369A"/>
    <w:rsid w:val="008D6860"/>
    <w:rsid w:val="008E23FA"/>
    <w:rsid w:val="008E2ED8"/>
    <w:rsid w:val="008F2A15"/>
    <w:rsid w:val="008F43AD"/>
    <w:rsid w:val="009159CA"/>
    <w:rsid w:val="00923542"/>
    <w:rsid w:val="009269FB"/>
    <w:rsid w:val="0093791D"/>
    <w:rsid w:val="00944800"/>
    <w:rsid w:val="00946E19"/>
    <w:rsid w:val="00947191"/>
    <w:rsid w:val="00950DF8"/>
    <w:rsid w:val="00953E39"/>
    <w:rsid w:val="00960595"/>
    <w:rsid w:val="00972DCB"/>
    <w:rsid w:val="00974906"/>
    <w:rsid w:val="00977C3F"/>
    <w:rsid w:val="00984C68"/>
    <w:rsid w:val="00984DD0"/>
    <w:rsid w:val="009873D0"/>
    <w:rsid w:val="009949AD"/>
    <w:rsid w:val="009A22BC"/>
    <w:rsid w:val="009D043D"/>
    <w:rsid w:val="009D0B64"/>
    <w:rsid w:val="009F40A4"/>
    <w:rsid w:val="009F6F0D"/>
    <w:rsid w:val="00A019EF"/>
    <w:rsid w:val="00A0488D"/>
    <w:rsid w:val="00A05321"/>
    <w:rsid w:val="00A066A1"/>
    <w:rsid w:val="00A41A5F"/>
    <w:rsid w:val="00A43620"/>
    <w:rsid w:val="00A4372D"/>
    <w:rsid w:val="00A46DCF"/>
    <w:rsid w:val="00A47618"/>
    <w:rsid w:val="00A50194"/>
    <w:rsid w:val="00A70BA3"/>
    <w:rsid w:val="00A844E8"/>
    <w:rsid w:val="00A90DE4"/>
    <w:rsid w:val="00A91570"/>
    <w:rsid w:val="00A91830"/>
    <w:rsid w:val="00AB4C0D"/>
    <w:rsid w:val="00AC60F8"/>
    <w:rsid w:val="00AD598F"/>
    <w:rsid w:val="00AD68B9"/>
    <w:rsid w:val="00AF37D1"/>
    <w:rsid w:val="00B00B5F"/>
    <w:rsid w:val="00B011D3"/>
    <w:rsid w:val="00B01386"/>
    <w:rsid w:val="00B07C2D"/>
    <w:rsid w:val="00B16839"/>
    <w:rsid w:val="00B2055A"/>
    <w:rsid w:val="00B20B51"/>
    <w:rsid w:val="00B27C59"/>
    <w:rsid w:val="00B31679"/>
    <w:rsid w:val="00B3167D"/>
    <w:rsid w:val="00B51B80"/>
    <w:rsid w:val="00B71AC5"/>
    <w:rsid w:val="00B762ED"/>
    <w:rsid w:val="00B91B0D"/>
    <w:rsid w:val="00BA54A5"/>
    <w:rsid w:val="00BA7637"/>
    <w:rsid w:val="00BB5DC0"/>
    <w:rsid w:val="00BC704B"/>
    <w:rsid w:val="00BD6DCF"/>
    <w:rsid w:val="00BD76B7"/>
    <w:rsid w:val="00BE4178"/>
    <w:rsid w:val="00BF4331"/>
    <w:rsid w:val="00BF5EF5"/>
    <w:rsid w:val="00C05ACF"/>
    <w:rsid w:val="00C13690"/>
    <w:rsid w:val="00C161B9"/>
    <w:rsid w:val="00C16961"/>
    <w:rsid w:val="00C22216"/>
    <w:rsid w:val="00C2387D"/>
    <w:rsid w:val="00C24359"/>
    <w:rsid w:val="00C243AD"/>
    <w:rsid w:val="00C3036A"/>
    <w:rsid w:val="00C517BF"/>
    <w:rsid w:val="00C518CF"/>
    <w:rsid w:val="00C52F7D"/>
    <w:rsid w:val="00C545E5"/>
    <w:rsid w:val="00C57676"/>
    <w:rsid w:val="00C643AD"/>
    <w:rsid w:val="00C66744"/>
    <w:rsid w:val="00C7584E"/>
    <w:rsid w:val="00C83860"/>
    <w:rsid w:val="00C879C4"/>
    <w:rsid w:val="00C94B0F"/>
    <w:rsid w:val="00C957B6"/>
    <w:rsid w:val="00C975A7"/>
    <w:rsid w:val="00CA0075"/>
    <w:rsid w:val="00CA7CA4"/>
    <w:rsid w:val="00CB45A7"/>
    <w:rsid w:val="00CC1BA0"/>
    <w:rsid w:val="00CC26D1"/>
    <w:rsid w:val="00CD629A"/>
    <w:rsid w:val="00CE4C14"/>
    <w:rsid w:val="00CF0F48"/>
    <w:rsid w:val="00CF597C"/>
    <w:rsid w:val="00D0073F"/>
    <w:rsid w:val="00D0206B"/>
    <w:rsid w:val="00D0419F"/>
    <w:rsid w:val="00D04870"/>
    <w:rsid w:val="00D1689D"/>
    <w:rsid w:val="00D24CA0"/>
    <w:rsid w:val="00D25E53"/>
    <w:rsid w:val="00D3167C"/>
    <w:rsid w:val="00D34E1F"/>
    <w:rsid w:val="00D47944"/>
    <w:rsid w:val="00D50031"/>
    <w:rsid w:val="00D50990"/>
    <w:rsid w:val="00D52CD1"/>
    <w:rsid w:val="00D54A48"/>
    <w:rsid w:val="00D60253"/>
    <w:rsid w:val="00D8578E"/>
    <w:rsid w:val="00D926C0"/>
    <w:rsid w:val="00DA3B20"/>
    <w:rsid w:val="00DC36EB"/>
    <w:rsid w:val="00DC3D9A"/>
    <w:rsid w:val="00DC574C"/>
    <w:rsid w:val="00DD73FD"/>
    <w:rsid w:val="00DD74F9"/>
    <w:rsid w:val="00DF0240"/>
    <w:rsid w:val="00DF1CDD"/>
    <w:rsid w:val="00DF5A11"/>
    <w:rsid w:val="00E00B8C"/>
    <w:rsid w:val="00E12361"/>
    <w:rsid w:val="00E14B8D"/>
    <w:rsid w:val="00E408D0"/>
    <w:rsid w:val="00E4268A"/>
    <w:rsid w:val="00E42A69"/>
    <w:rsid w:val="00E43EE9"/>
    <w:rsid w:val="00E50954"/>
    <w:rsid w:val="00E509B3"/>
    <w:rsid w:val="00E54D98"/>
    <w:rsid w:val="00E55D8E"/>
    <w:rsid w:val="00E61CD3"/>
    <w:rsid w:val="00E77FB0"/>
    <w:rsid w:val="00E839EC"/>
    <w:rsid w:val="00E84E52"/>
    <w:rsid w:val="00E91741"/>
    <w:rsid w:val="00E930A9"/>
    <w:rsid w:val="00EA7D18"/>
    <w:rsid w:val="00F01C66"/>
    <w:rsid w:val="00F13610"/>
    <w:rsid w:val="00F172F9"/>
    <w:rsid w:val="00F263B2"/>
    <w:rsid w:val="00F37D01"/>
    <w:rsid w:val="00F40D15"/>
    <w:rsid w:val="00F418E1"/>
    <w:rsid w:val="00F47B0F"/>
    <w:rsid w:val="00F47E55"/>
    <w:rsid w:val="00F55634"/>
    <w:rsid w:val="00F64CAB"/>
    <w:rsid w:val="00F742D4"/>
    <w:rsid w:val="00F81D7C"/>
    <w:rsid w:val="00F943F7"/>
    <w:rsid w:val="00F95D4D"/>
    <w:rsid w:val="00FB0E02"/>
    <w:rsid w:val="00FB77CA"/>
    <w:rsid w:val="00FC2766"/>
    <w:rsid w:val="00FC6956"/>
    <w:rsid w:val="00FD264C"/>
    <w:rsid w:val="00FE053B"/>
    <w:rsid w:val="00FE5D69"/>
    <w:rsid w:val="00FE7B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B0C1B0-8628-4F34-97AD-13A02AB9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2A69"/>
    <w:pPr>
      <w:bidi/>
    </w:pPr>
  </w:style>
  <w:style w:type="paragraph" w:styleId="1">
    <w:name w:val="heading 1"/>
    <w:basedOn w:val="a0"/>
    <w:next w:val="a0"/>
    <w:link w:val="10"/>
    <w:uiPriority w:val="9"/>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0"/>
    <w:next w:val="a0"/>
    <w:link w:val="20"/>
    <w:uiPriority w:val="9"/>
    <w:semiHidden/>
    <w:unhideWhenUsed/>
    <w:rsid w:val="005C63AD"/>
    <w:pPr>
      <w:keepNext/>
      <w:bidi w:val="0"/>
      <w:spacing w:before="240" w:after="60" w:line="276" w:lineRule="auto"/>
      <w:outlineLvl w:val="1"/>
    </w:pPr>
    <w:rPr>
      <w:rFonts w:ascii="Cambria" w:eastAsia="Times New Roman" w:hAnsi="Cambria" w:cs="Times New Roman"/>
      <w:b/>
      <w:bCs/>
      <w:i/>
      <w:iCs/>
      <w:sz w:val="28"/>
      <w:szCs w:val="28"/>
      <w:lang w:bidi="ar-SA"/>
    </w:rPr>
  </w:style>
  <w:style w:type="paragraph" w:styleId="3">
    <w:name w:val="heading 3"/>
    <w:basedOn w:val="a0"/>
    <w:link w:val="30"/>
    <w:qFormat/>
    <w:rsid w:val="005C63AD"/>
    <w:pPr>
      <w:bidi w:val="0"/>
      <w:spacing w:before="100" w:beforeAutospacing="1" w:after="100" w:afterAutospacing="1" w:line="240" w:lineRule="auto"/>
      <w:outlineLvl w:val="2"/>
    </w:pPr>
    <w:rPr>
      <w:rFonts w:ascii="Times New Roman" w:eastAsia="Times New Roman" w:hAnsi="Times New Roman" w:cs="Times New Roman" w:hint="cs"/>
      <w:b/>
      <w:bCs/>
      <w:sz w:val="27"/>
      <w:szCs w:val="27"/>
    </w:rPr>
  </w:style>
  <w:style w:type="paragraph" w:styleId="4">
    <w:name w:val="heading 4"/>
    <w:basedOn w:val="a0"/>
    <w:next w:val="a0"/>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0"/>
    <w:next w:val="a0"/>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0"/>
    <w:next w:val="a0"/>
    <w:link w:val="90"/>
    <w:qFormat/>
    <w:rsid w:val="000F5666"/>
    <w:pPr>
      <w:spacing w:before="240" w:after="60" w:line="240" w:lineRule="auto"/>
      <w:outlineLvl w:val="8"/>
    </w:pPr>
    <w:rPr>
      <w:rFonts w:ascii="Arial" w:eastAsia="Times New Roman" w:hAnsi="Arial" w:cs="Arial"/>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D8578E"/>
    <w:rPr>
      <w:rFonts w:ascii="Arial" w:eastAsia="Times New Roman" w:hAnsi="Arial" w:cs="Times New Roman"/>
      <w:b/>
      <w:bCs/>
      <w:kern w:val="32"/>
      <w:sz w:val="32"/>
      <w:szCs w:val="32"/>
      <w:lang w:eastAsia="he-IL"/>
    </w:rPr>
  </w:style>
  <w:style w:type="character" w:customStyle="1" w:styleId="20">
    <w:name w:val="כותרת 2 תו"/>
    <w:basedOn w:val="a1"/>
    <w:link w:val="2"/>
    <w:uiPriority w:val="9"/>
    <w:semiHidden/>
    <w:rsid w:val="005C63AD"/>
    <w:rPr>
      <w:rFonts w:ascii="Cambria" w:eastAsia="Times New Roman" w:hAnsi="Cambria" w:cs="Times New Roman"/>
      <w:b/>
      <w:bCs/>
      <w:i/>
      <w:iCs/>
      <w:sz w:val="28"/>
      <w:szCs w:val="28"/>
      <w:lang w:bidi="ar-SA"/>
    </w:rPr>
  </w:style>
  <w:style w:type="character" w:customStyle="1" w:styleId="30">
    <w:name w:val="כותרת 3 תו"/>
    <w:basedOn w:val="a1"/>
    <w:link w:val="3"/>
    <w:rsid w:val="005C63AD"/>
    <w:rPr>
      <w:rFonts w:ascii="Times New Roman" w:eastAsia="Times New Roman" w:hAnsi="Times New Roman" w:cs="Times New Roman"/>
      <w:b/>
      <w:bCs/>
      <w:sz w:val="27"/>
      <w:szCs w:val="27"/>
    </w:rPr>
  </w:style>
  <w:style w:type="character" w:customStyle="1" w:styleId="40">
    <w:name w:val="כותרת 4 תו"/>
    <w:basedOn w:val="a1"/>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1"/>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1"/>
    <w:link w:val="9"/>
    <w:rsid w:val="000F5666"/>
    <w:rPr>
      <w:rFonts w:ascii="Arial" w:eastAsia="Times New Roman" w:hAnsi="Arial" w:cs="Arial"/>
      <w:lang w:eastAsia="he-IL"/>
    </w:rPr>
  </w:style>
  <w:style w:type="paragraph" w:styleId="a4">
    <w:name w:val="header"/>
    <w:basedOn w:val="a0"/>
    <w:link w:val="a5"/>
    <w:uiPriority w:val="99"/>
    <w:unhideWhenUsed/>
    <w:rsid w:val="00F172F9"/>
    <w:pPr>
      <w:tabs>
        <w:tab w:val="center" w:pos="4153"/>
        <w:tab w:val="right" w:pos="8306"/>
      </w:tabs>
      <w:spacing w:after="0" w:line="240" w:lineRule="auto"/>
    </w:pPr>
  </w:style>
  <w:style w:type="character" w:customStyle="1" w:styleId="a5">
    <w:name w:val="כותרת עליונה תו"/>
    <w:basedOn w:val="a1"/>
    <w:link w:val="a4"/>
    <w:uiPriority w:val="99"/>
    <w:rsid w:val="00F172F9"/>
  </w:style>
  <w:style w:type="paragraph" w:styleId="a6">
    <w:name w:val="footer"/>
    <w:basedOn w:val="a0"/>
    <w:link w:val="a7"/>
    <w:uiPriority w:val="99"/>
    <w:unhideWhenUsed/>
    <w:rsid w:val="00F172F9"/>
    <w:pPr>
      <w:tabs>
        <w:tab w:val="center" w:pos="4153"/>
        <w:tab w:val="right" w:pos="8306"/>
      </w:tabs>
      <w:spacing w:after="0" w:line="240" w:lineRule="auto"/>
    </w:pPr>
  </w:style>
  <w:style w:type="character" w:customStyle="1" w:styleId="a7">
    <w:name w:val="כותרת תחתונה תו"/>
    <w:basedOn w:val="a1"/>
    <w:link w:val="a6"/>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0"/>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0"/>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8">
    <w:name w:val="List Paragraph"/>
    <w:basedOn w:val="a0"/>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9">
    <w:name w:val="Placeholder Text"/>
    <w:basedOn w:val="a1"/>
    <w:uiPriority w:val="99"/>
    <w:semiHidden/>
    <w:rsid w:val="00A46DCF"/>
    <w:rPr>
      <w:color w:val="808080"/>
    </w:rPr>
  </w:style>
  <w:style w:type="paragraph" w:styleId="aa">
    <w:name w:val="Body Text Indent"/>
    <w:basedOn w:val="a0"/>
    <w:link w:val="ab"/>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b">
    <w:name w:val="כניסה בגוף טקסט תו"/>
    <w:basedOn w:val="a1"/>
    <w:link w:val="aa"/>
    <w:rsid w:val="00D8578E"/>
    <w:rPr>
      <w:rFonts w:ascii="Times New Roman" w:eastAsia="Times New Roman" w:hAnsi="Times New Roman" w:cs="David"/>
      <w:noProof/>
      <w:sz w:val="24"/>
      <w:szCs w:val="24"/>
      <w:lang w:eastAsia="he-IL"/>
    </w:rPr>
  </w:style>
  <w:style w:type="table" w:styleId="ac">
    <w:name w:val="Table Grid"/>
    <w:basedOn w:val="a2"/>
    <w:uiPriority w:val="5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0"/>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uiPriority w:val="99"/>
    <w:rsid w:val="00DA3B20"/>
    <w:rPr>
      <w:color w:val="0000FF"/>
      <w:u w:val="single"/>
    </w:rPr>
  </w:style>
  <w:style w:type="paragraph" w:styleId="ad">
    <w:name w:val="footnote text"/>
    <w:basedOn w:val="a0"/>
    <w:link w:val="ae"/>
    <w:uiPriority w:val="99"/>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e">
    <w:name w:val="טקסט הערת שוליים תו"/>
    <w:basedOn w:val="a1"/>
    <w:link w:val="ad"/>
    <w:uiPriority w:val="99"/>
    <w:semiHidden/>
    <w:rsid w:val="00DA3B20"/>
    <w:rPr>
      <w:rFonts w:ascii="Times New Roman" w:eastAsia="Times New Roman" w:hAnsi="Times New Roman" w:cs="Times New Roman"/>
      <w:sz w:val="20"/>
      <w:szCs w:val="20"/>
      <w:lang w:eastAsia="he-IL"/>
    </w:rPr>
  </w:style>
  <w:style w:type="character" w:styleId="af">
    <w:name w:val="footnote reference"/>
    <w:uiPriority w:val="99"/>
    <w:semiHidden/>
    <w:rsid w:val="00DA3B20"/>
    <w:rPr>
      <w:vertAlign w:val="superscript"/>
    </w:rPr>
  </w:style>
  <w:style w:type="paragraph" w:styleId="af0">
    <w:name w:val="Body Text"/>
    <w:basedOn w:val="a0"/>
    <w:link w:val="af1"/>
    <w:rsid w:val="00DA3B20"/>
    <w:pPr>
      <w:spacing w:after="0" w:line="160" w:lineRule="exact"/>
    </w:pPr>
    <w:rPr>
      <w:rFonts w:ascii="Times New Roman" w:eastAsia="Times New Roman" w:hAnsi="Times New Roman" w:cs="Miriam"/>
      <w:sz w:val="18"/>
      <w:szCs w:val="18"/>
      <w:lang w:eastAsia="he-IL"/>
    </w:rPr>
  </w:style>
  <w:style w:type="character" w:customStyle="1" w:styleId="af1">
    <w:name w:val="גוף טקסט תו"/>
    <w:basedOn w:val="a1"/>
    <w:link w:val="af0"/>
    <w:rsid w:val="00DA3B20"/>
    <w:rPr>
      <w:rFonts w:ascii="Times New Roman" w:eastAsia="Times New Roman" w:hAnsi="Times New Roman" w:cs="Miriam"/>
      <w:sz w:val="18"/>
      <w:szCs w:val="18"/>
      <w:lang w:eastAsia="he-IL"/>
    </w:rPr>
  </w:style>
  <w:style w:type="character" w:styleId="FollowedHyperlink">
    <w:name w:val="FollowedHyperlink"/>
    <w:uiPriority w:val="99"/>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0"/>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1"/>
    <w:link w:val="21"/>
    <w:rsid w:val="00DA3B20"/>
    <w:rPr>
      <w:rFonts w:ascii="Times New Roman" w:eastAsia="Times New Roman" w:hAnsi="Times New Roman" w:cs="Miriam"/>
      <w:sz w:val="18"/>
      <w:szCs w:val="18"/>
      <w:lang w:eastAsia="he-IL"/>
    </w:rPr>
  </w:style>
  <w:style w:type="paragraph" w:styleId="af2">
    <w:name w:val="Balloon Text"/>
    <w:basedOn w:val="a0"/>
    <w:link w:val="af3"/>
    <w:uiPriority w:val="99"/>
    <w:semiHidden/>
    <w:unhideWhenUsed/>
    <w:rsid w:val="00F95D4D"/>
    <w:pPr>
      <w:spacing w:after="0" w:line="240" w:lineRule="auto"/>
    </w:pPr>
    <w:rPr>
      <w:rFonts w:ascii="Tahoma" w:hAnsi="Tahoma" w:cs="Tahoma"/>
      <w:sz w:val="16"/>
      <w:szCs w:val="16"/>
    </w:rPr>
  </w:style>
  <w:style w:type="character" w:customStyle="1" w:styleId="af3">
    <w:name w:val="טקסט בלונים תו"/>
    <w:basedOn w:val="a1"/>
    <w:link w:val="af2"/>
    <w:uiPriority w:val="99"/>
    <w:semiHidden/>
    <w:rsid w:val="00F95D4D"/>
    <w:rPr>
      <w:rFonts w:ascii="Tahoma" w:hAnsi="Tahoma" w:cs="Tahoma"/>
      <w:sz w:val="16"/>
      <w:szCs w:val="16"/>
    </w:rPr>
  </w:style>
  <w:style w:type="paragraph" w:customStyle="1" w:styleId="p000">
    <w:name w:val="p00"/>
    <w:basedOn w:val="a0"/>
    <w:rsid w:val="00A90D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A90DE4"/>
  </w:style>
  <w:style w:type="paragraph" w:customStyle="1" w:styleId="p220">
    <w:name w:val="p22"/>
    <w:basedOn w:val="a0"/>
    <w:rsid w:val="00A90DE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0"/>
    <w:link w:val="NormalWeb0"/>
    <w:uiPriority w:val="99"/>
    <w:unhideWhenUsed/>
    <w:rsid w:val="00AC60F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0">
    <w:name w:val="Normal (Web) תו"/>
    <w:basedOn w:val="a1"/>
    <w:link w:val="NormalWeb"/>
    <w:uiPriority w:val="99"/>
    <w:rsid w:val="005C63AD"/>
    <w:rPr>
      <w:rFonts w:ascii="Times New Roman" w:eastAsia="Times New Roman" w:hAnsi="Times New Roman" w:cs="Times New Roman"/>
      <w:sz w:val="24"/>
      <w:szCs w:val="24"/>
    </w:rPr>
  </w:style>
  <w:style w:type="character" w:customStyle="1" w:styleId="f27p">
    <w:name w:val="f27p"/>
    <w:basedOn w:val="a1"/>
    <w:rsid w:val="00AC60F8"/>
  </w:style>
  <w:style w:type="character" w:customStyle="1" w:styleId="f30">
    <w:name w:val="f30"/>
    <w:basedOn w:val="a1"/>
    <w:rsid w:val="00AC60F8"/>
  </w:style>
  <w:style w:type="character" w:customStyle="1" w:styleId="f27">
    <w:name w:val="f27"/>
    <w:basedOn w:val="a1"/>
    <w:rsid w:val="00947191"/>
  </w:style>
  <w:style w:type="paragraph" w:styleId="HTML">
    <w:name w:val="HTML Preformatted"/>
    <w:basedOn w:val="a0"/>
    <w:link w:val="HTML0"/>
    <w:uiPriority w:val="99"/>
    <w:semiHidden/>
    <w:unhideWhenUsed/>
    <w:rsid w:val="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1"/>
    <w:link w:val="HTML"/>
    <w:uiPriority w:val="99"/>
    <w:semiHidden/>
    <w:rsid w:val="005C63AD"/>
    <w:rPr>
      <w:rFonts w:ascii="Courier New" w:eastAsia="Times New Roman" w:hAnsi="Courier New" w:cs="Courier New"/>
      <w:sz w:val="20"/>
      <w:szCs w:val="20"/>
    </w:rPr>
  </w:style>
  <w:style w:type="paragraph" w:styleId="af4">
    <w:name w:val="No Spacing"/>
    <w:link w:val="af5"/>
    <w:qFormat/>
    <w:rsid w:val="005C63AD"/>
    <w:pPr>
      <w:bidi/>
      <w:spacing w:after="0" w:line="240" w:lineRule="auto"/>
    </w:pPr>
    <w:rPr>
      <w:rFonts w:ascii="Calibri" w:eastAsia="Times New Roman" w:hAnsi="Calibri" w:cs="Arial"/>
    </w:rPr>
  </w:style>
  <w:style w:type="character" w:customStyle="1" w:styleId="af5">
    <w:name w:val="ללא מרווח תו"/>
    <w:basedOn w:val="a1"/>
    <w:link w:val="af4"/>
    <w:rsid w:val="005C63AD"/>
    <w:rPr>
      <w:rFonts w:ascii="Calibri" w:eastAsia="Times New Roman" w:hAnsi="Calibri" w:cs="Arial"/>
    </w:rPr>
  </w:style>
  <w:style w:type="paragraph" w:customStyle="1" w:styleId="200">
    <w:name w:val="(20) כ. ראשית"/>
    <w:basedOn w:val="NormalWeb"/>
    <w:link w:val="af6"/>
    <w:qFormat/>
    <w:rsid w:val="005C63AD"/>
    <w:pPr>
      <w:bidi/>
      <w:spacing w:before="0" w:beforeAutospacing="0" w:after="0" w:afterAutospacing="0"/>
      <w:ind w:left="559"/>
    </w:pPr>
    <w:rPr>
      <w:rFonts w:ascii="Arial" w:hAnsi="Arial" w:cs="David"/>
      <w:b/>
      <w:bCs/>
      <w:sz w:val="40"/>
      <w:szCs w:val="40"/>
      <w:u w:val="single"/>
    </w:rPr>
  </w:style>
  <w:style w:type="character" w:customStyle="1" w:styleId="af6">
    <w:name w:val="כותרת ראשית תו"/>
    <w:basedOn w:val="NormalWeb0"/>
    <w:link w:val="200"/>
    <w:rsid w:val="005C63AD"/>
    <w:rPr>
      <w:rFonts w:ascii="Arial" w:eastAsia="Times New Roman" w:hAnsi="Arial" w:cs="David"/>
      <w:b/>
      <w:bCs/>
      <w:sz w:val="40"/>
      <w:szCs w:val="40"/>
      <w:u w:val="single"/>
    </w:rPr>
  </w:style>
  <w:style w:type="paragraph" w:customStyle="1" w:styleId="11">
    <w:name w:val="רגיל1"/>
    <w:basedOn w:val="NormalWeb"/>
    <w:link w:val="af7"/>
    <w:qFormat/>
    <w:rsid w:val="005C63AD"/>
    <w:pPr>
      <w:bidi/>
      <w:spacing w:before="0" w:beforeAutospacing="0" w:after="0" w:afterAutospacing="0"/>
      <w:ind w:left="559"/>
    </w:pPr>
    <w:rPr>
      <w:rFonts w:ascii="Arial" w:hAnsi="Arial" w:cs="David"/>
    </w:rPr>
  </w:style>
  <w:style w:type="character" w:customStyle="1" w:styleId="af7">
    <w:name w:val="רגיל תו"/>
    <w:basedOn w:val="NormalWeb0"/>
    <w:link w:val="11"/>
    <w:rsid w:val="005C63AD"/>
    <w:rPr>
      <w:rFonts w:ascii="Arial" w:eastAsia="Times New Roman" w:hAnsi="Arial" w:cs="David"/>
      <w:sz w:val="24"/>
      <w:szCs w:val="24"/>
    </w:rPr>
  </w:style>
  <w:style w:type="paragraph" w:customStyle="1" w:styleId="14">
    <w:name w:val="(14) כ. משנית"/>
    <w:basedOn w:val="11"/>
    <w:link w:val="140"/>
    <w:qFormat/>
    <w:rsid w:val="005C63AD"/>
    <w:rPr>
      <w:b/>
      <w:bCs/>
      <w:sz w:val="28"/>
      <w:szCs w:val="28"/>
      <w:u w:val="single"/>
    </w:rPr>
  </w:style>
  <w:style w:type="character" w:customStyle="1" w:styleId="140">
    <w:name w:val="(14) כ. משנית תו"/>
    <w:basedOn w:val="af7"/>
    <w:link w:val="14"/>
    <w:rsid w:val="005C63AD"/>
    <w:rPr>
      <w:rFonts w:ascii="Arial" w:eastAsia="Times New Roman" w:hAnsi="Arial" w:cs="David"/>
      <w:b/>
      <w:bCs/>
      <w:sz w:val="28"/>
      <w:szCs w:val="28"/>
      <w:u w:val="single"/>
    </w:rPr>
  </w:style>
  <w:style w:type="paragraph" w:styleId="a">
    <w:name w:val="List Bullet"/>
    <w:basedOn w:val="a0"/>
    <w:uiPriority w:val="99"/>
    <w:unhideWhenUsed/>
    <w:rsid w:val="005C63AD"/>
    <w:pPr>
      <w:numPr>
        <w:numId w:val="1"/>
      </w:numPr>
      <w:bidi w:val="0"/>
      <w:spacing w:after="200" w:line="276" w:lineRule="auto"/>
      <w:contextualSpacing/>
    </w:pPr>
    <w:rPr>
      <w:rFonts w:ascii="Calibri" w:eastAsia="Calibri" w:hAnsi="Calibri" w:cs="Arial"/>
      <w:lang w:bidi="ar-SA"/>
    </w:rPr>
  </w:style>
  <w:style w:type="paragraph" w:styleId="af8">
    <w:name w:val="annotation text"/>
    <w:basedOn w:val="a0"/>
    <w:link w:val="af9"/>
    <w:uiPriority w:val="99"/>
    <w:semiHidden/>
    <w:unhideWhenUsed/>
    <w:rsid w:val="005C63AD"/>
    <w:pPr>
      <w:bidi w:val="0"/>
      <w:spacing w:after="200" w:line="276" w:lineRule="auto"/>
    </w:pPr>
    <w:rPr>
      <w:rFonts w:ascii="Calibri" w:eastAsia="Calibri" w:hAnsi="Calibri" w:cs="Arial"/>
      <w:sz w:val="20"/>
      <w:szCs w:val="20"/>
      <w:lang w:bidi="ar-SA"/>
    </w:rPr>
  </w:style>
  <w:style w:type="character" w:customStyle="1" w:styleId="af9">
    <w:name w:val="טקסט הערה תו"/>
    <w:basedOn w:val="a1"/>
    <w:link w:val="af8"/>
    <w:uiPriority w:val="99"/>
    <w:semiHidden/>
    <w:rsid w:val="005C63AD"/>
    <w:rPr>
      <w:rFonts w:ascii="Calibri" w:eastAsia="Calibri" w:hAnsi="Calibri" w:cs="Arial"/>
      <w:sz w:val="20"/>
      <w:szCs w:val="20"/>
      <w:lang w:bidi="ar-SA"/>
    </w:rPr>
  </w:style>
  <w:style w:type="paragraph" w:styleId="afa">
    <w:name w:val="annotation subject"/>
    <w:basedOn w:val="af8"/>
    <w:next w:val="af8"/>
    <w:link w:val="afb"/>
    <w:uiPriority w:val="99"/>
    <w:semiHidden/>
    <w:unhideWhenUsed/>
    <w:rsid w:val="005C63AD"/>
    <w:rPr>
      <w:b/>
      <w:bCs/>
    </w:rPr>
  </w:style>
  <w:style w:type="character" w:customStyle="1" w:styleId="afb">
    <w:name w:val="נושא הערה תו"/>
    <w:basedOn w:val="af9"/>
    <w:link w:val="afa"/>
    <w:uiPriority w:val="99"/>
    <w:semiHidden/>
    <w:rsid w:val="005C63AD"/>
    <w:rPr>
      <w:rFonts w:ascii="Calibri" w:eastAsia="Calibri" w:hAnsi="Calibri" w:cs="Arial"/>
      <w:b/>
      <w:bCs/>
      <w:sz w:val="20"/>
      <w:szCs w:val="20"/>
      <w:lang w:bidi="ar-SA"/>
    </w:rPr>
  </w:style>
  <w:style w:type="paragraph" w:customStyle="1" w:styleId="afc">
    <w:name w:val="אדום"/>
    <w:basedOn w:val="NormalWeb"/>
    <w:link w:val="afd"/>
    <w:qFormat/>
    <w:rsid w:val="005C63AD"/>
    <w:pPr>
      <w:bidi/>
      <w:spacing w:before="0" w:beforeAutospacing="0" w:after="0" w:afterAutospacing="0"/>
      <w:ind w:left="1098"/>
    </w:pPr>
    <w:rPr>
      <w:rFonts w:ascii="Arial" w:hAnsi="Arial" w:cs="David"/>
      <w:b/>
      <w:bCs/>
      <w:color w:val="FF0000"/>
    </w:rPr>
  </w:style>
  <w:style w:type="character" w:customStyle="1" w:styleId="afd">
    <w:name w:val="אדום תו"/>
    <w:basedOn w:val="NormalWeb0"/>
    <w:link w:val="afc"/>
    <w:rsid w:val="005C63AD"/>
    <w:rPr>
      <w:rFonts w:ascii="Arial" w:eastAsia="Times New Roman" w:hAnsi="Arial" w:cs="David"/>
      <w:b/>
      <w:bCs/>
      <w:color w:val="FF0000"/>
      <w:sz w:val="24"/>
      <w:szCs w:val="24"/>
    </w:rPr>
  </w:style>
  <w:style w:type="table" w:customStyle="1" w:styleId="12">
    <w:name w:val="הצללה בהירה1"/>
    <w:basedOn w:val="a2"/>
    <w:uiPriority w:val="60"/>
    <w:rsid w:val="005C63AD"/>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e">
    <w:name w:val="פס&quot;ד"/>
    <w:basedOn w:val="NormalWeb"/>
    <w:link w:val="aff"/>
    <w:qFormat/>
    <w:rsid w:val="005C63AD"/>
    <w:pPr>
      <w:bidi/>
      <w:spacing w:before="0" w:beforeAutospacing="0" w:after="0" w:afterAutospacing="0"/>
      <w:ind w:left="919" w:firstLine="161"/>
      <w:contextualSpacing/>
    </w:pPr>
    <w:rPr>
      <w:rFonts w:cs="David"/>
      <w:b/>
      <w:bCs/>
      <w:color w:val="00B050"/>
      <w:u w:val="single"/>
    </w:rPr>
  </w:style>
  <w:style w:type="character" w:customStyle="1" w:styleId="aff">
    <w:name w:val="פס&quot;ד תו"/>
    <w:basedOn w:val="NormalWeb0"/>
    <w:link w:val="afe"/>
    <w:rsid w:val="005C63AD"/>
    <w:rPr>
      <w:rFonts w:ascii="Times New Roman" w:eastAsia="Times New Roman" w:hAnsi="Times New Roman" w:cs="David"/>
      <w:b/>
      <w:bCs/>
      <w:color w:val="00B050"/>
      <w:sz w:val="24"/>
      <w:szCs w:val="24"/>
      <w:u w:val="single"/>
    </w:rPr>
  </w:style>
  <w:style w:type="paragraph" w:styleId="aff0">
    <w:name w:val="Subtitle"/>
    <w:basedOn w:val="a0"/>
    <w:next w:val="a0"/>
    <w:link w:val="aff1"/>
    <w:qFormat/>
    <w:rsid w:val="005C63AD"/>
    <w:pPr>
      <w:spacing w:after="0" w:line="360" w:lineRule="auto"/>
      <w:outlineLvl w:val="1"/>
    </w:pPr>
    <w:rPr>
      <w:rFonts w:ascii="Times New Roman" w:eastAsia="Times New Roman" w:hAnsi="Times New Roman" w:cs="Times New Roman"/>
      <w:b/>
      <w:bCs/>
      <w:sz w:val="28"/>
      <w:szCs w:val="28"/>
      <w:u w:val="single"/>
    </w:rPr>
  </w:style>
  <w:style w:type="character" w:customStyle="1" w:styleId="aff1">
    <w:name w:val="כותרת משנה תו"/>
    <w:basedOn w:val="a1"/>
    <w:link w:val="aff0"/>
    <w:rsid w:val="005C63AD"/>
    <w:rPr>
      <w:rFonts w:ascii="Times New Roman" w:eastAsia="Times New Roman" w:hAnsi="Times New Roman" w:cs="Times New Roman"/>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28196">
      <w:bodyDiv w:val="1"/>
      <w:marLeft w:val="0"/>
      <w:marRight w:val="0"/>
      <w:marTop w:val="0"/>
      <w:marBottom w:val="0"/>
      <w:divBdr>
        <w:top w:val="none" w:sz="0" w:space="0" w:color="auto"/>
        <w:left w:val="none" w:sz="0" w:space="0" w:color="auto"/>
        <w:bottom w:val="none" w:sz="0" w:space="0" w:color="auto"/>
        <w:right w:val="none" w:sz="0" w:space="0" w:color="auto"/>
      </w:divBdr>
    </w:div>
    <w:div w:id="1546214838">
      <w:bodyDiv w:val="1"/>
      <w:marLeft w:val="0"/>
      <w:marRight w:val="0"/>
      <w:marTop w:val="0"/>
      <w:marBottom w:val="0"/>
      <w:divBdr>
        <w:top w:val="none" w:sz="0" w:space="0" w:color="auto"/>
        <w:left w:val="none" w:sz="0" w:space="0" w:color="auto"/>
        <w:bottom w:val="none" w:sz="0" w:space="0" w:color="auto"/>
        <w:right w:val="none" w:sz="0" w:space="0" w:color="auto"/>
      </w:divBdr>
    </w:div>
    <w:div w:id="1683168583">
      <w:bodyDiv w:val="1"/>
      <w:marLeft w:val="0"/>
      <w:marRight w:val="0"/>
      <w:marTop w:val="0"/>
      <w:marBottom w:val="0"/>
      <w:divBdr>
        <w:top w:val="none" w:sz="0" w:space="0" w:color="auto"/>
        <w:left w:val="none" w:sz="0" w:space="0" w:color="auto"/>
        <w:bottom w:val="none" w:sz="0" w:space="0" w:color="auto"/>
        <w:right w:val="none" w:sz="0" w:space="0" w:color="auto"/>
      </w:divBdr>
    </w:div>
    <w:div w:id="1935165004">
      <w:bodyDiv w:val="1"/>
      <w:marLeft w:val="0"/>
      <w:marRight w:val="0"/>
      <w:marTop w:val="0"/>
      <w:marBottom w:val="0"/>
      <w:divBdr>
        <w:top w:val="none" w:sz="0" w:space="0" w:color="auto"/>
        <w:left w:val="none" w:sz="0" w:space="0" w:color="auto"/>
        <w:bottom w:val="none" w:sz="0" w:space="0" w:color="auto"/>
        <w:right w:val="none" w:sz="0" w:space="0" w:color="auto"/>
      </w:divBdr>
    </w:div>
    <w:div w:id="1990553021">
      <w:bodyDiv w:val="1"/>
      <w:marLeft w:val="0"/>
      <w:marRight w:val="0"/>
      <w:marTop w:val="0"/>
      <w:marBottom w:val="0"/>
      <w:divBdr>
        <w:top w:val="none" w:sz="0" w:space="0" w:color="auto"/>
        <w:left w:val="none" w:sz="0" w:space="0" w:color="auto"/>
        <w:bottom w:val="none" w:sz="0" w:space="0" w:color="auto"/>
        <w:right w:val="none" w:sz="0" w:space="0" w:color="auto"/>
      </w:divBdr>
    </w:div>
    <w:div w:id="20916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FA627-FEBC-4883-8AC3-D6DD7188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692</Words>
  <Characters>3465</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4</cp:revision>
  <dcterms:created xsi:type="dcterms:W3CDTF">2014-01-13T10:49:00Z</dcterms:created>
  <dcterms:modified xsi:type="dcterms:W3CDTF">2014-01-13T13:18:00Z</dcterms:modified>
</cp:coreProperties>
</file>