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Pr="00CC5D0D" w:rsidRDefault="00B84A22" w:rsidP="00CC5D0D">
      <w:pPr>
        <w:spacing w:line="360" w:lineRule="auto"/>
        <w:jc w:val="center"/>
        <w:rPr>
          <w:rFonts w:ascii="Segoe UI Symbol" w:hAnsi="Segoe UI Symbol" w:cs="David"/>
          <w:b/>
          <w:bCs/>
          <w:sz w:val="24"/>
          <w:szCs w:val="24"/>
          <w:u w:val="single"/>
          <w:rtl/>
        </w:rPr>
      </w:pPr>
      <w:r w:rsidRPr="00CC5D0D">
        <w:rPr>
          <w:rFonts w:ascii="Segoe UI Symbol" w:hAnsi="Segoe UI Symbol" w:cs="David"/>
          <w:b/>
          <w:bCs/>
          <w:sz w:val="24"/>
          <w:szCs w:val="24"/>
          <w:u w:val="single"/>
          <w:rtl/>
        </w:rPr>
        <w:t xml:space="preserve">תיאוריה </w:t>
      </w:r>
      <w:r w:rsidR="007B524F" w:rsidRPr="00CC5D0D">
        <w:rPr>
          <w:rFonts w:ascii="Segoe UI Symbol" w:hAnsi="Segoe UI Symbol" w:cs="David"/>
          <w:b/>
          <w:bCs/>
          <w:sz w:val="24"/>
          <w:szCs w:val="24"/>
          <w:u w:val="single"/>
          <w:rtl/>
        </w:rPr>
        <w:t xml:space="preserve">חשבונאית - </w:t>
      </w:r>
      <w:r w:rsidR="000E4EF4" w:rsidRPr="00CC5D0D">
        <w:rPr>
          <w:rFonts w:ascii="Segoe UI Symbol" w:hAnsi="Segoe UI Symbol" w:cs="David"/>
          <w:b/>
          <w:bCs/>
          <w:sz w:val="24"/>
          <w:szCs w:val="24"/>
          <w:u w:val="single"/>
          <w:rtl/>
        </w:rPr>
        <w:t xml:space="preserve">שיעור </w:t>
      </w:r>
      <w:r w:rsidR="00D753F3" w:rsidRPr="00CC5D0D">
        <w:rPr>
          <w:rFonts w:ascii="Segoe UI Symbol" w:hAnsi="Segoe UI Symbol" w:cs="David"/>
          <w:b/>
          <w:bCs/>
          <w:sz w:val="24"/>
          <w:szCs w:val="24"/>
          <w:u w:val="single"/>
          <w:rtl/>
        </w:rPr>
        <w:t>6</w:t>
      </w:r>
    </w:p>
    <w:p w:rsidR="00447C94" w:rsidRPr="00CC5D0D" w:rsidRDefault="00447C94" w:rsidP="00CC5D0D">
      <w:pPr>
        <w:spacing w:line="360" w:lineRule="auto"/>
        <w:jc w:val="both"/>
        <w:rPr>
          <w:rFonts w:ascii="Segoe UI Symbol" w:hAnsi="Segoe UI Symbol" w:cs="David"/>
          <w:b/>
          <w:bCs/>
          <w:sz w:val="24"/>
          <w:szCs w:val="24"/>
          <w:u w:val="single"/>
          <w:rtl/>
        </w:rPr>
      </w:pPr>
      <w:r w:rsidRPr="00CC5D0D">
        <w:rPr>
          <w:rFonts w:ascii="Segoe UI Symbol" w:hAnsi="Segoe UI Symbol" w:cs="David"/>
          <w:b/>
          <w:bCs/>
          <w:sz w:val="24"/>
          <w:szCs w:val="24"/>
          <w:u w:val="single"/>
          <w:rtl/>
        </w:rPr>
        <w:t xml:space="preserve">כללי הכרה בנכס </w:t>
      </w:r>
    </w:p>
    <w:p w:rsidR="00447C94" w:rsidRPr="00CC5D0D" w:rsidRDefault="00447C9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התנאים לקיום כללי הכרה בנכס הם:</w:t>
      </w:r>
    </w:p>
    <w:p w:rsidR="00447C94" w:rsidRPr="00CC5D0D" w:rsidRDefault="00447C94" w:rsidP="00CC5D0D">
      <w:pPr>
        <w:pStyle w:val="a7"/>
        <w:numPr>
          <w:ilvl w:val="0"/>
          <w:numId w:val="9"/>
        </w:numPr>
        <w:spacing w:line="360" w:lineRule="auto"/>
        <w:jc w:val="both"/>
        <w:rPr>
          <w:rFonts w:ascii="Segoe UI Symbol" w:hAnsi="Segoe UI Symbol" w:cs="David"/>
          <w:sz w:val="24"/>
          <w:szCs w:val="24"/>
        </w:rPr>
      </w:pPr>
      <w:r w:rsidRPr="00CC5D0D">
        <w:rPr>
          <w:rFonts w:ascii="Segoe UI Symbol" w:hAnsi="Segoe UI Symbol" w:cs="David"/>
          <w:sz w:val="24"/>
          <w:szCs w:val="24"/>
          <w:rtl/>
        </w:rPr>
        <w:t xml:space="preserve">קיום ההגדרה – קיום הגדרת נכס- משאב הנשלט ע"י הישות אשר חזוי ממנו הטבה כלכלית בעתיד. </w:t>
      </w:r>
      <w:r w:rsidR="0024623E" w:rsidRPr="00CC5D0D">
        <w:rPr>
          <w:rFonts w:ascii="Segoe UI Symbol" w:hAnsi="Segoe UI Symbol" w:cs="David"/>
          <w:sz w:val="24"/>
          <w:szCs w:val="24"/>
          <w:rtl/>
        </w:rPr>
        <w:t xml:space="preserve">למשל: חברה עשתה ביטוח נגד שריפה ובעת השריפה נוצר לחברה נזק של 400,000 זה קרה לפני תאריך המאזן וחברת הביטוח צריכה לשלם לה 410,000 ז"א אין ספק על קיומה של הפוליסה ושהיא מכסה את הנזק. </w:t>
      </w:r>
      <w:r w:rsidR="003B3379" w:rsidRPr="00CC5D0D">
        <w:rPr>
          <w:rFonts w:ascii="Segoe UI Symbol" w:hAnsi="Segoe UI Symbol" w:cs="David"/>
          <w:sz w:val="24"/>
          <w:szCs w:val="24"/>
          <w:rtl/>
        </w:rPr>
        <w:t>(לא נכס תלוי)</w:t>
      </w:r>
    </w:p>
    <w:p w:rsidR="001E5578" w:rsidRPr="00CC5D0D" w:rsidRDefault="0034363A" w:rsidP="00CC5D0D">
      <w:pPr>
        <w:pStyle w:val="a7"/>
        <w:numPr>
          <w:ilvl w:val="0"/>
          <w:numId w:val="9"/>
        </w:numPr>
        <w:spacing w:line="360" w:lineRule="auto"/>
        <w:jc w:val="both"/>
        <w:rPr>
          <w:rFonts w:ascii="Segoe UI Symbol" w:hAnsi="Segoe UI Symbol" w:cs="David"/>
          <w:sz w:val="24"/>
          <w:szCs w:val="24"/>
        </w:rPr>
      </w:pPr>
      <w:r w:rsidRPr="00CC5D0D">
        <w:rPr>
          <w:rFonts w:ascii="Segoe UI Symbol" w:hAnsi="Segoe UI Symbol" w:cs="David"/>
          <w:sz w:val="24"/>
          <w:szCs w:val="24"/>
          <w:rtl/>
        </w:rPr>
        <w:t xml:space="preserve"> </w:t>
      </w:r>
      <w:r w:rsidR="003B3379" w:rsidRPr="00CC5D0D">
        <w:rPr>
          <w:rFonts w:ascii="Segoe UI Symbol" w:hAnsi="Segoe UI Symbol" w:cs="David"/>
          <w:sz w:val="24"/>
          <w:szCs w:val="24"/>
          <w:rtl/>
        </w:rPr>
        <w:t>אותה הטבה כלכלית שדיברנו עליה לא רק חזויה אלא צפויה (</w:t>
      </w:r>
      <w:r w:rsidR="003B3379" w:rsidRPr="00CC5D0D">
        <w:rPr>
          <w:rFonts w:ascii="Segoe UI Symbol" w:hAnsi="Segoe UI Symbol" w:cs="David"/>
          <w:sz w:val="24"/>
          <w:szCs w:val="24"/>
        </w:rPr>
        <w:t>PROBABLE</w:t>
      </w:r>
      <w:r w:rsidR="003B3379" w:rsidRPr="00CC5D0D">
        <w:rPr>
          <w:rFonts w:ascii="Segoe UI Symbol" w:hAnsi="Segoe UI Symbol" w:cs="David"/>
          <w:sz w:val="24"/>
          <w:szCs w:val="24"/>
          <w:rtl/>
        </w:rPr>
        <w:t>)</w:t>
      </w:r>
      <w:r w:rsidR="003B3379" w:rsidRPr="00CC5D0D">
        <w:rPr>
          <w:rFonts w:ascii="Segoe UI Symbol" w:hAnsi="Segoe UI Symbol" w:cs="David"/>
          <w:sz w:val="24"/>
          <w:szCs w:val="24"/>
        </w:rPr>
        <w:t xml:space="preserve"> </w:t>
      </w:r>
      <w:r w:rsidR="003B3379" w:rsidRPr="00CC5D0D">
        <w:rPr>
          <w:rFonts w:ascii="Segoe UI Symbol" w:hAnsi="Segoe UI Symbol" w:cs="David"/>
          <w:sz w:val="24"/>
          <w:szCs w:val="24"/>
          <w:rtl/>
        </w:rPr>
        <w:t>הסתברות של מעל 50% כיום. ז"א אם הסבירות לקבל את הנכס היא מעל 50% מותר להכיר בנכס .</w:t>
      </w:r>
    </w:p>
    <w:p w:rsidR="003B3379" w:rsidRPr="00CC5D0D" w:rsidRDefault="003B3379" w:rsidP="00CC5D0D">
      <w:pPr>
        <w:pStyle w:val="a7"/>
        <w:spacing w:line="360" w:lineRule="auto"/>
        <w:jc w:val="both"/>
        <w:rPr>
          <w:rFonts w:ascii="Segoe UI Symbol" w:hAnsi="Segoe UI Symbol" w:cs="David"/>
          <w:sz w:val="24"/>
          <w:szCs w:val="24"/>
          <w:rtl/>
        </w:rPr>
      </w:pPr>
      <w:r w:rsidRPr="00CC5D0D">
        <w:rPr>
          <w:rFonts w:ascii="Segoe UI Symbol" w:hAnsi="Segoe UI Symbol" w:cs="David"/>
          <w:sz w:val="24"/>
          <w:szCs w:val="24"/>
          <w:rtl/>
        </w:rPr>
        <w:t xml:space="preserve">הערה : לעיתים הסבירות לקבלת ההטבה היא נמוכה אבל בכל זאת מדובר בנכס אם ניתן למכור את הנכס הנ"ל . </w:t>
      </w:r>
    </w:p>
    <w:p w:rsidR="003B3379" w:rsidRPr="00CC5D0D" w:rsidRDefault="003B3379" w:rsidP="00CC5D0D">
      <w:pPr>
        <w:pStyle w:val="a7"/>
        <w:numPr>
          <w:ilvl w:val="0"/>
          <w:numId w:val="9"/>
        </w:numPr>
        <w:spacing w:line="360" w:lineRule="auto"/>
        <w:jc w:val="both"/>
        <w:rPr>
          <w:rFonts w:ascii="Segoe UI Symbol" w:hAnsi="Segoe UI Symbol" w:cs="David"/>
          <w:sz w:val="24"/>
          <w:szCs w:val="24"/>
        </w:rPr>
      </w:pPr>
      <w:r w:rsidRPr="00CC5D0D">
        <w:rPr>
          <w:rFonts w:ascii="Segoe UI Symbol" w:hAnsi="Segoe UI Symbol" w:cs="David"/>
          <w:sz w:val="24"/>
          <w:szCs w:val="24"/>
          <w:rtl/>
        </w:rPr>
        <w:t>העלות או השווי ניתנים למדידה באופן מהיימן – המסגרת המושגית לא מגדירה בדיוק מה הכוונה למדידה באופן מהימן . זו מן מטבע לשון שחוזרים עליה אבל אין פירוט מהי ז"א מדידה באופן מהימן נתונה לשיקול דעת . מדידה היא מהימנה היא מצי</w:t>
      </w:r>
      <w:r w:rsidR="00B06243" w:rsidRPr="00CC5D0D">
        <w:rPr>
          <w:rFonts w:ascii="Segoe UI Symbol" w:hAnsi="Segoe UI Symbol" w:cs="David"/>
          <w:sz w:val="24"/>
          <w:szCs w:val="24"/>
          <w:rtl/>
        </w:rPr>
        <w:t>גה את שווי הפריט באופן מהיימן</w:t>
      </w:r>
    </w:p>
    <w:p w:rsidR="00B06243" w:rsidRPr="00CC5D0D" w:rsidRDefault="00B06243" w:rsidP="00CC5D0D">
      <w:pPr>
        <w:pStyle w:val="a7"/>
        <w:spacing w:line="360" w:lineRule="auto"/>
        <w:ind w:left="0"/>
        <w:jc w:val="both"/>
        <w:rPr>
          <w:rFonts w:ascii="Segoe UI Symbol" w:hAnsi="Segoe UI Symbol" w:cs="David"/>
          <w:b/>
          <w:bCs/>
          <w:sz w:val="24"/>
          <w:szCs w:val="24"/>
          <w:u w:val="single"/>
          <w:rtl/>
        </w:rPr>
      </w:pPr>
      <w:r w:rsidRPr="00CC5D0D">
        <w:rPr>
          <w:rFonts w:ascii="Segoe UI Symbol" w:hAnsi="Segoe UI Symbol" w:cs="David"/>
          <w:b/>
          <w:bCs/>
          <w:sz w:val="24"/>
          <w:szCs w:val="24"/>
          <w:u w:val="single"/>
          <w:rtl/>
        </w:rPr>
        <w:t>כללי הכרה ב</w:t>
      </w:r>
      <w:r w:rsidRPr="00CC5D0D">
        <w:rPr>
          <w:rFonts w:ascii="Segoe UI Symbol" w:hAnsi="Segoe UI Symbol" w:cs="David"/>
          <w:b/>
          <w:bCs/>
          <w:sz w:val="24"/>
          <w:szCs w:val="24"/>
          <w:u w:val="single"/>
          <w:rtl/>
        </w:rPr>
        <w:t xml:space="preserve">התחייבות </w:t>
      </w:r>
    </w:p>
    <w:p w:rsidR="00B06243" w:rsidRPr="00CC5D0D" w:rsidRDefault="00B06243" w:rsidP="00CC5D0D">
      <w:pPr>
        <w:pStyle w:val="a7"/>
        <w:spacing w:line="360" w:lineRule="auto"/>
        <w:ind w:left="0"/>
        <w:jc w:val="both"/>
        <w:rPr>
          <w:rFonts w:ascii="Segoe UI Symbol" w:hAnsi="Segoe UI Symbol" w:cs="David"/>
          <w:sz w:val="24"/>
          <w:szCs w:val="24"/>
        </w:rPr>
      </w:pPr>
      <w:r w:rsidRPr="00CC5D0D">
        <w:rPr>
          <w:rFonts w:ascii="Segoe UI Symbol" w:hAnsi="Segoe UI Symbol" w:cs="David"/>
          <w:sz w:val="24"/>
          <w:szCs w:val="24"/>
          <w:rtl/>
        </w:rPr>
        <w:t xml:space="preserve">סעיפים 4.4, 4.46 מדברים על ההגדרה וההכרה בהתחייבות. התחייבות מוגדרת בתור מחויבות בהווה של החברה שנובעת מאירוע עבר אשר סילוקה חזוי לגרום </w:t>
      </w:r>
      <w:proofErr w:type="spellStart"/>
      <w:r w:rsidRPr="00CC5D0D">
        <w:rPr>
          <w:rFonts w:ascii="Segoe UI Symbol" w:hAnsi="Segoe UI Symbol" w:cs="David"/>
          <w:sz w:val="24"/>
          <w:szCs w:val="24"/>
          <w:rtl/>
        </w:rPr>
        <w:t>לתזרים</w:t>
      </w:r>
      <w:proofErr w:type="spellEnd"/>
      <w:r w:rsidRPr="00CC5D0D">
        <w:rPr>
          <w:rFonts w:ascii="Segoe UI Symbol" w:hAnsi="Segoe UI Symbol" w:cs="David"/>
          <w:sz w:val="24"/>
          <w:szCs w:val="24"/>
          <w:rtl/>
        </w:rPr>
        <w:t xml:space="preserve"> שלילי של משאבים מהחברה החוצה. גם כאן ישנם כמה אבני בניין -</w:t>
      </w:r>
    </w:p>
    <w:p w:rsidR="00B06243" w:rsidRPr="00CC5D0D" w:rsidRDefault="00B06243" w:rsidP="00CC5D0D">
      <w:pPr>
        <w:pStyle w:val="a7"/>
        <w:numPr>
          <w:ilvl w:val="0"/>
          <w:numId w:val="10"/>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קיומה של מחויבות - כפי שנלמד ב-</w:t>
      </w:r>
      <w:r w:rsidRPr="00CC5D0D">
        <w:rPr>
          <w:rFonts w:ascii="Segoe UI Symbol" w:hAnsi="Segoe UI Symbol" w:cs="David"/>
          <w:sz w:val="24"/>
          <w:szCs w:val="24"/>
        </w:rPr>
        <w:t>IAS-37</w:t>
      </w:r>
      <w:r w:rsidRPr="00CC5D0D">
        <w:rPr>
          <w:rFonts w:ascii="Segoe UI Symbol" w:hAnsi="Segoe UI Symbol" w:cs="David"/>
          <w:sz w:val="24"/>
          <w:szCs w:val="24"/>
          <w:rtl/>
        </w:rPr>
        <w:t xml:space="preserve"> בהמשך, מחויבות יכולה לנבוע מתוך חוזה, חוק או נוהג (מחויבות משתמעת). חשוב גם להבין שהמחויבות צריכה להיות קיימת כבר לתאריך המאזן.</w:t>
      </w:r>
    </w:p>
    <w:p w:rsidR="00B06243" w:rsidRPr="00CC5D0D" w:rsidRDefault="00B06243" w:rsidP="00CC5D0D">
      <w:pPr>
        <w:pStyle w:val="a7"/>
        <w:numPr>
          <w:ilvl w:val="0"/>
          <w:numId w:val="10"/>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זרימה החוצה של משאבים כלכליים - זה יכול להיות באמצעות מתן כספים או נכסים אבל גם על ידי קבלת תמורה נמוכה מהרגיל עבור שירותים או נכסים וצורות נוספות (למשל הכנסות מראש).</w:t>
      </w:r>
    </w:p>
    <w:p w:rsidR="00B06243" w:rsidRPr="00CC5D0D" w:rsidRDefault="00B06243" w:rsidP="00CC5D0D">
      <w:pPr>
        <w:pStyle w:val="a7"/>
        <w:spacing w:line="360" w:lineRule="auto"/>
        <w:ind w:left="0"/>
        <w:jc w:val="both"/>
        <w:rPr>
          <w:rFonts w:ascii="Segoe UI Symbol" w:hAnsi="Segoe UI Symbol" w:cs="David"/>
          <w:sz w:val="24"/>
          <w:szCs w:val="24"/>
          <w:rtl/>
        </w:rPr>
      </w:pPr>
      <w:r w:rsidRPr="00CC5D0D">
        <w:rPr>
          <w:rFonts w:ascii="Segoe UI Symbol" w:hAnsi="Segoe UI Symbol" w:cs="David"/>
          <w:sz w:val="24"/>
          <w:szCs w:val="24"/>
          <w:rtl/>
        </w:rPr>
        <w:t>הקריטריונים להכרה בהתחייבות הם:</w:t>
      </w:r>
    </w:p>
    <w:p w:rsidR="00B06243" w:rsidRPr="00CC5D0D" w:rsidRDefault="00B06243" w:rsidP="00CC5D0D">
      <w:pPr>
        <w:pStyle w:val="a7"/>
        <w:numPr>
          <w:ilvl w:val="0"/>
          <w:numId w:val="11"/>
        </w:numPr>
        <w:spacing w:after="0" w:line="360" w:lineRule="auto"/>
        <w:contextualSpacing w:val="0"/>
        <w:jc w:val="both"/>
        <w:rPr>
          <w:rFonts w:ascii="Segoe UI Symbol" w:hAnsi="Segoe UI Symbol" w:cs="David"/>
          <w:sz w:val="24"/>
          <w:szCs w:val="24"/>
          <w:rtl/>
        </w:rPr>
      </w:pPr>
      <w:proofErr w:type="spellStart"/>
      <w:r w:rsidRPr="00CC5D0D">
        <w:rPr>
          <w:rFonts w:ascii="Segoe UI Symbol" w:hAnsi="Segoe UI Symbol" w:cs="David"/>
          <w:sz w:val="24"/>
          <w:szCs w:val="24"/>
          <w:rtl/>
        </w:rPr>
        <w:t>התזרים</w:t>
      </w:r>
      <w:proofErr w:type="spellEnd"/>
      <w:r w:rsidRPr="00CC5D0D">
        <w:rPr>
          <w:rFonts w:ascii="Segoe UI Symbol" w:hAnsi="Segoe UI Symbol" w:cs="David"/>
          <w:sz w:val="24"/>
          <w:szCs w:val="24"/>
          <w:rtl/>
        </w:rPr>
        <w:t xml:space="preserve"> השלילי הינו צפוי (מעל 50%).</w:t>
      </w:r>
    </w:p>
    <w:p w:rsidR="00B06243" w:rsidRPr="00CC5D0D" w:rsidRDefault="00B06243" w:rsidP="00CC5D0D">
      <w:pPr>
        <w:pStyle w:val="a7"/>
        <w:numPr>
          <w:ilvl w:val="0"/>
          <w:numId w:val="11"/>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סכום המחויבות ניתן למדידה מהימנה. יודגש שמדידה מהימנה לאו דווקא חייבת להיות סכום  מדויק.</w:t>
      </w:r>
    </w:p>
    <w:p w:rsidR="00B06243" w:rsidRPr="00CC5D0D" w:rsidRDefault="00B06243" w:rsidP="00CC5D0D">
      <w:pPr>
        <w:pStyle w:val="a7"/>
        <w:spacing w:line="360" w:lineRule="auto"/>
        <w:ind w:left="0"/>
        <w:jc w:val="both"/>
        <w:rPr>
          <w:rFonts w:ascii="Segoe UI Symbol" w:hAnsi="Segoe UI Symbol" w:cs="David"/>
          <w:sz w:val="24"/>
          <w:szCs w:val="24"/>
          <w:rtl/>
        </w:rPr>
      </w:pPr>
      <w:r w:rsidRPr="00CC5D0D">
        <w:rPr>
          <w:rFonts w:ascii="Segoe UI Symbol" w:hAnsi="Segoe UI Symbol" w:cs="David"/>
          <w:sz w:val="24"/>
          <w:szCs w:val="24"/>
          <w:rtl/>
        </w:rPr>
        <w:t xml:space="preserve">בדיוק כמו לעניין נכס, גם לעניין התחייבות ישנן דוגמאות לסתירות לכאורה בין תקנים ספציפיים לבין המסגרת המושגית. לדוגמא - נניח שהחברה רכשה אופציה או כתב אופציה של חברה אחרת. לפי </w:t>
      </w:r>
      <w:r w:rsidRPr="00CC5D0D">
        <w:rPr>
          <w:rFonts w:ascii="Segoe UI Symbol" w:hAnsi="Segoe UI Symbol" w:cs="David"/>
          <w:sz w:val="24"/>
          <w:szCs w:val="24"/>
        </w:rPr>
        <w:t>IAS-39</w:t>
      </w:r>
      <w:r w:rsidRPr="00CC5D0D">
        <w:rPr>
          <w:rFonts w:ascii="Segoe UI Symbol" w:hAnsi="Segoe UI Symbol" w:cs="David"/>
          <w:sz w:val="24"/>
          <w:szCs w:val="24"/>
          <w:rtl/>
        </w:rPr>
        <w:t xml:space="preserve"> מדובר על נכס פיננסי מסוג נגזר שיימדד לפי שווי הוגן דרך רווח והפסד. אפילו אם האופציה האמורה היא עמוק מחוץ לכסף, מדובר על נכס, אם כי שוויו ההוגן יהיה נמוך. אם היינו מנסים לנתח את האופציה לפי המסגרת המושגית, ניתן היה לומר שאין זה צפוי שהיא תמומש. ההשלכה היא גם למי שכתב את האופציה ולא רק למי שקנה אותה, כלומר, מי שכתב אופציה </w:t>
      </w:r>
      <w:r w:rsidRPr="00CC5D0D">
        <w:rPr>
          <w:rFonts w:ascii="Segoe UI Symbol" w:hAnsi="Segoe UI Symbol" w:cs="David"/>
          <w:sz w:val="24"/>
          <w:szCs w:val="24"/>
          <w:rtl/>
        </w:rPr>
        <w:lastRenderedPageBreak/>
        <w:t>מחזיק בהתחייבות פיננסית מסוג נגזר. ההתחייבות הזאת קיימת אבל נמוכה כשמדובר על אופציה שהיא עמוק מחוץ לכסף אך עדיין זו התחייבות. לעומת זאת, לפי המסגרת המושגית ניתן לטעון שלא צפוי תזרים שלילי ולכן לכאורה לא צריך להכיר בהתחייבות מנקודת המבט של מי שכתב את האופציה. כמובן ש-</w:t>
      </w:r>
      <w:r w:rsidRPr="00CC5D0D">
        <w:rPr>
          <w:rFonts w:ascii="Segoe UI Symbol" w:hAnsi="Segoe UI Symbol" w:cs="David"/>
          <w:sz w:val="24"/>
          <w:szCs w:val="24"/>
        </w:rPr>
        <w:t>IAS-39</w:t>
      </w:r>
      <w:r w:rsidRPr="00CC5D0D">
        <w:rPr>
          <w:rFonts w:ascii="Segoe UI Symbol" w:hAnsi="Segoe UI Symbol" w:cs="David"/>
          <w:sz w:val="24"/>
          <w:szCs w:val="24"/>
          <w:rtl/>
        </w:rPr>
        <w:t xml:space="preserve"> גובר.</w:t>
      </w: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D71317" w:rsidRPr="00CC5D0D" w:rsidRDefault="00D71317" w:rsidP="00CC5D0D">
      <w:pPr>
        <w:pStyle w:val="a7"/>
        <w:spacing w:line="360" w:lineRule="auto"/>
        <w:ind w:left="0"/>
        <w:jc w:val="both"/>
        <w:rPr>
          <w:rFonts w:ascii="Segoe UI Symbol" w:hAnsi="Segoe UI Symbol" w:cs="David"/>
          <w:sz w:val="24"/>
          <w:szCs w:val="24"/>
          <w:rtl/>
        </w:rPr>
      </w:pPr>
    </w:p>
    <w:p w:rsidR="00B06243" w:rsidRPr="00CC5D0D" w:rsidRDefault="00B867A4" w:rsidP="00CC5D0D">
      <w:pPr>
        <w:spacing w:line="360" w:lineRule="auto"/>
        <w:jc w:val="center"/>
        <w:rPr>
          <w:rFonts w:ascii="Segoe UI Symbol" w:hAnsi="Segoe UI Symbol" w:cs="David"/>
          <w:b/>
          <w:bCs/>
          <w:sz w:val="24"/>
          <w:szCs w:val="24"/>
          <w:u w:val="single"/>
          <w:rtl/>
        </w:rPr>
      </w:pPr>
      <w:r w:rsidRPr="00CC5D0D">
        <w:rPr>
          <w:rFonts w:ascii="Segoe UI Symbol" w:hAnsi="Segoe UI Symbol" w:cs="David"/>
          <w:b/>
          <w:bCs/>
          <w:sz w:val="24"/>
          <w:szCs w:val="24"/>
          <w:u w:val="single"/>
        </w:rPr>
        <w:t xml:space="preserve">IAS18 </w:t>
      </w:r>
      <w:r w:rsidRPr="00CC5D0D">
        <w:rPr>
          <w:rFonts w:ascii="Segoe UI Symbol" w:hAnsi="Segoe UI Symbol" w:cs="David"/>
          <w:b/>
          <w:bCs/>
          <w:sz w:val="24"/>
          <w:szCs w:val="24"/>
          <w:u w:val="single"/>
          <w:rtl/>
        </w:rPr>
        <w:t>– הכרה בהכנסה</w:t>
      </w:r>
    </w:p>
    <w:p w:rsidR="00B867A4" w:rsidRPr="00CC5D0D" w:rsidRDefault="00B867A4" w:rsidP="00CC5D0D">
      <w:pPr>
        <w:pStyle w:val="2"/>
        <w:spacing w:line="360" w:lineRule="auto"/>
        <w:jc w:val="both"/>
        <w:rPr>
          <w:rFonts w:ascii="Segoe UI Symbol" w:hAnsi="Segoe UI Symbol" w:cs="David"/>
          <w:b/>
          <w:bCs/>
          <w:color w:val="auto"/>
          <w:sz w:val="24"/>
          <w:szCs w:val="24"/>
          <w:u w:val="single"/>
          <w:rtl/>
        </w:rPr>
      </w:pPr>
      <w:bookmarkStart w:id="0" w:name="_Toc381790215"/>
      <w:r w:rsidRPr="00CC5D0D">
        <w:rPr>
          <w:rFonts w:ascii="Segoe UI Symbol" w:hAnsi="Segoe UI Symbol" w:cs="David"/>
          <w:b/>
          <w:bCs/>
          <w:color w:val="auto"/>
          <w:sz w:val="24"/>
          <w:szCs w:val="24"/>
          <w:u w:val="single"/>
          <w:rtl/>
        </w:rPr>
        <w:t>מבוא</w:t>
      </w:r>
      <w:bookmarkEnd w:id="0"/>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Pr>
        <w:t>IAS-18</w:t>
      </w:r>
      <w:r w:rsidRPr="00CC5D0D">
        <w:rPr>
          <w:rFonts w:ascii="Segoe UI Symbol" w:hAnsi="Segoe UI Symbol" w:cs="David"/>
          <w:sz w:val="24"/>
          <w:szCs w:val="24"/>
          <w:rtl/>
        </w:rPr>
        <w:t xml:space="preserve"> הוא תקן כללי ובסיסי מאוד שעוסק בכל מה שקשור להכנסות. קיימים תקנים ופרשנויות נוספים שעוסקים בסוגים ספציפיים של הכנסות ומשלימים את התקן כגון, </w:t>
      </w:r>
      <w:r w:rsidRPr="00CC5D0D">
        <w:rPr>
          <w:rFonts w:ascii="Segoe UI Symbol" w:hAnsi="Segoe UI Symbol" w:cs="David"/>
          <w:sz w:val="24"/>
          <w:szCs w:val="24"/>
        </w:rPr>
        <w:t>SIC-31</w:t>
      </w:r>
      <w:r w:rsidRPr="00CC5D0D">
        <w:rPr>
          <w:rFonts w:ascii="Segoe UI Symbol" w:hAnsi="Segoe UI Symbol" w:cs="David"/>
          <w:sz w:val="24"/>
          <w:szCs w:val="24"/>
          <w:rtl/>
        </w:rPr>
        <w:t xml:space="preserve">, </w:t>
      </w:r>
      <w:r w:rsidRPr="00CC5D0D">
        <w:rPr>
          <w:rFonts w:ascii="Segoe UI Symbol" w:hAnsi="Segoe UI Symbol" w:cs="David"/>
          <w:sz w:val="24"/>
          <w:szCs w:val="24"/>
        </w:rPr>
        <w:t>IFRIC-15</w:t>
      </w:r>
      <w:r w:rsidRPr="00CC5D0D">
        <w:rPr>
          <w:rFonts w:ascii="Segoe UI Symbol" w:hAnsi="Segoe UI Symbol" w:cs="David"/>
          <w:sz w:val="24"/>
          <w:szCs w:val="24"/>
          <w:rtl/>
        </w:rPr>
        <w:t xml:space="preserve">, </w:t>
      </w:r>
      <w:r w:rsidRPr="00CC5D0D">
        <w:rPr>
          <w:rFonts w:ascii="Segoe UI Symbol" w:hAnsi="Segoe UI Symbol" w:cs="David"/>
          <w:sz w:val="24"/>
          <w:szCs w:val="24"/>
        </w:rPr>
        <w:t>IFRIC-18</w:t>
      </w:r>
      <w:r w:rsidRPr="00CC5D0D">
        <w:rPr>
          <w:rFonts w:ascii="Segoe UI Symbol" w:hAnsi="Segoe UI Symbol" w:cs="David"/>
          <w:sz w:val="24"/>
          <w:szCs w:val="24"/>
          <w:rtl/>
        </w:rPr>
        <w:t xml:space="preserve">, </w:t>
      </w:r>
      <w:r w:rsidRPr="00CC5D0D">
        <w:rPr>
          <w:rFonts w:ascii="Segoe UI Symbol" w:hAnsi="Segoe UI Symbol" w:cs="David"/>
          <w:sz w:val="24"/>
          <w:szCs w:val="24"/>
        </w:rPr>
        <w:t>IAS-11</w:t>
      </w:r>
      <w:r w:rsidRPr="00CC5D0D">
        <w:rPr>
          <w:rFonts w:ascii="Segoe UI Symbol" w:hAnsi="Segoe UI Symbol" w:cs="David"/>
          <w:sz w:val="24"/>
          <w:szCs w:val="24"/>
          <w:rtl/>
        </w:rPr>
        <w:t xml:space="preserve">, </w:t>
      </w:r>
      <w:r w:rsidRPr="00CC5D0D">
        <w:rPr>
          <w:rFonts w:ascii="Segoe UI Symbol" w:hAnsi="Segoe UI Symbol" w:cs="David"/>
          <w:sz w:val="24"/>
          <w:szCs w:val="24"/>
        </w:rPr>
        <w:t>IFRIC-12</w:t>
      </w:r>
      <w:r w:rsidRPr="00CC5D0D">
        <w:rPr>
          <w:rFonts w:ascii="Segoe UI Symbol" w:hAnsi="Segoe UI Symbol" w:cs="David"/>
          <w:sz w:val="24"/>
          <w:szCs w:val="24"/>
          <w:rtl/>
        </w:rPr>
        <w:t xml:space="preserve">. </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 xml:space="preserve">תקן זה כולל עקרונות לרישום הכנסה, הגדרת סוגי הכנסות, הכללים להכרה בהכנסה והכללים להצגת הכנסות. תקן זה בדרך כלל רלוונטי לגבי מרבית החברות. כל חברה יכולה להתאים את העקרונות הכלליים של התקן לנסיבות הספציפיות של החברה. </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שלושת סוגי ההכנסה המטופלים בתקן הם:</w:t>
      </w:r>
    </w:p>
    <w:p w:rsidR="00B867A4" w:rsidRPr="00CC5D0D" w:rsidRDefault="00B867A4" w:rsidP="00CC5D0D">
      <w:pPr>
        <w:pStyle w:val="a7"/>
        <w:numPr>
          <w:ilvl w:val="0"/>
          <w:numId w:val="13"/>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הכנסה ממכירת סחורה.</w:t>
      </w:r>
    </w:p>
    <w:p w:rsidR="00B867A4" w:rsidRPr="00CC5D0D" w:rsidRDefault="00B867A4" w:rsidP="00CC5D0D">
      <w:pPr>
        <w:pStyle w:val="a7"/>
        <w:numPr>
          <w:ilvl w:val="0"/>
          <w:numId w:val="13"/>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הכנסה ממתן שירות.</w:t>
      </w:r>
    </w:p>
    <w:p w:rsidR="00B867A4" w:rsidRPr="00CC5D0D" w:rsidRDefault="00B867A4" w:rsidP="00CC5D0D">
      <w:pPr>
        <w:pStyle w:val="a7"/>
        <w:numPr>
          <w:ilvl w:val="0"/>
          <w:numId w:val="13"/>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הכנסה משימוש שאחרים עושים בנכסי החברה - הכוונה היא למקרים הבאים:</w:t>
      </w:r>
    </w:p>
    <w:p w:rsidR="00B867A4" w:rsidRPr="00CC5D0D" w:rsidRDefault="00B867A4" w:rsidP="00CC5D0D">
      <w:pPr>
        <w:pStyle w:val="a7"/>
        <w:numPr>
          <w:ilvl w:val="0"/>
          <w:numId w:val="14"/>
        </w:numPr>
        <w:spacing w:after="0" w:line="360" w:lineRule="auto"/>
        <w:contextualSpacing w:val="0"/>
        <w:jc w:val="both"/>
        <w:rPr>
          <w:rFonts w:ascii="Segoe UI Symbol" w:hAnsi="Segoe UI Symbol" w:cs="David"/>
          <w:sz w:val="24"/>
          <w:szCs w:val="24"/>
          <w:rtl/>
        </w:rPr>
      </w:pPr>
      <w:r w:rsidRPr="00CC5D0D">
        <w:rPr>
          <w:rFonts w:ascii="Segoe UI Symbol" w:hAnsi="Segoe UI Symbol" w:cs="David"/>
          <w:b/>
          <w:bCs/>
          <w:sz w:val="24"/>
          <w:szCs w:val="24"/>
          <w:rtl/>
        </w:rPr>
        <w:t>ריבית</w:t>
      </w:r>
      <w:r w:rsidRPr="00CC5D0D">
        <w:rPr>
          <w:rFonts w:ascii="Segoe UI Symbol" w:hAnsi="Segoe UI Symbol" w:cs="David"/>
          <w:sz w:val="24"/>
          <w:szCs w:val="24"/>
          <w:rtl/>
        </w:rPr>
        <w:t xml:space="preserve"> שהיא סכום שמשולם על שימוש בהלוואות שהעניקה החברה.</w:t>
      </w:r>
    </w:p>
    <w:p w:rsidR="00B867A4" w:rsidRPr="00CC5D0D" w:rsidRDefault="00B867A4" w:rsidP="00CC5D0D">
      <w:pPr>
        <w:pStyle w:val="a7"/>
        <w:numPr>
          <w:ilvl w:val="0"/>
          <w:numId w:val="14"/>
        </w:numPr>
        <w:spacing w:after="0" w:line="360" w:lineRule="auto"/>
        <w:contextualSpacing w:val="0"/>
        <w:jc w:val="both"/>
        <w:rPr>
          <w:rFonts w:ascii="Segoe UI Symbol" w:hAnsi="Segoe UI Symbol" w:cs="David"/>
          <w:sz w:val="24"/>
          <w:szCs w:val="24"/>
          <w:rtl/>
        </w:rPr>
      </w:pPr>
      <w:r w:rsidRPr="00CC5D0D">
        <w:rPr>
          <w:rFonts w:ascii="Segoe UI Symbol" w:hAnsi="Segoe UI Symbol" w:cs="David"/>
          <w:b/>
          <w:bCs/>
          <w:sz w:val="24"/>
          <w:szCs w:val="24"/>
          <w:rtl/>
        </w:rPr>
        <w:t>דיבידנד</w:t>
      </w:r>
      <w:r w:rsidRPr="00CC5D0D">
        <w:rPr>
          <w:rFonts w:ascii="Segoe UI Symbol" w:hAnsi="Segoe UI Symbol" w:cs="David"/>
          <w:sz w:val="24"/>
          <w:szCs w:val="24"/>
          <w:rtl/>
        </w:rPr>
        <w:t xml:space="preserve"> שהוא סכום שמתקבל תמורת שימוש הוני במשאבים שהוזרמו על ידי החברה כהון לישות אחרת. </w:t>
      </w:r>
    </w:p>
    <w:p w:rsidR="00B867A4" w:rsidRPr="00CC5D0D" w:rsidRDefault="00B867A4" w:rsidP="00CC5D0D">
      <w:pPr>
        <w:pStyle w:val="a7"/>
        <w:numPr>
          <w:ilvl w:val="0"/>
          <w:numId w:val="14"/>
        </w:numPr>
        <w:spacing w:after="0" w:line="360" w:lineRule="auto"/>
        <w:contextualSpacing w:val="0"/>
        <w:jc w:val="both"/>
        <w:rPr>
          <w:rFonts w:ascii="Segoe UI Symbol" w:hAnsi="Segoe UI Symbol" w:cs="David"/>
          <w:sz w:val="24"/>
          <w:szCs w:val="24"/>
        </w:rPr>
      </w:pPr>
      <w:r w:rsidRPr="00CC5D0D">
        <w:rPr>
          <w:rFonts w:ascii="Segoe UI Symbol" w:hAnsi="Segoe UI Symbol" w:cs="David"/>
          <w:b/>
          <w:bCs/>
          <w:sz w:val="24"/>
          <w:szCs w:val="24"/>
          <w:rtl/>
        </w:rPr>
        <w:t>קבלת תמלוגים</w:t>
      </w:r>
      <w:r w:rsidRPr="00CC5D0D">
        <w:rPr>
          <w:rFonts w:ascii="Segoe UI Symbol" w:hAnsi="Segoe UI Symbol" w:cs="David"/>
          <w:sz w:val="24"/>
          <w:szCs w:val="24"/>
          <w:rtl/>
        </w:rPr>
        <w:t xml:space="preserve"> שזו הכנסה תמורת שימוש בידע, פטנטים או זיכיונות.</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התקן כולל קריטריונים להכרה בהכנסה בגין כל אחד מסוגי ההכנסה האמורים בנפרד.</w:t>
      </w:r>
    </w:p>
    <w:p w:rsidR="00B867A4" w:rsidRPr="00CC5D0D" w:rsidRDefault="00B867A4" w:rsidP="00CC5D0D">
      <w:pPr>
        <w:pStyle w:val="2"/>
        <w:spacing w:line="360" w:lineRule="auto"/>
        <w:jc w:val="both"/>
        <w:rPr>
          <w:rFonts w:ascii="Segoe UI Symbol" w:hAnsi="Segoe UI Symbol" w:cs="David"/>
          <w:b/>
          <w:bCs/>
          <w:color w:val="auto"/>
          <w:sz w:val="24"/>
          <w:szCs w:val="24"/>
          <w:u w:val="single"/>
          <w:rtl/>
        </w:rPr>
      </w:pPr>
      <w:bookmarkStart w:id="1" w:name="_Toc381790216"/>
      <w:r w:rsidRPr="00CC5D0D">
        <w:rPr>
          <w:rFonts w:ascii="Segoe UI Symbol" w:hAnsi="Segoe UI Symbol" w:cs="David"/>
          <w:b/>
          <w:bCs/>
          <w:color w:val="auto"/>
          <w:sz w:val="24"/>
          <w:szCs w:val="24"/>
          <w:u w:val="single"/>
          <w:rtl/>
        </w:rPr>
        <w:t>תחולה</w:t>
      </w:r>
      <w:bookmarkEnd w:id="1"/>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התקן</w:t>
      </w:r>
      <w:r w:rsidRPr="00CC5D0D">
        <w:rPr>
          <w:rFonts w:ascii="Segoe UI Symbol" w:hAnsi="Segoe UI Symbol" w:cs="David"/>
          <w:sz w:val="24"/>
          <w:szCs w:val="24"/>
          <w:rtl/>
        </w:rPr>
        <w:t xml:space="preserve"> מוציא מהתחולה שלו כל מיני אלמנטים אחרים כדי לא ליצור סתירה בין התקנים</w:t>
      </w:r>
      <w:r w:rsidRPr="00CC5D0D">
        <w:rPr>
          <w:rFonts w:ascii="Segoe UI Symbol" w:hAnsi="Segoe UI Symbol" w:cs="David"/>
          <w:sz w:val="24"/>
          <w:szCs w:val="24"/>
          <w:rtl/>
        </w:rPr>
        <w:t xml:space="preserve"> </w:t>
      </w:r>
      <w:r w:rsidRPr="00CC5D0D">
        <w:rPr>
          <w:rFonts w:ascii="Segoe UI Symbol" w:hAnsi="Segoe UI Symbol" w:cs="David"/>
          <w:sz w:val="24"/>
          <w:szCs w:val="24"/>
          <w:rtl/>
        </w:rPr>
        <w:t xml:space="preserve">התקן </w:t>
      </w:r>
      <w:r w:rsidRPr="00CC5D0D">
        <w:rPr>
          <w:rFonts w:ascii="Segoe UI Symbol" w:hAnsi="Segoe UI Symbol" w:cs="David"/>
          <w:sz w:val="24"/>
          <w:szCs w:val="24"/>
          <w:rtl/>
        </w:rPr>
        <w:t>חל על כל סוגי ההכנסות למעט הכנסות שיש לגביהן תקן ספציפי:</w:t>
      </w:r>
    </w:p>
    <w:p w:rsidR="00B867A4" w:rsidRPr="00CC5D0D" w:rsidRDefault="00B867A4" w:rsidP="00CC5D0D">
      <w:pPr>
        <w:pStyle w:val="a7"/>
        <w:numPr>
          <w:ilvl w:val="0"/>
          <w:numId w:val="15"/>
        </w:numPr>
        <w:spacing w:after="0" w:line="360" w:lineRule="auto"/>
        <w:contextualSpacing w:val="0"/>
        <w:jc w:val="both"/>
        <w:rPr>
          <w:rFonts w:ascii="Segoe UI Symbol" w:hAnsi="Segoe UI Symbol" w:cs="David"/>
          <w:sz w:val="24"/>
          <w:szCs w:val="24"/>
        </w:rPr>
      </w:pPr>
      <w:r w:rsidRPr="00CC5D0D">
        <w:rPr>
          <w:rFonts w:ascii="Segoe UI Symbol" w:hAnsi="Segoe UI Symbol" w:cs="David"/>
          <w:sz w:val="24"/>
          <w:szCs w:val="24"/>
          <w:rtl/>
        </w:rPr>
        <w:t xml:space="preserve">התקן המטפל </w:t>
      </w:r>
      <w:r w:rsidRPr="00CC5D0D">
        <w:rPr>
          <w:rFonts w:ascii="Segoe UI Symbol" w:hAnsi="Segoe UI Symbol" w:cs="David"/>
          <w:sz w:val="24"/>
          <w:szCs w:val="24"/>
          <w:rtl/>
        </w:rPr>
        <w:t>חכירות - מטופלות ב-</w:t>
      </w:r>
      <w:r w:rsidRPr="00CC5D0D">
        <w:rPr>
          <w:rFonts w:ascii="Segoe UI Symbol" w:hAnsi="Segoe UI Symbol" w:cs="David"/>
          <w:sz w:val="24"/>
          <w:szCs w:val="24"/>
        </w:rPr>
        <w:t>IAS-17</w:t>
      </w:r>
      <w:r w:rsidRPr="00CC5D0D">
        <w:rPr>
          <w:rFonts w:ascii="Segoe UI Symbol" w:hAnsi="Segoe UI Symbol" w:cs="David"/>
          <w:sz w:val="24"/>
          <w:szCs w:val="24"/>
          <w:rtl/>
        </w:rPr>
        <w:t>.</w:t>
      </w:r>
    </w:p>
    <w:p w:rsidR="00B867A4" w:rsidRPr="00CC5D0D" w:rsidRDefault="00B867A4" w:rsidP="00CC5D0D">
      <w:pPr>
        <w:pStyle w:val="a7"/>
        <w:numPr>
          <w:ilvl w:val="0"/>
          <w:numId w:val="15"/>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 xml:space="preserve">דיבידנד שנובע מהשקעות לפי שיטת השווי </w:t>
      </w:r>
      <w:proofErr w:type="spellStart"/>
      <w:r w:rsidRPr="00CC5D0D">
        <w:rPr>
          <w:rFonts w:ascii="Segoe UI Symbol" w:hAnsi="Segoe UI Symbol" w:cs="David"/>
          <w:sz w:val="24"/>
          <w:szCs w:val="24"/>
          <w:rtl/>
        </w:rPr>
        <w:t>המאזני</w:t>
      </w:r>
      <w:proofErr w:type="spellEnd"/>
      <w:r w:rsidRPr="00CC5D0D">
        <w:rPr>
          <w:rFonts w:ascii="Segoe UI Symbol" w:hAnsi="Segoe UI Symbol" w:cs="David"/>
          <w:sz w:val="24"/>
          <w:szCs w:val="24"/>
          <w:rtl/>
        </w:rPr>
        <w:t xml:space="preserve"> אקוויטי </w:t>
      </w:r>
      <w:r w:rsidRPr="00CC5D0D">
        <w:rPr>
          <w:rFonts w:ascii="Segoe UI Symbol" w:hAnsi="Segoe UI Symbol" w:cs="David"/>
          <w:sz w:val="24"/>
          <w:szCs w:val="24"/>
        </w:rPr>
        <w:t>IAS-28</w:t>
      </w:r>
      <w:r w:rsidRPr="00CC5D0D">
        <w:rPr>
          <w:rFonts w:ascii="Segoe UI Symbol" w:hAnsi="Segoe UI Symbol" w:cs="David"/>
          <w:sz w:val="24"/>
          <w:szCs w:val="24"/>
          <w:rtl/>
        </w:rPr>
        <w:t xml:space="preserve"> </w:t>
      </w:r>
    </w:p>
    <w:p w:rsidR="00B867A4" w:rsidRPr="00CC5D0D" w:rsidRDefault="00B867A4" w:rsidP="00CC5D0D">
      <w:pPr>
        <w:pStyle w:val="a7"/>
        <w:numPr>
          <w:ilvl w:val="0"/>
          <w:numId w:val="15"/>
        </w:numPr>
        <w:spacing w:after="0" w:line="360" w:lineRule="auto"/>
        <w:contextualSpacing w:val="0"/>
        <w:jc w:val="both"/>
        <w:rPr>
          <w:rFonts w:ascii="Segoe UI Symbol" w:hAnsi="Segoe UI Symbol" w:cs="David"/>
          <w:sz w:val="24"/>
          <w:szCs w:val="24"/>
        </w:rPr>
      </w:pPr>
      <w:r w:rsidRPr="00CC5D0D">
        <w:rPr>
          <w:rFonts w:ascii="Segoe UI Symbol" w:hAnsi="Segoe UI Symbol" w:cs="David"/>
          <w:sz w:val="24"/>
          <w:szCs w:val="24"/>
          <w:rtl/>
        </w:rPr>
        <w:t xml:space="preserve">חוזה ביטוח – </w:t>
      </w:r>
      <w:r w:rsidRPr="00CC5D0D">
        <w:rPr>
          <w:rFonts w:ascii="Segoe UI Symbol" w:hAnsi="Segoe UI Symbol" w:cs="David"/>
          <w:sz w:val="24"/>
          <w:szCs w:val="24"/>
        </w:rPr>
        <w:t>IFRS4</w:t>
      </w:r>
    </w:p>
    <w:p w:rsidR="00B867A4" w:rsidRPr="00CC5D0D" w:rsidRDefault="00B867A4" w:rsidP="00CC5D0D">
      <w:pPr>
        <w:pStyle w:val="a7"/>
        <w:numPr>
          <w:ilvl w:val="0"/>
          <w:numId w:val="15"/>
        </w:numPr>
        <w:spacing w:after="0" w:line="360" w:lineRule="auto"/>
        <w:contextualSpacing w:val="0"/>
        <w:jc w:val="both"/>
        <w:rPr>
          <w:rFonts w:ascii="Segoe UI Symbol" w:hAnsi="Segoe UI Symbol" w:cs="David"/>
          <w:sz w:val="24"/>
          <w:szCs w:val="24"/>
        </w:rPr>
      </w:pPr>
      <w:r w:rsidRPr="00CC5D0D">
        <w:rPr>
          <w:rFonts w:ascii="Segoe UI Symbol" w:hAnsi="Segoe UI Symbol" w:cs="David"/>
          <w:sz w:val="24"/>
          <w:szCs w:val="24"/>
          <w:rtl/>
        </w:rPr>
        <w:t>הכרה לראשונה</w:t>
      </w:r>
      <w:r w:rsidRPr="00CC5D0D">
        <w:rPr>
          <w:rFonts w:ascii="Segoe UI Symbol" w:hAnsi="Segoe UI Symbol" w:cs="David"/>
          <w:sz w:val="24"/>
          <w:szCs w:val="24"/>
        </w:rPr>
        <w:t xml:space="preserve"> </w:t>
      </w:r>
      <w:r w:rsidRPr="00CC5D0D">
        <w:rPr>
          <w:rFonts w:ascii="Segoe UI Symbol" w:hAnsi="Segoe UI Symbol" w:cs="David"/>
          <w:sz w:val="24"/>
          <w:szCs w:val="24"/>
          <w:rtl/>
        </w:rPr>
        <w:t>+</w:t>
      </w:r>
      <w:r w:rsidRPr="00CC5D0D">
        <w:rPr>
          <w:rFonts w:ascii="Segoe UI Symbol" w:hAnsi="Segoe UI Symbol" w:cs="David"/>
          <w:sz w:val="24"/>
          <w:szCs w:val="24"/>
        </w:rPr>
        <w:t xml:space="preserve"> </w:t>
      </w:r>
      <w:r w:rsidRPr="00CC5D0D">
        <w:rPr>
          <w:rFonts w:ascii="Segoe UI Symbol" w:hAnsi="Segoe UI Symbol" w:cs="David"/>
          <w:sz w:val="24"/>
          <w:szCs w:val="24"/>
          <w:rtl/>
        </w:rPr>
        <w:t xml:space="preserve"> שינויים בשוו"ה של נכסים ביולוגים </w:t>
      </w:r>
      <w:r w:rsidRPr="00CC5D0D">
        <w:rPr>
          <w:rFonts w:ascii="Segoe UI Symbol" w:hAnsi="Segoe UI Symbol" w:cs="David"/>
          <w:sz w:val="24"/>
          <w:szCs w:val="24"/>
        </w:rPr>
        <w:t>IAS-41</w:t>
      </w:r>
      <w:r w:rsidRPr="00CC5D0D">
        <w:rPr>
          <w:rFonts w:ascii="Segoe UI Symbol" w:hAnsi="Segoe UI Symbol" w:cs="David"/>
          <w:sz w:val="24"/>
          <w:szCs w:val="24"/>
          <w:rtl/>
        </w:rPr>
        <w:t xml:space="preserve"> (יש להכיר בנכס הביולוגי שזה בע"ח או צומח המחובר לקרקע כמו למשל : כרם ענבים – הענבים הם נכס ביולוגי או עדר כבשים אז כבשים הן נכס ביולוגי בהם מכירים לפי </w:t>
      </w:r>
      <w:proofErr w:type="spellStart"/>
      <w:r w:rsidRPr="00CC5D0D">
        <w:rPr>
          <w:rFonts w:ascii="Segoe UI Symbol" w:hAnsi="Segoe UI Symbol" w:cs="David"/>
          <w:sz w:val="24"/>
          <w:szCs w:val="24"/>
          <w:rtl/>
        </w:rPr>
        <w:t>שוו"ה</w:t>
      </w:r>
      <w:proofErr w:type="spellEnd"/>
      <w:r w:rsidRPr="00CC5D0D">
        <w:rPr>
          <w:rFonts w:ascii="Segoe UI Symbol" w:hAnsi="Segoe UI Symbol" w:cs="David"/>
          <w:sz w:val="24"/>
          <w:szCs w:val="24"/>
          <w:rtl/>
        </w:rPr>
        <w:t xml:space="preserve"> בניכוי הוצאות למכירה במקום ולא לפי עלות היסטורית).</w:t>
      </w:r>
    </w:p>
    <w:p w:rsidR="00B867A4" w:rsidRPr="00CC5D0D" w:rsidRDefault="00B867A4" w:rsidP="00CC5D0D">
      <w:pPr>
        <w:pStyle w:val="a7"/>
        <w:numPr>
          <w:ilvl w:val="0"/>
          <w:numId w:val="15"/>
        </w:numPr>
        <w:spacing w:after="0" w:line="360" w:lineRule="auto"/>
        <w:contextualSpacing w:val="0"/>
        <w:jc w:val="both"/>
        <w:rPr>
          <w:rFonts w:ascii="Segoe UI Symbol" w:hAnsi="Segoe UI Symbol" w:cs="David"/>
          <w:sz w:val="24"/>
          <w:szCs w:val="24"/>
          <w:rtl/>
        </w:rPr>
      </w:pPr>
      <w:r w:rsidRPr="00CC5D0D">
        <w:rPr>
          <w:rFonts w:ascii="Segoe UI Symbol" w:hAnsi="Segoe UI Symbol" w:cs="David"/>
          <w:sz w:val="24"/>
          <w:szCs w:val="24"/>
          <w:rtl/>
        </w:rPr>
        <w:t>שיערוך נדל"ן להשקעה - מטופל ב-</w:t>
      </w:r>
      <w:r w:rsidRPr="00CC5D0D">
        <w:rPr>
          <w:rFonts w:ascii="Segoe UI Symbol" w:hAnsi="Segoe UI Symbol" w:cs="David"/>
          <w:sz w:val="24"/>
          <w:szCs w:val="24"/>
        </w:rPr>
        <w:t>IAS-40</w:t>
      </w:r>
      <w:r w:rsidRPr="00CC5D0D">
        <w:rPr>
          <w:rFonts w:ascii="Segoe UI Symbol" w:hAnsi="Segoe UI Symbol" w:cs="David"/>
          <w:sz w:val="24"/>
          <w:szCs w:val="24"/>
          <w:rtl/>
        </w:rPr>
        <w:t>.</w:t>
      </w:r>
    </w:p>
    <w:p w:rsidR="00B867A4" w:rsidRPr="00CC5D0D" w:rsidRDefault="00B867A4" w:rsidP="00CC5D0D">
      <w:pPr>
        <w:pStyle w:val="a7"/>
        <w:numPr>
          <w:ilvl w:val="0"/>
          <w:numId w:val="15"/>
        </w:numPr>
        <w:spacing w:after="0" w:line="360" w:lineRule="auto"/>
        <w:contextualSpacing w:val="0"/>
        <w:jc w:val="both"/>
        <w:rPr>
          <w:rFonts w:ascii="Segoe UI Symbol" w:hAnsi="Segoe UI Symbol" w:cs="David"/>
          <w:sz w:val="24"/>
          <w:szCs w:val="24"/>
        </w:rPr>
      </w:pPr>
      <w:r w:rsidRPr="00CC5D0D">
        <w:rPr>
          <w:rFonts w:ascii="Segoe UI Symbol" w:hAnsi="Segoe UI Symbol" w:cs="David"/>
          <w:sz w:val="24"/>
          <w:szCs w:val="24"/>
          <w:rtl/>
        </w:rPr>
        <w:t>הכנסה ממכשירים פיננסיים - מטופלת ב-</w:t>
      </w:r>
      <w:r w:rsidRPr="00CC5D0D">
        <w:rPr>
          <w:rFonts w:ascii="Segoe UI Symbol" w:hAnsi="Segoe UI Symbol" w:cs="David"/>
          <w:sz w:val="24"/>
          <w:szCs w:val="24"/>
        </w:rPr>
        <w:t>IAS-39</w:t>
      </w:r>
      <w:r w:rsidRPr="00CC5D0D">
        <w:rPr>
          <w:rFonts w:ascii="Segoe UI Symbol" w:hAnsi="Segoe UI Symbol" w:cs="David"/>
          <w:sz w:val="24"/>
          <w:szCs w:val="24"/>
          <w:rtl/>
        </w:rPr>
        <w:t>.</w:t>
      </w:r>
    </w:p>
    <w:p w:rsidR="00B867A4" w:rsidRPr="00CC5D0D" w:rsidRDefault="00B867A4" w:rsidP="00CC5D0D">
      <w:pPr>
        <w:pStyle w:val="2"/>
        <w:spacing w:line="360" w:lineRule="auto"/>
        <w:jc w:val="both"/>
        <w:rPr>
          <w:rFonts w:ascii="Segoe UI Symbol" w:hAnsi="Segoe UI Symbol" w:cs="David"/>
          <w:b/>
          <w:bCs/>
          <w:color w:val="auto"/>
          <w:sz w:val="24"/>
          <w:szCs w:val="24"/>
          <w:u w:val="single"/>
          <w:rtl/>
        </w:rPr>
      </w:pPr>
      <w:bookmarkStart w:id="2" w:name="_Toc381790217"/>
      <w:r w:rsidRPr="00CC5D0D">
        <w:rPr>
          <w:rFonts w:ascii="Segoe UI Symbol" w:hAnsi="Segoe UI Symbol" w:cs="David"/>
          <w:b/>
          <w:bCs/>
          <w:color w:val="auto"/>
          <w:sz w:val="24"/>
          <w:szCs w:val="24"/>
          <w:u w:val="single"/>
          <w:rtl/>
        </w:rPr>
        <w:lastRenderedPageBreak/>
        <w:t>עקרונות כלליים של הכנסות</w:t>
      </w:r>
      <w:bookmarkEnd w:id="2"/>
    </w:p>
    <w:p w:rsidR="00CC5D0D" w:rsidRDefault="00B867A4" w:rsidP="00CC5D0D">
      <w:pPr>
        <w:pStyle w:val="3"/>
        <w:spacing w:line="360" w:lineRule="auto"/>
        <w:jc w:val="both"/>
        <w:rPr>
          <w:rFonts w:ascii="Segoe UI Symbol" w:hAnsi="Segoe UI Symbol" w:cs="David"/>
          <w:color w:val="auto"/>
          <w:rtl/>
        </w:rPr>
      </w:pPr>
      <w:r w:rsidRPr="00CC5D0D">
        <w:rPr>
          <w:rFonts w:ascii="Segoe UI Symbol" w:hAnsi="Segoe UI Symbol" w:cs="David"/>
          <w:b/>
          <w:bCs/>
          <w:color w:val="auto"/>
          <w:rtl/>
        </w:rPr>
        <w:t xml:space="preserve">1. </w:t>
      </w:r>
      <w:bookmarkStart w:id="3" w:name="_Toc381790218"/>
      <w:r w:rsidRPr="00CC5D0D">
        <w:rPr>
          <w:rFonts w:ascii="Segoe UI Symbol" w:hAnsi="Segoe UI Symbol" w:cs="David"/>
          <w:b/>
          <w:bCs/>
          <w:color w:val="auto"/>
          <w:rtl/>
        </w:rPr>
        <w:t>הגדרת הכנסה</w:t>
      </w:r>
      <w:bookmarkEnd w:id="3"/>
      <w:r w:rsidR="00CC5D0D" w:rsidRPr="00CC5D0D">
        <w:rPr>
          <w:rFonts w:ascii="Segoe UI Symbol" w:hAnsi="Segoe UI Symbol" w:cs="David"/>
          <w:b/>
          <w:bCs/>
          <w:color w:val="auto"/>
          <w:rtl/>
        </w:rPr>
        <w:t>- (</w:t>
      </w:r>
      <w:r w:rsidR="00CC5D0D" w:rsidRPr="00CC5D0D">
        <w:rPr>
          <w:rFonts w:ascii="Segoe UI Symbol" w:hAnsi="Segoe UI Symbol" w:cs="David"/>
          <w:b/>
          <w:bCs/>
          <w:color w:val="auto"/>
        </w:rPr>
        <w:t>REVENUE</w:t>
      </w:r>
      <w:r w:rsidR="00CC5D0D" w:rsidRPr="00CC5D0D">
        <w:rPr>
          <w:rFonts w:ascii="Segoe UI Symbol" w:hAnsi="Segoe UI Symbol" w:cs="David"/>
          <w:b/>
          <w:bCs/>
          <w:color w:val="auto"/>
          <w:rtl/>
        </w:rPr>
        <w:t>)</w:t>
      </w:r>
      <w:r w:rsidR="00CC5D0D" w:rsidRPr="00CC5D0D">
        <w:rPr>
          <w:rFonts w:ascii="Segoe UI Symbol" w:hAnsi="Segoe UI Symbol" w:cs="David"/>
          <w:b/>
          <w:bCs/>
          <w:color w:val="auto"/>
        </w:rPr>
        <w:t xml:space="preserve"> – </w:t>
      </w:r>
      <w:r w:rsidR="00CC5D0D" w:rsidRPr="00CC5D0D">
        <w:rPr>
          <w:rFonts w:ascii="Segoe UI Symbol" w:hAnsi="Segoe UI Symbol" w:cs="David"/>
          <w:color w:val="auto"/>
          <w:rtl/>
        </w:rPr>
        <w:t>"</w:t>
      </w:r>
      <w:r w:rsidRPr="00CC5D0D">
        <w:rPr>
          <w:rFonts w:ascii="Segoe UI Symbol" w:hAnsi="Segoe UI Symbol" w:cs="David"/>
          <w:color w:val="auto"/>
          <w:rtl/>
        </w:rPr>
        <w:t>הכנסה מוגדרת בתקן כסכומים של הטבות כלכליות שנובעים מהפעילות הרגילה של החברה למעט גיוסי הון</w:t>
      </w:r>
      <w:r w:rsidR="00CC5D0D" w:rsidRPr="00CC5D0D">
        <w:rPr>
          <w:rFonts w:ascii="Segoe UI Symbol" w:hAnsi="Segoe UI Symbol" w:cs="David"/>
          <w:color w:val="auto"/>
          <w:rtl/>
        </w:rPr>
        <w:t>"</w:t>
      </w:r>
      <w:r w:rsidRPr="00CC5D0D">
        <w:rPr>
          <w:rFonts w:ascii="Segoe UI Symbol" w:hAnsi="Segoe UI Symbol" w:cs="David"/>
          <w:color w:val="auto"/>
          <w:rtl/>
        </w:rPr>
        <w:t xml:space="preserve">. בפרקטיקה מקובל להתייחס להכנסה כך שהיא כוללת גם רווח הון. כלומר, על אף שרווח הון לא נעשה בדרך כלל במהלך העסקים הרגיל, מקובל להחיל לגביו את עקרונות ההכרה של </w:t>
      </w:r>
      <w:r w:rsidRPr="00CC5D0D">
        <w:rPr>
          <w:rFonts w:ascii="Segoe UI Symbol" w:hAnsi="Segoe UI Symbol" w:cs="David"/>
          <w:color w:val="auto"/>
        </w:rPr>
        <w:t>IAS-18</w:t>
      </w:r>
      <w:r w:rsidRPr="00CC5D0D">
        <w:rPr>
          <w:rFonts w:ascii="Segoe UI Symbol" w:hAnsi="Segoe UI Symbol" w:cs="David"/>
          <w:color w:val="auto"/>
          <w:rtl/>
        </w:rPr>
        <w:t xml:space="preserve">. כלומר, גם כאשר החברה מוכרת מלאי וגם כאשר היא מוכרת את המפעל עצמו, מקובל לבדוק האם היא יכולה להכיר בהכנסה לפי עקרונות </w:t>
      </w:r>
      <w:r w:rsidRPr="00CC5D0D">
        <w:rPr>
          <w:rFonts w:ascii="Segoe UI Symbol" w:hAnsi="Segoe UI Symbol" w:cs="David"/>
          <w:color w:val="auto"/>
        </w:rPr>
        <w:t>IAS-18</w:t>
      </w:r>
      <w:r w:rsidRPr="00CC5D0D">
        <w:rPr>
          <w:rFonts w:ascii="Segoe UI Symbol" w:hAnsi="Segoe UI Symbol" w:cs="David"/>
          <w:color w:val="auto"/>
          <w:rtl/>
        </w:rPr>
        <w:t xml:space="preserve"> בנוגע למכירת סחורות. ההבדל העיקרי בין רווח הון לבין הכנסה רגילה הוא באופן ההצגה - רווח הון מוצג בנטו (תמורה פחות עלות נרשם בשורה אחת - תוצאה סופית שהיא רווח ההון) ואילו הכנסה רגילה מוצגת פעמים רבות בברוטו (מכירות פחות עלות מכר שווה לרווח גולמי - נרשם במפורש).</w:t>
      </w:r>
    </w:p>
    <w:p w:rsidR="00CC5D0D" w:rsidRDefault="00CC5D0D" w:rsidP="00CC5D0D">
      <w:pPr>
        <w:pStyle w:val="3"/>
        <w:spacing w:line="360" w:lineRule="auto"/>
        <w:jc w:val="both"/>
        <w:rPr>
          <w:rFonts w:ascii="Segoe UI Symbol" w:hAnsi="Segoe UI Symbol" w:cs="David"/>
          <w:color w:val="auto"/>
          <w:rtl/>
        </w:rPr>
      </w:pPr>
      <w:r>
        <w:rPr>
          <w:rFonts w:ascii="Segoe UI Symbol" w:hAnsi="Segoe UI Symbol" w:cs="David" w:hint="cs"/>
          <w:color w:val="auto"/>
          <w:rtl/>
        </w:rPr>
        <w:t>במושג זה יש שתי דרישות נוספות:</w:t>
      </w:r>
    </w:p>
    <w:p w:rsidR="00CC5D0D" w:rsidRDefault="00CC5D0D" w:rsidP="00CC5D0D">
      <w:pPr>
        <w:pStyle w:val="3"/>
        <w:numPr>
          <w:ilvl w:val="3"/>
          <w:numId w:val="10"/>
        </w:numPr>
        <w:spacing w:line="360" w:lineRule="auto"/>
        <w:ind w:left="697" w:hanging="357"/>
        <w:jc w:val="both"/>
        <w:rPr>
          <w:rFonts w:ascii="Segoe UI Symbol" w:hAnsi="Segoe UI Symbol" w:cs="David"/>
          <w:color w:val="auto"/>
        </w:rPr>
      </w:pPr>
      <w:r>
        <w:rPr>
          <w:rFonts w:ascii="Segoe UI Symbol" w:hAnsi="Segoe UI Symbol" w:cs="David" w:hint="cs"/>
          <w:color w:val="auto"/>
          <w:rtl/>
        </w:rPr>
        <w:t xml:space="preserve">תזרים חיובי ברוטו- הכוונה לגידול בהכנסה בלי </w:t>
      </w:r>
      <w:proofErr w:type="spellStart"/>
      <w:r>
        <w:rPr>
          <w:rFonts w:ascii="Segoe UI Symbol" w:hAnsi="Segoe UI Symbol" w:cs="David" w:hint="cs"/>
          <w:color w:val="auto"/>
          <w:rtl/>
        </w:rPr>
        <w:t>נוכוי</w:t>
      </w:r>
      <w:proofErr w:type="spellEnd"/>
      <w:r>
        <w:rPr>
          <w:rFonts w:ascii="Segoe UI Symbol" w:hAnsi="Segoe UI Symbol" w:cs="David" w:hint="cs"/>
          <w:color w:val="auto"/>
          <w:rtl/>
        </w:rPr>
        <w:t xml:space="preserve"> ההוצאה למשל מזומן + לקוחות לפני הפחתת הקיטון במלאי (</w:t>
      </w:r>
      <w:proofErr w:type="spellStart"/>
      <w:r>
        <w:rPr>
          <w:rFonts w:ascii="Segoe UI Symbol" w:hAnsi="Segoe UI Symbol" w:cs="David" w:hint="cs"/>
          <w:color w:val="auto"/>
          <w:rtl/>
        </w:rPr>
        <w:t>עלה"מ</w:t>
      </w:r>
      <w:proofErr w:type="spellEnd"/>
      <w:r>
        <w:rPr>
          <w:rFonts w:ascii="Segoe UI Symbol" w:hAnsi="Segoe UI Symbol" w:cs="David" w:hint="cs"/>
          <w:color w:val="auto"/>
          <w:rtl/>
        </w:rPr>
        <w:t>) גידול נטו הוא רווח גולמי מדובר על סעיף המכירות או ההכנסות בהתעלם מעלות המכר.</w:t>
      </w:r>
    </w:p>
    <w:p w:rsidR="00467D82" w:rsidRDefault="00CC5D0D" w:rsidP="00467D82">
      <w:pPr>
        <w:pStyle w:val="3"/>
        <w:numPr>
          <w:ilvl w:val="3"/>
          <w:numId w:val="10"/>
        </w:numPr>
        <w:spacing w:line="360" w:lineRule="auto"/>
        <w:ind w:left="697" w:hanging="357"/>
        <w:jc w:val="both"/>
        <w:rPr>
          <w:rFonts w:ascii="Segoe UI Symbol" w:hAnsi="Segoe UI Symbol" w:cs="David"/>
          <w:color w:val="auto"/>
        </w:rPr>
      </w:pPr>
      <w:r>
        <w:rPr>
          <w:rFonts w:ascii="Segoe UI Symbol" w:hAnsi="Segoe UI Symbol" w:cs="David" w:hint="cs"/>
          <w:color w:val="auto"/>
          <w:rtl/>
        </w:rPr>
        <w:t xml:space="preserve">נובע מהפעילויות הרגילות- </w:t>
      </w:r>
      <w:r w:rsidR="00467D82">
        <w:rPr>
          <w:rFonts w:ascii="Segoe UI Symbol" w:hAnsi="Segoe UI Symbol" w:cs="David" w:hint="cs"/>
          <w:color w:val="auto"/>
          <w:rtl/>
        </w:rPr>
        <w:t>(</w:t>
      </w:r>
      <w:r w:rsidR="00467D82">
        <w:rPr>
          <w:rFonts w:ascii="Segoe UI Symbol" w:hAnsi="Segoe UI Symbol" w:cs="David" w:hint="cs"/>
          <w:color w:val="auto"/>
        </w:rPr>
        <w:t>ORDINARY</w:t>
      </w:r>
      <w:r w:rsidR="00467D82">
        <w:rPr>
          <w:rFonts w:ascii="Segoe UI Symbol" w:hAnsi="Segoe UI Symbol" w:cs="David" w:hint="cs"/>
          <w:color w:val="auto"/>
          <w:rtl/>
        </w:rPr>
        <w:t>)</w:t>
      </w:r>
      <w:r w:rsidR="00467D82">
        <w:rPr>
          <w:rFonts w:ascii="Segoe UI Symbol" w:hAnsi="Segoe UI Symbol" w:cs="David" w:hint="cs"/>
          <w:color w:val="auto"/>
        </w:rPr>
        <w:t xml:space="preserve"> </w:t>
      </w:r>
      <w:r w:rsidR="00467D82">
        <w:rPr>
          <w:rFonts w:ascii="Segoe UI Symbol" w:hAnsi="Segoe UI Symbol" w:cs="David"/>
          <w:color w:val="auto"/>
          <w:rtl/>
        </w:rPr>
        <w:t>–</w:t>
      </w:r>
      <w:r w:rsidR="00467D82">
        <w:rPr>
          <w:rFonts w:ascii="Segoe UI Symbol" w:hAnsi="Segoe UI Symbol" w:cs="David" w:hint="cs"/>
          <w:color w:val="auto"/>
          <w:rtl/>
        </w:rPr>
        <w:t xml:space="preserve"> פעילות סדירה אצל החברה מקיימת את הגדרת הכנסות  </w:t>
      </w:r>
    </w:p>
    <w:p w:rsidR="00B867A4" w:rsidRPr="00467D82" w:rsidRDefault="00467D82" w:rsidP="00467D82">
      <w:pPr>
        <w:pStyle w:val="3"/>
        <w:spacing w:line="360" w:lineRule="auto"/>
        <w:jc w:val="both"/>
        <w:rPr>
          <w:rFonts w:ascii="Segoe UI Symbol" w:hAnsi="Segoe UI Symbol" w:cs="David"/>
          <w:color w:val="auto"/>
          <w:rtl/>
        </w:rPr>
      </w:pPr>
      <w:r>
        <w:rPr>
          <w:rFonts w:ascii="Segoe UI Symbol" w:hAnsi="Segoe UI Symbol" w:cs="David" w:hint="cs"/>
          <w:color w:val="auto"/>
          <w:rtl/>
        </w:rPr>
        <w:t xml:space="preserve">אם אני גובה כספים כסוכן אסור לי להציג את זה במחזור ההכנסות של החברה. </w:t>
      </w:r>
    </w:p>
    <w:p w:rsidR="00B867A4" w:rsidRPr="004F69A9" w:rsidRDefault="00B867A4" w:rsidP="004F69A9">
      <w:pPr>
        <w:pStyle w:val="3"/>
        <w:spacing w:line="360" w:lineRule="auto"/>
        <w:jc w:val="both"/>
        <w:rPr>
          <w:rFonts w:ascii="Segoe UI Symbol" w:hAnsi="Segoe UI Symbol" w:cs="David"/>
          <w:b/>
          <w:bCs/>
          <w:color w:val="auto"/>
          <w:rtl/>
        </w:rPr>
      </w:pPr>
      <w:bookmarkStart w:id="4" w:name="_Toc381790219"/>
      <w:r w:rsidRPr="00CC5D0D">
        <w:rPr>
          <w:rFonts w:ascii="Segoe UI Symbol" w:hAnsi="Segoe UI Symbol" w:cs="David"/>
          <w:b/>
          <w:bCs/>
          <w:color w:val="auto"/>
          <w:rtl/>
        </w:rPr>
        <w:t>2. לפי מה הכנסה נרשמת</w:t>
      </w:r>
      <w:bookmarkEnd w:id="4"/>
      <w:r w:rsidR="004F69A9">
        <w:rPr>
          <w:rFonts w:ascii="Segoe UI Symbol" w:hAnsi="Segoe UI Symbol" w:cs="David" w:hint="cs"/>
          <w:b/>
          <w:bCs/>
          <w:color w:val="auto"/>
          <w:rtl/>
        </w:rPr>
        <w:t xml:space="preserve">- </w:t>
      </w:r>
      <w:r w:rsidRPr="00CC5D0D">
        <w:rPr>
          <w:rFonts w:ascii="Segoe UI Symbol" w:hAnsi="Segoe UI Symbol" w:cs="David"/>
          <w:color w:val="auto"/>
          <w:rtl/>
        </w:rPr>
        <w:t xml:space="preserve">סעיף 9 לתקן קובע שהכנסות נרשמות לפי השווי ההוגן של התמורה שהתקבלה או שהחברה זכאית לקבל. כלומר, לא לפי השווי של מה שהחברה העניקה אלא לפי השווי של מה שהחברה קיבלה. </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 xml:space="preserve">לדוגמא, נניח שהחברה מכרה מכונית שמחיר המכירה הרגיל שלה הוא </w:t>
      </w:r>
      <w:r w:rsidRPr="00CC5D0D">
        <w:rPr>
          <w:rFonts w:ascii="Segoe UI Symbol" w:hAnsi="Segoe UI Symbol" w:cs="David"/>
          <w:sz w:val="24"/>
          <w:szCs w:val="24"/>
        </w:rPr>
        <w:t>120K</w:t>
      </w:r>
      <w:r w:rsidRPr="00CC5D0D">
        <w:rPr>
          <w:rFonts w:ascii="Segoe UI Symbol" w:hAnsi="Segoe UI Symbol" w:cs="David"/>
          <w:sz w:val="24"/>
          <w:szCs w:val="24"/>
          <w:rtl/>
        </w:rPr>
        <w:t xml:space="preserve"> תמורת </w:t>
      </w:r>
      <w:r w:rsidRPr="00CC5D0D">
        <w:rPr>
          <w:rFonts w:ascii="Segoe UI Symbol" w:hAnsi="Segoe UI Symbol" w:cs="David"/>
          <w:sz w:val="24"/>
          <w:szCs w:val="24"/>
        </w:rPr>
        <w:t>100K</w:t>
      </w:r>
      <w:r w:rsidRPr="00CC5D0D">
        <w:rPr>
          <w:rFonts w:ascii="Segoe UI Symbol" w:hAnsi="Segoe UI Symbol" w:cs="David"/>
          <w:sz w:val="24"/>
          <w:szCs w:val="24"/>
          <w:rtl/>
        </w:rPr>
        <w:t xml:space="preserve"> ש"ח בלבד. במקרה זה ההכנסה תירשם לפי </w:t>
      </w:r>
      <w:r w:rsidRPr="00CC5D0D">
        <w:rPr>
          <w:rFonts w:ascii="Segoe UI Symbol" w:hAnsi="Segoe UI Symbol" w:cs="David"/>
          <w:sz w:val="24"/>
          <w:szCs w:val="24"/>
        </w:rPr>
        <w:t>100K</w:t>
      </w:r>
      <w:r w:rsidRPr="00CC5D0D">
        <w:rPr>
          <w:rFonts w:ascii="Segoe UI Symbol" w:hAnsi="Segoe UI Symbol" w:cs="David"/>
          <w:sz w:val="24"/>
          <w:szCs w:val="24"/>
          <w:rtl/>
        </w:rPr>
        <w:t xml:space="preserve"> (ההנחה מקטינה את ההכנסה).</w:t>
      </w:r>
    </w:p>
    <w:p w:rsidR="00B867A4" w:rsidRDefault="00B867A4" w:rsidP="004F69A9">
      <w:pPr>
        <w:spacing w:line="360" w:lineRule="auto"/>
        <w:jc w:val="both"/>
        <w:rPr>
          <w:rFonts w:ascii="Segoe UI Symbol" w:hAnsi="Segoe UI Symbol" w:cs="David"/>
          <w:sz w:val="24"/>
          <w:szCs w:val="24"/>
          <w:rtl/>
        </w:rPr>
      </w:pPr>
      <w:r w:rsidRPr="00CC5D0D">
        <w:rPr>
          <w:rFonts w:ascii="Segoe UI Symbol" w:hAnsi="Segoe UI Symbol" w:cs="David"/>
          <w:sz w:val="24"/>
          <w:szCs w:val="24"/>
          <w:rtl/>
        </w:rPr>
        <w:t>לעיתים עסקת מכירה מבוצעת בצורה של עסקת חליפין (ברטר). כלומר, החברה מעניקה סחורה או שירות ומקבלת בתמורה סחורה או שירות. על פי התקן, העיקרון הכללי לפיו ההכנסה נרשמת לפי השווי ההוגן שהתקבל, תקף גם כאן. כלומר, באותם מקרים שבהם יש לרשום הכנסה כתוצאה מחליפין נרשום את ההכנסה לפי שווי הסחורות או השירותים שהחברה זכאית לקבל. רק כאשר לא ניתן למדוד בצורה מהימנה את התמורה שנתקבלה, מותר ללכת לפי השווי ההוגן של התמורה שהוענקה על ידי החברה.</w:t>
      </w:r>
    </w:p>
    <w:p w:rsidR="00B867A4" w:rsidRPr="00CC5D0D" w:rsidRDefault="00B867A4" w:rsidP="004F69A9">
      <w:pPr>
        <w:pStyle w:val="3"/>
        <w:spacing w:line="360" w:lineRule="auto"/>
        <w:jc w:val="both"/>
        <w:rPr>
          <w:rFonts w:ascii="Segoe UI Symbol" w:hAnsi="Segoe UI Symbol" w:cs="David"/>
          <w:color w:val="auto"/>
          <w:rtl/>
        </w:rPr>
      </w:pPr>
      <w:bookmarkStart w:id="5" w:name="_Toc381790220"/>
      <w:r w:rsidRPr="004F69A9">
        <w:rPr>
          <w:rFonts w:ascii="Segoe UI Symbol" w:hAnsi="Segoe UI Symbol" w:cs="David"/>
          <w:b/>
          <w:bCs/>
          <w:color w:val="auto"/>
          <w:rtl/>
        </w:rPr>
        <w:t>3. רישום הכנסה מעסקת ברטר</w:t>
      </w:r>
      <w:bookmarkEnd w:id="5"/>
      <w:r w:rsidR="004F69A9">
        <w:rPr>
          <w:rFonts w:ascii="Segoe UI Symbol" w:hAnsi="Segoe UI Symbol" w:cs="David" w:hint="cs"/>
          <w:color w:val="auto"/>
          <w:rtl/>
        </w:rPr>
        <w:t xml:space="preserve"> - </w:t>
      </w:r>
      <w:r w:rsidRPr="00CC5D0D">
        <w:rPr>
          <w:rFonts w:ascii="Segoe UI Symbol" w:hAnsi="Segoe UI Symbol" w:cs="David"/>
          <w:color w:val="auto"/>
          <w:rtl/>
        </w:rPr>
        <w:t xml:space="preserve">על אף האמור לעיל, לא תמיד יש לרשום הכנסה כתוצאה מעסקת חליפין. לפי התקן, אנו נרשום הכנסה רק כאשר הסחורה או השירות שמתקבלים הם בעלי מהות שונה מהסחורה או מהשירות שמוענקים. לעומת זאת, כאשר המהות היא דומה, לא ניתן לרשום הכנסה. </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 xml:space="preserve">לדוגמא, החברה מכרה בעסקת חליפין מלאי מכוניות ששווה בדרך כלל </w:t>
      </w:r>
      <w:r w:rsidRPr="00CC5D0D">
        <w:rPr>
          <w:rFonts w:ascii="Segoe UI Symbol" w:hAnsi="Segoe UI Symbol" w:cs="David"/>
          <w:sz w:val="24"/>
          <w:szCs w:val="24"/>
        </w:rPr>
        <w:t>1M</w:t>
      </w:r>
      <w:r w:rsidRPr="00CC5D0D">
        <w:rPr>
          <w:rFonts w:ascii="Segoe UI Symbol" w:hAnsi="Segoe UI Symbol" w:cs="David"/>
          <w:sz w:val="24"/>
          <w:szCs w:val="24"/>
          <w:rtl/>
        </w:rPr>
        <w:t xml:space="preserve"> תמורת מלאי משאיות ששווה בדרך כלל </w:t>
      </w:r>
      <w:r w:rsidRPr="00CC5D0D">
        <w:rPr>
          <w:rFonts w:ascii="Segoe UI Symbol" w:hAnsi="Segoe UI Symbol" w:cs="David"/>
          <w:sz w:val="24"/>
          <w:szCs w:val="24"/>
        </w:rPr>
        <w:t xml:space="preserve"> 1,100K</w:t>
      </w:r>
      <w:r w:rsidRPr="00CC5D0D">
        <w:rPr>
          <w:rFonts w:ascii="Segoe UI Symbol" w:hAnsi="Segoe UI Symbol" w:cs="David"/>
          <w:sz w:val="24"/>
          <w:szCs w:val="24"/>
          <w:rtl/>
        </w:rPr>
        <w:t>יש להניח שמדובר על סחורות בעלות מהות שונה. הפק':</w:t>
      </w:r>
    </w:p>
    <w:p w:rsidR="00B867A4" w:rsidRPr="00CC5D0D" w:rsidRDefault="00B867A4" w:rsidP="00CC5D0D">
      <w:pPr>
        <w:spacing w:line="360" w:lineRule="auto"/>
        <w:jc w:val="both"/>
        <w:rPr>
          <w:rFonts w:ascii="Segoe UI Symbol" w:hAnsi="Segoe UI Symbol" w:cs="David"/>
          <w:sz w:val="24"/>
          <w:szCs w:val="24"/>
        </w:rPr>
      </w:pPr>
      <w:r w:rsidRPr="00CC5D0D">
        <w:rPr>
          <w:rFonts w:ascii="Segoe UI Symbol" w:hAnsi="Segoe UI Symbol" w:cs="David"/>
          <w:sz w:val="24"/>
          <w:szCs w:val="24"/>
          <w:rtl/>
        </w:rPr>
        <w:lastRenderedPageBreak/>
        <w:t xml:space="preserve">ח' מלאי חדש - משאיות </w:t>
      </w:r>
      <w:r w:rsidRPr="00CC5D0D">
        <w:rPr>
          <w:rFonts w:ascii="Segoe UI Symbol" w:hAnsi="Segoe UI Symbol" w:cs="David"/>
          <w:sz w:val="24"/>
          <w:szCs w:val="24"/>
        </w:rPr>
        <w:t>1,100K</w:t>
      </w:r>
    </w:p>
    <w:p w:rsidR="00B867A4" w:rsidRPr="00CC5D0D" w:rsidRDefault="00B867A4" w:rsidP="00CC5D0D">
      <w:pPr>
        <w:spacing w:line="360" w:lineRule="auto"/>
        <w:jc w:val="both"/>
        <w:rPr>
          <w:rFonts w:ascii="Segoe UI Symbol" w:hAnsi="Segoe UI Symbol" w:cs="David" w:hint="cs"/>
          <w:sz w:val="24"/>
          <w:szCs w:val="24"/>
          <w:rtl/>
        </w:rPr>
      </w:pPr>
      <w:r w:rsidRPr="00CC5D0D">
        <w:rPr>
          <w:rFonts w:ascii="Segoe UI Symbol" w:hAnsi="Segoe UI Symbol" w:cs="David"/>
          <w:sz w:val="24"/>
          <w:szCs w:val="24"/>
        </w:rPr>
        <w:tab/>
      </w:r>
      <w:r w:rsidRPr="00CC5D0D">
        <w:rPr>
          <w:rFonts w:ascii="Segoe UI Symbol" w:hAnsi="Segoe UI Symbol" w:cs="David"/>
          <w:sz w:val="24"/>
          <w:szCs w:val="24"/>
          <w:rtl/>
        </w:rPr>
        <w:t xml:space="preserve">ז' הכנסות </w:t>
      </w:r>
      <w:r w:rsidRPr="00CC5D0D">
        <w:rPr>
          <w:rFonts w:ascii="Segoe UI Symbol" w:hAnsi="Segoe UI Symbol" w:cs="David"/>
          <w:sz w:val="24"/>
          <w:szCs w:val="24"/>
        </w:rPr>
        <w:t>1,100K</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ח' עלות מכר (בגובה העלות)</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ab/>
        <w:t>ז' מלאי ישן - מכוניות (בגובה העלות)</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 xml:space="preserve">העסקה הזאת מניבה לנו רווח (או הפסד) גולמי. הסיבה היא שהסחורות לא דומות ולכן ההכנסה נרשמת, והיא נרשמת בגובה השווי שהתקבל. לעומת זאת, ניתן לחשוב על דוגמא שבה לא תירשם </w:t>
      </w:r>
      <w:bookmarkStart w:id="6" w:name="_GoBack"/>
      <w:bookmarkEnd w:id="6"/>
      <w:r w:rsidRPr="00CC5D0D">
        <w:rPr>
          <w:rFonts w:ascii="Segoe UI Symbol" w:hAnsi="Segoe UI Symbol" w:cs="David"/>
          <w:sz w:val="24"/>
          <w:szCs w:val="24"/>
          <w:rtl/>
        </w:rPr>
        <w:t xml:space="preserve">הכנסה: החברה מחזיקה במלאי של בנזין שמצוי במיכל באזור הצפון. חברה אחרת מחזיקה בבנזין במיכל באזור הדרום. החברה הראשונה מעוניינת למכור את הבנזין ללקוח שנרשם בדרום הארץ ואילו החברה השנייה רוצה למכור בנזין ללקוח בצפון הארץ. כדי לחסוך לכל אחת מהן את עלויות ההובלה, מהצפון לדרום או להיפך, הן מבצעות עסקת החלפה לפיה הנפט במיכל של החברה השנייה יהיה שייך לחברה הראשונה כך שהלקוח יוכל לקבל אותו </w:t>
      </w:r>
      <w:proofErr w:type="spellStart"/>
      <w:r w:rsidRPr="00CC5D0D">
        <w:rPr>
          <w:rFonts w:ascii="Segoe UI Symbol" w:hAnsi="Segoe UI Symbol" w:cs="David"/>
          <w:sz w:val="24"/>
          <w:szCs w:val="24"/>
          <w:rtl/>
        </w:rPr>
        <w:t>מהמיכל</w:t>
      </w:r>
      <w:proofErr w:type="spellEnd"/>
      <w:r w:rsidRPr="00CC5D0D">
        <w:rPr>
          <w:rFonts w:ascii="Segoe UI Symbol" w:hAnsi="Segoe UI Symbol" w:cs="David"/>
          <w:sz w:val="24"/>
          <w:szCs w:val="24"/>
          <w:rtl/>
        </w:rPr>
        <w:t xml:space="preserve"> של החברה השנייה ואילו הלקוח של החברה השנייה יקבל את הבנזין </w:t>
      </w:r>
      <w:proofErr w:type="spellStart"/>
      <w:r w:rsidRPr="00CC5D0D">
        <w:rPr>
          <w:rFonts w:ascii="Segoe UI Symbol" w:hAnsi="Segoe UI Symbol" w:cs="David"/>
          <w:sz w:val="24"/>
          <w:szCs w:val="24"/>
          <w:rtl/>
        </w:rPr>
        <w:t>מהמיכל</w:t>
      </w:r>
      <w:proofErr w:type="spellEnd"/>
      <w:r w:rsidRPr="00CC5D0D">
        <w:rPr>
          <w:rFonts w:ascii="Segoe UI Symbol" w:hAnsi="Segoe UI Symbol" w:cs="David"/>
          <w:sz w:val="24"/>
          <w:szCs w:val="24"/>
          <w:rtl/>
        </w:rPr>
        <w:t xml:space="preserve"> של החברה הראשונה. יש להניח שסוגי הבנזין דומים. השאלה הנשאלת היא, האם ההחלפה בין הבנזין בדרום לבנזין בצפון מצריכה רישום של הכנסה על ידי כל אחת מהחברות? בעסקה זו, הסחורות המוחלפות הן בעלות מהות דומה ולכן לא נרשום הכנסה. הפק' תהיה (אחרי ההחלפה):</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ח' מלאי חדש (בגובה הערך הפנקסני של המלאי הישן)</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ab/>
        <w:t>ז' מלאי ישן (בגובה הערך הפנקסני של המלאי הישן)</w:t>
      </w:r>
    </w:p>
    <w:p w:rsidR="00B867A4" w:rsidRPr="00CC5D0D" w:rsidRDefault="00B867A4" w:rsidP="00CC5D0D">
      <w:pPr>
        <w:spacing w:line="360" w:lineRule="auto"/>
        <w:jc w:val="both"/>
        <w:rPr>
          <w:rFonts w:ascii="Segoe UI Symbol" w:hAnsi="Segoe UI Symbol" w:cs="David"/>
          <w:sz w:val="24"/>
          <w:szCs w:val="24"/>
          <w:rtl/>
        </w:rPr>
      </w:pPr>
      <w:r w:rsidRPr="00CC5D0D">
        <w:rPr>
          <w:rFonts w:ascii="Segoe UI Symbol" w:hAnsi="Segoe UI Symbol" w:cs="David"/>
          <w:sz w:val="24"/>
          <w:szCs w:val="24"/>
          <w:rtl/>
        </w:rPr>
        <w:t>יש לשים לב שאחרי ההחלפה תהיה מכירה ללקוח. בגין מכירה זו אנו נוכל כמובן להכיר בהכנסה.</w:t>
      </w:r>
    </w:p>
    <w:p w:rsidR="00B867A4" w:rsidRPr="00CC5D0D" w:rsidRDefault="00B867A4" w:rsidP="00F51431">
      <w:pPr>
        <w:spacing w:line="360" w:lineRule="auto"/>
        <w:jc w:val="both"/>
        <w:rPr>
          <w:rFonts w:ascii="Segoe UI Symbol" w:hAnsi="Segoe UI Symbol" w:cs="David"/>
          <w:sz w:val="24"/>
          <w:szCs w:val="24"/>
          <w:rtl/>
        </w:rPr>
      </w:pPr>
      <w:r w:rsidRPr="00CC5D0D">
        <w:rPr>
          <w:rFonts w:ascii="Segoe UI Symbol" w:hAnsi="Segoe UI Symbol" w:cs="David"/>
          <w:sz w:val="24"/>
          <w:szCs w:val="24"/>
          <w:rtl/>
        </w:rPr>
        <w:t xml:space="preserve">ראוי לציין את ההבדל שקיים בין </w:t>
      </w:r>
      <w:r w:rsidRPr="00CC5D0D">
        <w:rPr>
          <w:rFonts w:ascii="Segoe UI Symbol" w:hAnsi="Segoe UI Symbol" w:cs="David"/>
          <w:sz w:val="24"/>
          <w:szCs w:val="24"/>
        </w:rPr>
        <w:t>IAS-16</w:t>
      </w:r>
      <w:r w:rsidRPr="00CC5D0D">
        <w:rPr>
          <w:rFonts w:ascii="Segoe UI Symbol" w:hAnsi="Segoe UI Symbol" w:cs="David"/>
          <w:sz w:val="24"/>
          <w:szCs w:val="24"/>
          <w:rtl/>
        </w:rPr>
        <w:t xml:space="preserve"> לבין </w:t>
      </w:r>
      <w:r w:rsidRPr="00CC5D0D">
        <w:rPr>
          <w:rFonts w:ascii="Segoe UI Symbol" w:hAnsi="Segoe UI Symbol" w:cs="David"/>
          <w:sz w:val="24"/>
          <w:szCs w:val="24"/>
        </w:rPr>
        <w:t>IAS-18</w:t>
      </w:r>
      <w:r w:rsidRPr="00CC5D0D">
        <w:rPr>
          <w:rFonts w:ascii="Segoe UI Symbol" w:hAnsi="Segoe UI Symbol" w:cs="David"/>
          <w:sz w:val="24"/>
          <w:szCs w:val="24"/>
          <w:rtl/>
        </w:rPr>
        <w:t xml:space="preserve"> בהקשר של החלפות. גם </w:t>
      </w:r>
      <w:r w:rsidRPr="00CC5D0D">
        <w:rPr>
          <w:rFonts w:ascii="Segoe UI Symbol" w:hAnsi="Segoe UI Symbol" w:cs="David"/>
          <w:sz w:val="24"/>
          <w:szCs w:val="24"/>
        </w:rPr>
        <w:t>IAS-16</w:t>
      </w:r>
      <w:r w:rsidRPr="00CC5D0D">
        <w:rPr>
          <w:rFonts w:ascii="Segoe UI Symbol" w:hAnsi="Segoe UI Symbol" w:cs="David"/>
          <w:sz w:val="24"/>
          <w:szCs w:val="24"/>
          <w:rtl/>
        </w:rPr>
        <w:t xml:space="preserve"> מדבר על החלפות אך הוא עוסק בהחלפות של </w:t>
      </w:r>
      <w:proofErr w:type="spellStart"/>
      <w:r w:rsidRPr="00CC5D0D">
        <w:rPr>
          <w:rFonts w:ascii="Segoe UI Symbol" w:hAnsi="Segoe UI Symbol" w:cs="David"/>
          <w:sz w:val="24"/>
          <w:szCs w:val="24"/>
          <w:rtl/>
        </w:rPr>
        <w:t>ר"ק</w:t>
      </w:r>
      <w:proofErr w:type="spellEnd"/>
      <w:r w:rsidRPr="00CC5D0D">
        <w:rPr>
          <w:rFonts w:ascii="Segoe UI Symbol" w:hAnsi="Segoe UI Symbol" w:cs="David"/>
          <w:sz w:val="24"/>
          <w:szCs w:val="24"/>
          <w:rtl/>
        </w:rPr>
        <w:t xml:space="preserve"> </w:t>
      </w:r>
      <w:proofErr w:type="spellStart"/>
      <w:r w:rsidRPr="00CC5D0D">
        <w:rPr>
          <w:rFonts w:ascii="Segoe UI Symbol" w:hAnsi="Segoe UI Symbol" w:cs="David"/>
          <w:sz w:val="24"/>
          <w:szCs w:val="24"/>
          <w:rtl/>
        </w:rPr>
        <w:t>בר"ק</w:t>
      </w:r>
      <w:proofErr w:type="spellEnd"/>
      <w:r w:rsidRPr="00CC5D0D">
        <w:rPr>
          <w:rFonts w:ascii="Segoe UI Symbol" w:hAnsi="Segoe UI Symbol" w:cs="David"/>
          <w:sz w:val="24"/>
          <w:szCs w:val="24"/>
          <w:rtl/>
        </w:rPr>
        <w:t>. ב-</w:t>
      </w:r>
      <w:r w:rsidRPr="00CC5D0D">
        <w:rPr>
          <w:rFonts w:ascii="Segoe UI Symbol" w:hAnsi="Segoe UI Symbol" w:cs="David"/>
          <w:sz w:val="24"/>
          <w:szCs w:val="24"/>
        </w:rPr>
        <w:t>IAS-16</w:t>
      </w:r>
      <w:r w:rsidRPr="00CC5D0D">
        <w:rPr>
          <w:rFonts w:ascii="Segoe UI Symbol" w:hAnsi="Segoe UI Symbol" w:cs="David"/>
          <w:sz w:val="24"/>
          <w:szCs w:val="24"/>
          <w:rtl/>
        </w:rPr>
        <w:t xml:space="preserve"> בניגוד ל-</w:t>
      </w:r>
      <w:r w:rsidRPr="00CC5D0D">
        <w:rPr>
          <w:rFonts w:ascii="Segoe UI Symbol" w:hAnsi="Segoe UI Symbol" w:cs="David"/>
          <w:sz w:val="24"/>
          <w:szCs w:val="24"/>
        </w:rPr>
        <w:t>IAS-18</w:t>
      </w:r>
      <w:r w:rsidRPr="00CC5D0D">
        <w:rPr>
          <w:rFonts w:ascii="Segoe UI Symbol" w:hAnsi="Segoe UI Symbol" w:cs="David"/>
          <w:sz w:val="24"/>
          <w:szCs w:val="24"/>
          <w:rtl/>
        </w:rPr>
        <w:t xml:space="preserve">, על מנת לקבוע האם להכיר ברווח הון בעת החלפת </w:t>
      </w:r>
      <w:proofErr w:type="spellStart"/>
      <w:r w:rsidRPr="00CC5D0D">
        <w:rPr>
          <w:rFonts w:ascii="Segoe UI Symbol" w:hAnsi="Segoe UI Symbol" w:cs="David"/>
          <w:sz w:val="24"/>
          <w:szCs w:val="24"/>
          <w:rtl/>
        </w:rPr>
        <w:t>ר"ק</w:t>
      </w:r>
      <w:proofErr w:type="spellEnd"/>
      <w:r w:rsidRPr="00CC5D0D">
        <w:rPr>
          <w:rFonts w:ascii="Segoe UI Symbol" w:hAnsi="Segoe UI Symbol" w:cs="David"/>
          <w:sz w:val="24"/>
          <w:szCs w:val="24"/>
          <w:rtl/>
        </w:rPr>
        <w:t>, השאלה היא האם להחלפה יש מהות מסחרית. זהו קריטריון שונה מקריטריון הדמיון שב-</w:t>
      </w:r>
      <w:r w:rsidRPr="00CC5D0D">
        <w:rPr>
          <w:rFonts w:ascii="Segoe UI Symbol" w:hAnsi="Segoe UI Symbol" w:cs="David"/>
          <w:sz w:val="24"/>
          <w:szCs w:val="24"/>
        </w:rPr>
        <w:t>IAS-18</w:t>
      </w:r>
      <w:r w:rsidRPr="00CC5D0D">
        <w:rPr>
          <w:rFonts w:ascii="Segoe UI Symbol" w:hAnsi="Segoe UI Symbol" w:cs="David"/>
          <w:sz w:val="24"/>
          <w:szCs w:val="24"/>
          <w:rtl/>
        </w:rPr>
        <w:t>. יש מהות מסחרית כאשר בעקבות ההחלפה, תזרים המזומנים מהנכס או העיתוי של תזרים המזומנים משתנה. לדוגמא, עסקת ההחלפה של הבנזין היא בהחלט בעלת מהות מסחרית שכן הרווח משתנה בעקבות חיסכון ההובלה אך הסחורות המוחלפות דומות. ב-</w:t>
      </w:r>
      <w:r w:rsidRPr="00CC5D0D">
        <w:rPr>
          <w:rFonts w:ascii="Segoe UI Symbol" w:hAnsi="Segoe UI Symbol" w:cs="David"/>
          <w:sz w:val="24"/>
          <w:szCs w:val="24"/>
        </w:rPr>
        <w:t>IAS-16</w:t>
      </w:r>
      <w:r w:rsidRPr="00CC5D0D">
        <w:rPr>
          <w:rFonts w:ascii="Segoe UI Symbol" w:hAnsi="Segoe UI Symbol" w:cs="David"/>
          <w:sz w:val="24"/>
          <w:szCs w:val="24"/>
          <w:rtl/>
        </w:rPr>
        <w:t xml:space="preserve"> ייתכן שנרשום רווח הון אפילו אם הפריטים המוחלפים דומים וזאת כל עוד יש מהות מסחרית להחלפה.</w:t>
      </w:r>
      <w:r w:rsidR="00F51431">
        <w:rPr>
          <w:rFonts w:ascii="Segoe UI Symbol" w:hAnsi="Segoe UI Symbol" w:cs="David" w:hint="cs"/>
          <w:sz w:val="24"/>
          <w:szCs w:val="24"/>
          <w:rtl/>
        </w:rPr>
        <w:t xml:space="preserve"> </w:t>
      </w:r>
      <w:r w:rsidRPr="00CC5D0D">
        <w:rPr>
          <w:rFonts w:ascii="Segoe UI Symbol" w:hAnsi="Segoe UI Symbol" w:cs="David"/>
          <w:sz w:val="24"/>
          <w:szCs w:val="24"/>
          <w:rtl/>
        </w:rPr>
        <w:t>הבדל נוסף בין שני התקנים בעת החלפות הוא שב-</w:t>
      </w:r>
      <w:r w:rsidRPr="00CC5D0D">
        <w:rPr>
          <w:rFonts w:ascii="Segoe UI Symbol" w:hAnsi="Segoe UI Symbol" w:cs="David"/>
          <w:sz w:val="24"/>
          <w:szCs w:val="24"/>
        </w:rPr>
        <w:t>IAS-16</w:t>
      </w:r>
      <w:r w:rsidRPr="00CC5D0D">
        <w:rPr>
          <w:rFonts w:ascii="Segoe UI Symbol" w:hAnsi="Segoe UI Symbol" w:cs="David"/>
          <w:sz w:val="24"/>
          <w:szCs w:val="24"/>
          <w:rtl/>
        </w:rPr>
        <w:t xml:space="preserve"> רושמים את רווח ההון ואת הנכס שהתקבל לפי השווי ההוגן של הנכס שניתן על ידי החברה וזה הפוך לרישום ההכנסה ב-</w:t>
      </w:r>
      <w:r w:rsidRPr="00CC5D0D">
        <w:rPr>
          <w:rFonts w:ascii="Segoe UI Symbol" w:hAnsi="Segoe UI Symbol" w:cs="David"/>
          <w:sz w:val="24"/>
          <w:szCs w:val="24"/>
        </w:rPr>
        <w:t>IAS-18</w:t>
      </w:r>
      <w:r w:rsidRPr="00CC5D0D">
        <w:rPr>
          <w:rFonts w:ascii="Segoe UI Symbol" w:hAnsi="Segoe UI Symbol" w:cs="David"/>
          <w:sz w:val="24"/>
          <w:szCs w:val="24"/>
          <w:rtl/>
        </w:rPr>
        <w:t xml:space="preserve"> שנעשה לפי השווי שהתקבל. הסיבה להבדל זה היא שהתפיסה של </w:t>
      </w:r>
      <w:r w:rsidRPr="00CC5D0D">
        <w:rPr>
          <w:rFonts w:ascii="Segoe UI Symbol" w:hAnsi="Segoe UI Symbol" w:cs="David"/>
          <w:sz w:val="24"/>
          <w:szCs w:val="24"/>
        </w:rPr>
        <w:t>IAS-16</w:t>
      </w:r>
      <w:r w:rsidRPr="00CC5D0D">
        <w:rPr>
          <w:rFonts w:ascii="Segoe UI Symbol" w:hAnsi="Segoe UI Symbol" w:cs="David"/>
          <w:sz w:val="24"/>
          <w:szCs w:val="24"/>
          <w:rtl/>
        </w:rPr>
        <w:t xml:space="preserve"> היא </w:t>
      </w:r>
      <w:proofErr w:type="spellStart"/>
      <w:r w:rsidRPr="00CC5D0D">
        <w:rPr>
          <w:rFonts w:ascii="Segoe UI Symbol" w:hAnsi="Segoe UI Symbol" w:cs="David"/>
          <w:sz w:val="24"/>
          <w:szCs w:val="24"/>
          <w:rtl/>
        </w:rPr>
        <w:t>שהר"ק</w:t>
      </w:r>
      <w:proofErr w:type="spellEnd"/>
      <w:r w:rsidRPr="00CC5D0D">
        <w:rPr>
          <w:rFonts w:ascii="Segoe UI Symbol" w:hAnsi="Segoe UI Symbol" w:cs="David"/>
          <w:sz w:val="24"/>
          <w:szCs w:val="24"/>
          <w:rtl/>
        </w:rPr>
        <w:t xml:space="preserve"> נרשם לפי עלותו. כשמדובר על החלפה, העלות של </w:t>
      </w:r>
      <w:proofErr w:type="spellStart"/>
      <w:r w:rsidRPr="00CC5D0D">
        <w:rPr>
          <w:rFonts w:ascii="Segoe UI Symbol" w:hAnsi="Segoe UI Symbol" w:cs="David"/>
          <w:sz w:val="24"/>
          <w:szCs w:val="24"/>
          <w:rtl/>
        </w:rPr>
        <w:t>הר"ק</w:t>
      </w:r>
      <w:proofErr w:type="spellEnd"/>
      <w:r w:rsidRPr="00CC5D0D">
        <w:rPr>
          <w:rFonts w:ascii="Segoe UI Symbol" w:hAnsi="Segoe UI Symbol" w:cs="David"/>
          <w:sz w:val="24"/>
          <w:szCs w:val="24"/>
          <w:rtl/>
        </w:rPr>
        <w:t xml:space="preserve"> היא מה ששולם תמורתו כלומר השווי של הנכס </w:t>
      </w:r>
      <w:proofErr w:type="spellStart"/>
      <w:r w:rsidRPr="00CC5D0D">
        <w:rPr>
          <w:rFonts w:ascii="Segoe UI Symbol" w:hAnsi="Segoe UI Symbol" w:cs="David"/>
          <w:sz w:val="24"/>
          <w:szCs w:val="24"/>
          <w:rtl/>
        </w:rPr>
        <w:t>שויתרנו</w:t>
      </w:r>
      <w:proofErr w:type="spellEnd"/>
      <w:r w:rsidRPr="00CC5D0D">
        <w:rPr>
          <w:rFonts w:ascii="Segoe UI Symbol" w:hAnsi="Segoe UI Symbol" w:cs="David"/>
          <w:sz w:val="24"/>
          <w:szCs w:val="24"/>
          <w:rtl/>
        </w:rPr>
        <w:t xml:space="preserve"> עליו. זאת בניגוד ל-</w:t>
      </w:r>
      <w:r w:rsidRPr="00CC5D0D">
        <w:rPr>
          <w:rFonts w:ascii="Segoe UI Symbol" w:hAnsi="Segoe UI Symbol" w:cs="David"/>
          <w:sz w:val="24"/>
          <w:szCs w:val="24"/>
        </w:rPr>
        <w:t>IAS-18</w:t>
      </w:r>
      <w:r w:rsidRPr="00CC5D0D">
        <w:rPr>
          <w:rFonts w:ascii="Segoe UI Symbol" w:hAnsi="Segoe UI Symbol" w:cs="David"/>
          <w:sz w:val="24"/>
          <w:szCs w:val="24"/>
          <w:rtl/>
        </w:rPr>
        <w:t xml:space="preserve"> ששם עיקרון העל הוא רישום ההכנסה לפי שווי הוגן שהתקבל.</w:t>
      </w:r>
    </w:p>
    <w:p w:rsidR="00B867A4" w:rsidRPr="00CC5D0D" w:rsidRDefault="00B867A4" w:rsidP="00CC5D0D">
      <w:pPr>
        <w:spacing w:line="360" w:lineRule="auto"/>
        <w:jc w:val="both"/>
        <w:rPr>
          <w:rFonts w:ascii="Segoe UI Symbol" w:hAnsi="Segoe UI Symbol" w:cs="David"/>
          <w:sz w:val="24"/>
          <w:szCs w:val="24"/>
        </w:rPr>
      </w:pPr>
    </w:p>
    <w:sectPr w:rsidR="00B867A4" w:rsidRPr="00CC5D0D" w:rsidSect="00B06243">
      <w:headerReference w:type="default" r:id="rId8"/>
      <w:footerReference w:type="default" r:id="rId9"/>
      <w:pgSz w:w="11906" w:h="16838"/>
      <w:pgMar w:top="1440" w:right="1800" w:bottom="1440" w:left="1800" w:header="708" w:footer="708" w:gutter="0"/>
      <w:pgNumType w:start="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E4" w:rsidRDefault="006C08E4" w:rsidP="00F172F9">
      <w:pPr>
        <w:spacing w:after="0" w:line="240" w:lineRule="auto"/>
      </w:pPr>
      <w:r>
        <w:separator/>
      </w:r>
    </w:p>
  </w:endnote>
  <w:endnote w:type="continuationSeparator" w:id="0">
    <w:p w:rsidR="006C08E4" w:rsidRDefault="006C08E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F51431" w:rsidRPr="00F51431">
          <w:rPr>
            <w:noProof/>
            <w:rtl/>
            <w:lang w:val="he-IL"/>
          </w:rPr>
          <w:t>25</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E4" w:rsidRDefault="006C08E4" w:rsidP="00F172F9">
      <w:pPr>
        <w:spacing w:after="0" w:line="240" w:lineRule="auto"/>
      </w:pPr>
      <w:r>
        <w:separator/>
      </w:r>
    </w:p>
  </w:footnote>
  <w:footnote w:type="continuationSeparator" w:id="0">
    <w:p w:rsidR="006C08E4" w:rsidRDefault="006C08E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D753F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D753F3">
      <w:rPr>
        <w:rFonts w:cs="David" w:hint="cs"/>
        <w:sz w:val="24"/>
        <w:szCs w:val="24"/>
        <w:rtl/>
      </w:rPr>
      <w:t>05/10</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3"/>
  </w:num>
  <w:num w:numId="4">
    <w:abstractNumId w:val="6"/>
  </w:num>
  <w:num w:numId="5">
    <w:abstractNumId w:val="1"/>
  </w:num>
  <w:num w:numId="6">
    <w:abstractNumId w:val="11"/>
  </w:num>
  <w:num w:numId="7">
    <w:abstractNumId w:val="5"/>
  </w:num>
  <w:num w:numId="8">
    <w:abstractNumId w:val="4"/>
  </w:num>
  <w:num w:numId="9">
    <w:abstractNumId w:val="9"/>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8"/>
  </w:num>
  <w:num w:numId="15">
    <w:abstractNumId w:val="7"/>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45A1"/>
    <w:rsid w:val="00094D10"/>
    <w:rsid w:val="000A25BC"/>
    <w:rsid w:val="000B2494"/>
    <w:rsid w:val="000B52B7"/>
    <w:rsid w:val="000C04AC"/>
    <w:rsid w:val="000C1C8E"/>
    <w:rsid w:val="000C4C1E"/>
    <w:rsid w:val="000D33D4"/>
    <w:rsid w:val="000D3873"/>
    <w:rsid w:val="000D3CF8"/>
    <w:rsid w:val="000D3D75"/>
    <w:rsid w:val="000D4AA1"/>
    <w:rsid w:val="000D5807"/>
    <w:rsid w:val="000E059B"/>
    <w:rsid w:val="000E0AF4"/>
    <w:rsid w:val="000E2D7F"/>
    <w:rsid w:val="000E4EF4"/>
    <w:rsid w:val="000E599F"/>
    <w:rsid w:val="000E6B9F"/>
    <w:rsid w:val="000E79CE"/>
    <w:rsid w:val="000F18A0"/>
    <w:rsid w:val="000F5666"/>
    <w:rsid w:val="000F5E3D"/>
    <w:rsid w:val="000F7F30"/>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649"/>
    <w:rsid w:val="00174761"/>
    <w:rsid w:val="00177F4F"/>
    <w:rsid w:val="00183855"/>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C20BB"/>
    <w:rsid w:val="002D6599"/>
    <w:rsid w:val="002E0EC1"/>
    <w:rsid w:val="002E2812"/>
    <w:rsid w:val="002E35C8"/>
    <w:rsid w:val="002E5AD5"/>
    <w:rsid w:val="002F1E49"/>
    <w:rsid w:val="00303786"/>
    <w:rsid w:val="00304704"/>
    <w:rsid w:val="003054D8"/>
    <w:rsid w:val="00314416"/>
    <w:rsid w:val="00316565"/>
    <w:rsid w:val="003170CB"/>
    <w:rsid w:val="003202F6"/>
    <w:rsid w:val="00322990"/>
    <w:rsid w:val="0034091B"/>
    <w:rsid w:val="0034363A"/>
    <w:rsid w:val="003454EF"/>
    <w:rsid w:val="0034605D"/>
    <w:rsid w:val="003521B1"/>
    <w:rsid w:val="00353B55"/>
    <w:rsid w:val="00357D7E"/>
    <w:rsid w:val="0036157D"/>
    <w:rsid w:val="00361C9D"/>
    <w:rsid w:val="0036592B"/>
    <w:rsid w:val="00370064"/>
    <w:rsid w:val="003701A4"/>
    <w:rsid w:val="00370E32"/>
    <w:rsid w:val="003716B5"/>
    <w:rsid w:val="0037452A"/>
    <w:rsid w:val="0039030F"/>
    <w:rsid w:val="00394C48"/>
    <w:rsid w:val="00395B92"/>
    <w:rsid w:val="00396E59"/>
    <w:rsid w:val="003A02AF"/>
    <w:rsid w:val="003A3AEE"/>
    <w:rsid w:val="003A4E5D"/>
    <w:rsid w:val="003B06B6"/>
    <w:rsid w:val="003B16E1"/>
    <w:rsid w:val="003B1C43"/>
    <w:rsid w:val="003B23D6"/>
    <w:rsid w:val="003B3379"/>
    <w:rsid w:val="003C1BFB"/>
    <w:rsid w:val="003C2130"/>
    <w:rsid w:val="003C7FE8"/>
    <w:rsid w:val="003D3219"/>
    <w:rsid w:val="003D7939"/>
    <w:rsid w:val="003E4BBC"/>
    <w:rsid w:val="003E63AD"/>
    <w:rsid w:val="003F00CA"/>
    <w:rsid w:val="003F7053"/>
    <w:rsid w:val="00400039"/>
    <w:rsid w:val="00400434"/>
    <w:rsid w:val="00401692"/>
    <w:rsid w:val="00404A50"/>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949B1"/>
    <w:rsid w:val="00497449"/>
    <w:rsid w:val="004A1D72"/>
    <w:rsid w:val="004B0A8D"/>
    <w:rsid w:val="004B1A33"/>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4307"/>
    <w:rsid w:val="00526E39"/>
    <w:rsid w:val="00530343"/>
    <w:rsid w:val="005306EC"/>
    <w:rsid w:val="005342E9"/>
    <w:rsid w:val="00545C43"/>
    <w:rsid w:val="00552BEB"/>
    <w:rsid w:val="00555B82"/>
    <w:rsid w:val="00562509"/>
    <w:rsid w:val="00571838"/>
    <w:rsid w:val="00572488"/>
    <w:rsid w:val="005729A4"/>
    <w:rsid w:val="00574866"/>
    <w:rsid w:val="00576CCD"/>
    <w:rsid w:val="0057745B"/>
    <w:rsid w:val="00582DA8"/>
    <w:rsid w:val="00583630"/>
    <w:rsid w:val="00592A52"/>
    <w:rsid w:val="0059328D"/>
    <w:rsid w:val="005970EE"/>
    <w:rsid w:val="005A1817"/>
    <w:rsid w:val="005A287B"/>
    <w:rsid w:val="005A7099"/>
    <w:rsid w:val="005B1FE5"/>
    <w:rsid w:val="005B7DCD"/>
    <w:rsid w:val="005C1ABC"/>
    <w:rsid w:val="005C4CE4"/>
    <w:rsid w:val="005D03F4"/>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FC0"/>
    <w:rsid w:val="006D1A6F"/>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D73"/>
    <w:rsid w:val="00811A49"/>
    <w:rsid w:val="0081243A"/>
    <w:rsid w:val="00812F64"/>
    <w:rsid w:val="00820EF7"/>
    <w:rsid w:val="008239B6"/>
    <w:rsid w:val="00831A6F"/>
    <w:rsid w:val="00834C62"/>
    <w:rsid w:val="00842169"/>
    <w:rsid w:val="008503B0"/>
    <w:rsid w:val="0085681E"/>
    <w:rsid w:val="008577C4"/>
    <w:rsid w:val="00861741"/>
    <w:rsid w:val="008630BF"/>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A22BC"/>
    <w:rsid w:val="009C3992"/>
    <w:rsid w:val="009D033B"/>
    <w:rsid w:val="009D043D"/>
    <w:rsid w:val="009D0B64"/>
    <w:rsid w:val="009D27AB"/>
    <w:rsid w:val="009D5054"/>
    <w:rsid w:val="009D5289"/>
    <w:rsid w:val="009E32CB"/>
    <w:rsid w:val="009F20EB"/>
    <w:rsid w:val="009F212B"/>
    <w:rsid w:val="009F4913"/>
    <w:rsid w:val="009F6738"/>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1C76"/>
    <w:rsid w:val="00AE3B4B"/>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7A4"/>
    <w:rsid w:val="00B86AFE"/>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5632"/>
    <w:rsid w:val="00C57676"/>
    <w:rsid w:val="00C70E35"/>
    <w:rsid w:val="00C70F1B"/>
    <w:rsid w:val="00C7199A"/>
    <w:rsid w:val="00C7584E"/>
    <w:rsid w:val="00C778AE"/>
    <w:rsid w:val="00C77ABB"/>
    <w:rsid w:val="00C77BD5"/>
    <w:rsid w:val="00C82B73"/>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4C14"/>
    <w:rsid w:val="00CF596B"/>
    <w:rsid w:val="00CF597C"/>
    <w:rsid w:val="00D0419F"/>
    <w:rsid w:val="00D06DBC"/>
    <w:rsid w:val="00D11EC0"/>
    <w:rsid w:val="00D16BDD"/>
    <w:rsid w:val="00D17D54"/>
    <w:rsid w:val="00D24CA0"/>
    <w:rsid w:val="00D273EA"/>
    <w:rsid w:val="00D44E8D"/>
    <w:rsid w:val="00D50990"/>
    <w:rsid w:val="00D54A48"/>
    <w:rsid w:val="00D54D7A"/>
    <w:rsid w:val="00D55E42"/>
    <w:rsid w:val="00D618B7"/>
    <w:rsid w:val="00D71317"/>
    <w:rsid w:val="00D7294E"/>
    <w:rsid w:val="00D753F3"/>
    <w:rsid w:val="00D77BBF"/>
    <w:rsid w:val="00D80425"/>
    <w:rsid w:val="00D81BAA"/>
    <w:rsid w:val="00D83624"/>
    <w:rsid w:val="00D8578E"/>
    <w:rsid w:val="00D864B0"/>
    <w:rsid w:val="00D91A4F"/>
    <w:rsid w:val="00D97F19"/>
    <w:rsid w:val="00DA18C3"/>
    <w:rsid w:val="00DA23F5"/>
    <w:rsid w:val="00DA38F0"/>
    <w:rsid w:val="00DA3B20"/>
    <w:rsid w:val="00DA7442"/>
    <w:rsid w:val="00DB1B17"/>
    <w:rsid w:val="00DB5453"/>
    <w:rsid w:val="00DD30C5"/>
    <w:rsid w:val="00DD74F9"/>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02EFD"/>
    <w:rsid w:val="00F13610"/>
    <w:rsid w:val="00F172F9"/>
    <w:rsid w:val="00F17FD5"/>
    <w:rsid w:val="00F2280E"/>
    <w:rsid w:val="00F263B2"/>
    <w:rsid w:val="00F27DD0"/>
    <w:rsid w:val="00F37D01"/>
    <w:rsid w:val="00F418E1"/>
    <w:rsid w:val="00F435E5"/>
    <w:rsid w:val="00F47B0F"/>
    <w:rsid w:val="00F51431"/>
    <w:rsid w:val="00F53315"/>
    <w:rsid w:val="00F64CAB"/>
    <w:rsid w:val="00F65AA3"/>
    <w:rsid w:val="00F65F11"/>
    <w:rsid w:val="00F661BA"/>
    <w:rsid w:val="00F701BC"/>
    <w:rsid w:val="00F72980"/>
    <w:rsid w:val="00F76940"/>
    <w:rsid w:val="00F76EFD"/>
    <w:rsid w:val="00F81D7C"/>
    <w:rsid w:val="00F8368E"/>
    <w:rsid w:val="00F83BC3"/>
    <w:rsid w:val="00F943F7"/>
    <w:rsid w:val="00F95D4D"/>
    <w:rsid w:val="00FA17A0"/>
    <w:rsid w:val="00FA1875"/>
    <w:rsid w:val="00FB0E02"/>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D3D7-A18D-4BEB-AE3E-5D3B7E6F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1369</Words>
  <Characters>6847</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28</cp:revision>
  <cp:lastPrinted>2014-09-14T19:26:00Z</cp:lastPrinted>
  <dcterms:created xsi:type="dcterms:W3CDTF">2014-09-21T05:03:00Z</dcterms:created>
  <dcterms:modified xsi:type="dcterms:W3CDTF">2014-10-05T06:59:00Z</dcterms:modified>
</cp:coreProperties>
</file>