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00" w:rsidRPr="00875394" w:rsidRDefault="000A63A1" w:rsidP="006E1AC7">
      <w:pPr>
        <w:spacing w:before="120" w:after="120" w:line="360" w:lineRule="auto"/>
        <w:jc w:val="center"/>
        <w:rPr>
          <w:rFonts w:ascii="David" w:hAnsi="David" w:cs="David"/>
          <w:b/>
          <w:bCs/>
          <w:sz w:val="28"/>
          <w:szCs w:val="28"/>
          <w:u w:val="single"/>
          <w:rtl/>
        </w:rPr>
      </w:pPr>
      <w:r w:rsidRPr="00875394">
        <w:rPr>
          <w:rFonts w:ascii="David" w:hAnsi="David" w:cs="David"/>
          <w:b/>
          <w:bCs/>
          <w:sz w:val="28"/>
          <w:szCs w:val="28"/>
          <w:u w:val="single"/>
          <w:rtl/>
        </w:rPr>
        <w:t xml:space="preserve">ביקורת מתקדמת ב' - שיעור </w:t>
      </w:r>
      <w:r w:rsidR="00011E72" w:rsidRPr="00875394">
        <w:rPr>
          <w:rFonts w:ascii="David" w:hAnsi="David" w:cs="David"/>
          <w:b/>
          <w:bCs/>
          <w:sz w:val="28"/>
          <w:szCs w:val="28"/>
          <w:u w:val="single"/>
          <w:rtl/>
        </w:rPr>
        <w:t>6</w:t>
      </w:r>
    </w:p>
    <w:p w:rsidR="006E1AC7" w:rsidRPr="006E1AC7" w:rsidRDefault="006E1AC7" w:rsidP="006E1AC7">
      <w:pPr>
        <w:spacing w:before="120" w:after="120" w:line="360" w:lineRule="auto"/>
        <w:jc w:val="both"/>
        <w:rPr>
          <w:rFonts w:ascii="David" w:hAnsi="David" w:cs="David"/>
          <w:b/>
          <w:bCs/>
          <w:color w:val="2E74B5" w:themeColor="accent1" w:themeShade="BF"/>
          <w:sz w:val="28"/>
          <w:szCs w:val="28"/>
          <w:u w:val="single"/>
          <w:rtl/>
        </w:rPr>
      </w:pPr>
      <w:r w:rsidRPr="006E1AC7">
        <w:rPr>
          <w:rFonts w:ascii="David" w:hAnsi="David" w:cs="David" w:hint="cs"/>
          <w:b/>
          <w:bCs/>
          <w:color w:val="2E74B5" w:themeColor="accent1" w:themeShade="BF"/>
          <w:sz w:val="28"/>
          <w:szCs w:val="28"/>
          <w:u w:val="single"/>
          <w:rtl/>
        </w:rPr>
        <w:t xml:space="preserve">ביקורת פנימית </w:t>
      </w:r>
    </w:p>
    <w:p w:rsidR="00385D19" w:rsidRDefault="00385D19" w:rsidP="006E1AC7">
      <w:pPr>
        <w:spacing w:before="120" w:after="120" w:line="360" w:lineRule="auto"/>
        <w:jc w:val="both"/>
        <w:rPr>
          <w:rFonts w:ascii="David" w:hAnsi="David" w:cs="David"/>
          <w:sz w:val="24"/>
          <w:szCs w:val="24"/>
          <w:rtl/>
        </w:rPr>
      </w:pPr>
      <w:r>
        <w:rPr>
          <w:rFonts w:ascii="David" w:hAnsi="David" w:cs="David" w:hint="cs"/>
          <w:sz w:val="24"/>
          <w:szCs w:val="24"/>
          <w:rtl/>
        </w:rPr>
        <w:t>המסגרת החוקית והמקצועית של הביקורת הפנימית היא :</w:t>
      </w:r>
    </w:p>
    <w:p w:rsidR="00385D19" w:rsidRDefault="00385D19" w:rsidP="006E1AC7">
      <w:pPr>
        <w:pStyle w:val="a7"/>
        <w:numPr>
          <w:ilvl w:val="0"/>
          <w:numId w:val="2"/>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חוק הביקורת הפנימית (1992- </w:t>
      </w:r>
      <w:proofErr w:type="spellStart"/>
      <w:r>
        <w:rPr>
          <w:rFonts w:ascii="David" w:hAnsi="David" w:cs="David" w:hint="cs"/>
          <w:sz w:val="24"/>
          <w:szCs w:val="24"/>
          <w:rtl/>
        </w:rPr>
        <w:t>התשנ"ב</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חל על גוף ציבורי (לא חברה ציבורית)</w:t>
      </w:r>
    </w:p>
    <w:p w:rsidR="00385D19" w:rsidRDefault="00385D19" w:rsidP="006E1AC7">
      <w:pPr>
        <w:pStyle w:val="a7"/>
        <w:numPr>
          <w:ilvl w:val="0"/>
          <w:numId w:val="2"/>
        </w:numPr>
        <w:pBdr>
          <w:bottom w:val="single" w:sz="6" w:space="1" w:color="auto"/>
        </w:pBd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חוק החברות (1999) </w:t>
      </w:r>
      <w:r>
        <w:rPr>
          <w:rFonts w:ascii="David" w:hAnsi="David" w:cs="David"/>
          <w:sz w:val="24"/>
          <w:szCs w:val="24"/>
          <w:rtl/>
        </w:rPr>
        <w:t>–</w:t>
      </w:r>
      <w:r>
        <w:rPr>
          <w:rFonts w:ascii="David" w:hAnsi="David" w:cs="David" w:hint="cs"/>
          <w:sz w:val="24"/>
          <w:szCs w:val="24"/>
          <w:rtl/>
        </w:rPr>
        <w:t xml:space="preserve"> חל רק על חברה ציבורית</w:t>
      </w:r>
    </w:p>
    <w:p w:rsidR="00385D19" w:rsidRPr="00385D19" w:rsidRDefault="00385D19" w:rsidP="006E1AC7">
      <w:pPr>
        <w:pStyle w:val="a7"/>
        <w:numPr>
          <w:ilvl w:val="0"/>
          <w:numId w:val="2"/>
        </w:numPr>
        <w:spacing w:before="120" w:after="120" w:line="360" w:lineRule="auto"/>
        <w:contextualSpacing w:val="0"/>
        <w:jc w:val="both"/>
        <w:rPr>
          <w:rFonts w:ascii="David" w:hAnsi="David" w:cs="David"/>
          <w:sz w:val="24"/>
          <w:szCs w:val="24"/>
          <w:rtl/>
        </w:rPr>
      </w:pPr>
      <w:r>
        <w:rPr>
          <w:rFonts w:ascii="David" w:hAnsi="David" w:cs="David" w:hint="cs"/>
          <w:sz w:val="24"/>
          <w:szCs w:val="24"/>
          <w:rtl/>
        </w:rPr>
        <w:t>ת"ב 88 בדבר "התחשבות בעבודת הביקורת הפנימית"</w:t>
      </w:r>
    </w:p>
    <w:p w:rsidR="00385D19" w:rsidRPr="00385D19" w:rsidRDefault="00385D19" w:rsidP="006E1AC7">
      <w:pPr>
        <w:spacing w:before="120" w:after="120" w:line="360" w:lineRule="auto"/>
        <w:jc w:val="both"/>
        <w:rPr>
          <w:rFonts w:ascii="David" w:hAnsi="David" w:cs="David"/>
          <w:sz w:val="24"/>
          <w:szCs w:val="24"/>
          <w:u w:val="single"/>
          <w:rtl/>
        </w:rPr>
      </w:pPr>
      <w:r w:rsidRPr="00385D19">
        <w:rPr>
          <w:rFonts w:ascii="David" w:hAnsi="David" w:cs="David" w:hint="cs"/>
          <w:sz w:val="24"/>
          <w:szCs w:val="24"/>
          <w:u w:val="single"/>
          <w:rtl/>
        </w:rPr>
        <w:t>"</w:t>
      </w:r>
      <w:r>
        <w:rPr>
          <w:rFonts w:ascii="David" w:hAnsi="David" w:cs="David" w:hint="cs"/>
          <w:sz w:val="24"/>
          <w:szCs w:val="24"/>
          <w:u w:val="single"/>
          <w:rtl/>
        </w:rPr>
        <w:t>ביקורת פנימית</w:t>
      </w:r>
      <w:r w:rsidRPr="00385D19">
        <w:rPr>
          <w:rFonts w:ascii="David" w:hAnsi="David" w:cs="David" w:hint="cs"/>
          <w:sz w:val="24"/>
          <w:szCs w:val="24"/>
          <w:u w:val="single"/>
          <w:rtl/>
        </w:rPr>
        <w:t>"</w:t>
      </w:r>
      <w:r w:rsidRPr="00385D19">
        <w:rPr>
          <w:rFonts w:ascii="David" w:hAnsi="David" w:cs="David" w:hint="cs"/>
          <w:sz w:val="24"/>
          <w:szCs w:val="24"/>
          <w:rtl/>
        </w:rPr>
        <w:t xml:space="preserve">- </w:t>
      </w:r>
      <w:proofErr w:type="spellStart"/>
      <w:r w:rsidRPr="00385D19">
        <w:rPr>
          <w:rFonts w:ascii="David" w:hAnsi="David" w:cs="David" w:hint="cs"/>
          <w:sz w:val="24"/>
          <w:szCs w:val="24"/>
          <w:rtl/>
        </w:rPr>
        <w:t>האיפ"ק</w:t>
      </w:r>
      <w:proofErr w:type="spellEnd"/>
      <w:r w:rsidRPr="00385D19">
        <w:rPr>
          <w:rFonts w:ascii="David" w:hAnsi="David" w:cs="David" w:hint="cs"/>
          <w:sz w:val="24"/>
          <w:szCs w:val="24"/>
          <w:rtl/>
        </w:rPr>
        <w:t xml:space="preserve"> מגדיר ביקורת פנימית כפעולת ביקורת עצמאית , אוטונומית , מתוך המפעל ומטעמו, כשירות מנהלי שמטרתו מתבטאת</w:t>
      </w:r>
      <w:r>
        <w:rPr>
          <w:rFonts w:ascii="David" w:hAnsi="David" w:cs="David" w:hint="cs"/>
          <w:sz w:val="24"/>
          <w:szCs w:val="24"/>
          <w:rtl/>
        </w:rPr>
        <w:t xml:space="preserve"> בבדיקה והערכה של נאותות המערכת החשבונאית והבידוק הפנימי, ומעקב אחר רמתם ויע</w:t>
      </w:r>
      <w:r w:rsidR="003F56C9">
        <w:rPr>
          <w:rFonts w:ascii="David" w:hAnsi="David" w:cs="David" w:hint="cs"/>
          <w:sz w:val="24"/>
          <w:szCs w:val="24"/>
          <w:rtl/>
        </w:rPr>
        <w:t>י</w:t>
      </w:r>
      <w:r>
        <w:rPr>
          <w:rFonts w:ascii="David" w:hAnsi="David" w:cs="David" w:hint="cs"/>
          <w:sz w:val="24"/>
          <w:szCs w:val="24"/>
          <w:rtl/>
        </w:rPr>
        <w:t xml:space="preserve">לותם. אמצעי בקרה זה נועד לבדוק את היעילות והאפקטיביות של אמצעי הבקרה </w:t>
      </w:r>
      <w:r w:rsidR="003F56C9">
        <w:rPr>
          <w:rFonts w:ascii="David" w:hAnsi="David" w:cs="David" w:hint="cs"/>
          <w:sz w:val="24"/>
          <w:szCs w:val="24"/>
          <w:rtl/>
        </w:rPr>
        <w:t>האחרים במפעל.</w:t>
      </w:r>
      <w:r w:rsidRPr="00385D19">
        <w:rPr>
          <w:rFonts w:ascii="David" w:hAnsi="David" w:cs="David" w:hint="cs"/>
          <w:sz w:val="24"/>
          <w:szCs w:val="24"/>
          <w:rtl/>
        </w:rPr>
        <w:t xml:space="preserve"> </w:t>
      </w:r>
    </w:p>
    <w:p w:rsidR="003F56C9" w:rsidRDefault="00875394" w:rsidP="006E1AC7">
      <w:pPr>
        <w:spacing w:before="120" w:after="120" w:line="360" w:lineRule="auto"/>
        <w:jc w:val="both"/>
        <w:rPr>
          <w:rFonts w:ascii="David" w:hAnsi="David" w:cs="David"/>
          <w:sz w:val="24"/>
          <w:szCs w:val="24"/>
          <w:rtl/>
        </w:rPr>
      </w:pPr>
      <w:r>
        <w:rPr>
          <w:rFonts w:ascii="David" w:hAnsi="David" w:cs="David"/>
          <w:b/>
          <w:bCs/>
          <w:sz w:val="24"/>
          <w:szCs w:val="24"/>
          <w:rtl/>
        </w:rPr>
        <w:t>סעיף 1</w:t>
      </w:r>
      <w:r w:rsidR="003F56C9">
        <w:rPr>
          <w:rFonts w:ascii="David" w:hAnsi="David" w:cs="David" w:hint="cs"/>
          <w:b/>
          <w:bCs/>
          <w:sz w:val="24"/>
          <w:szCs w:val="24"/>
          <w:rtl/>
        </w:rPr>
        <w:t>:</w:t>
      </w:r>
      <w:r w:rsidRPr="00875394">
        <w:rPr>
          <w:rFonts w:ascii="David" w:hAnsi="David" w:cs="David"/>
          <w:sz w:val="24"/>
          <w:szCs w:val="24"/>
        </w:rPr>
        <w:t xml:space="preserve"> </w:t>
      </w:r>
      <w:r w:rsidRPr="00875394">
        <w:rPr>
          <w:rFonts w:ascii="David" w:hAnsi="David" w:cs="David" w:hint="cs"/>
          <w:sz w:val="24"/>
          <w:szCs w:val="24"/>
          <w:u w:val="single"/>
          <w:rtl/>
        </w:rPr>
        <w:t>"</w:t>
      </w:r>
      <w:r w:rsidRPr="00875394">
        <w:rPr>
          <w:rFonts w:ascii="David" w:hAnsi="David" w:cs="David"/>
          <w:sz w:val="24"/>
          <w:szCs w:val="24"/>
          <w:u w:val="single"/>
          <w:rtl/>
        </w:rPr>
        <w:t>גוף ציבורי</w:t>
      </w:r>
      <w:r w:rsidRPr="00875394">
        <w:rPr>
          <w:rFonts w:ascii="David" w:hAnsi="David" w:cs="David" w:hint="cs"/>
          <w:sz w:val="24"/>
          <w:szCs w:val="24"/>
          <w:u w:val="single"/>
          <w:rtl/>
        </w:rPr>
        <w:t>"</w:t>
      </w:r>
      <w:r>
        <w:rPr>
          <w:rFonts w:ascii="David" w:hAnsi="David" w:cs="David" w:hint="cs"/>
          <w:sz w:val="24"/>
          <w:szCs w:val="24"/>
          <w:rtl/>
        </w:rPr>
        <w:t>-</w:t>
      </w:r>
      <w:r w:rsidRPr="00875394">
        <w:rPr>
          <w:rFonts w:ascii="David" w:hAnsi="David" w:cs="David"/>
          <w:sz w:val="24"/>
          <w:szCs w:val="24"/>
          <w:rtl/>
        </w:rPr>
        <w:t xml:space="preserve"> זה גוף </w:t>
      </w:r>
      <w:r w:rsidR="003F56C9">
        <w:rPr>
          <w:rFonts w:ascii="David" w:hAnsi="David" w:cs="David" w:hint="cs"/>
          <w:sz w:val="24"/>
          <w:szCs w:val="24"/>
          <w:rtl/>
        </w:rPr>
        <w:t>המבוקר ע"י מבקר המדינה, נתמך על בסיס חוק יסודות התקציב ולמעט מוסדות להשכלה גבוהה. כולל גם קופ"ח ומועצות דתיות, ולא נכללת בו חברה ציבורית .</w:t>
      </w:r>
    </w:p>
    <w:p w:rsidR="00875394" w:rsidRPr="00875394" w:rsidRDefault="00875394" w:rsidP="006E1AC7">
      <w:pPr>
        <w:spacing w:before="120" w:after="120" w:line="360" w:lineRule="auto"/>
        <w:jc w:val="both"/>
        <w:rPr>
          <w:rFonts w:ascii="David" w:hAnsi="David" w:cs="David"/>
          <w:sz w:val="24"/>
          <w:szCs w:val="24"/>
          <w:rtl/>
        </w:rPr>
      </w:pPr>
      <w:r w:rsidRPr="00875394">
        <w:rPr>
          <w:rFonts w:ascii="David" w:hAnsi="David" w:cs="David"/>
          <w:b/>
          <w:bCs/>
          <w:sz w:val="24"/>
          <w:szCs w:val="24"/>
          <w:rtl/>
        </w:rPr>
        <w:t>סעיף 2א':</w:t>
      </w:r>
      <w:r w:rsidRPr="00875394">
        <w:rPr>
          <w:rFonts w:ascii="David" w:hAnsi="David" w:cs="David"/>
          <w:sz w:val="24"/>
          <w:szCs w:val="24"/>
          <w:rtl/>
        </w:rPr>
        <w:t xml:space="preserve"> קובע כי כל גוף ציבורי חייב בקיום ביקורת פנימית על ידי מבקר פנימי (מבקר המדינה למשל זה ביקורת פנימית על המדינה). </w:t>
      </w:r>
    </w:p>
    <w:p w:rsidR="003F56C9" w:rsidRDefault="003F56C9" w:rsidP="006E1AC7">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146 לחוק החברות: </w:t>
      </w:r>
      <w:r>
        <w:rPr>
          <w:rFonts w:ascii="David" w:hAnsi="David" w:cs="David" w:hint="cs"/>
          <w:sz w:val="24"/>
          <w:szCs w:val="24"/>
          <w:rtl/>
        </w:rPr>
        <w:t xml:space="preserve">קובע כי דיר' </w:t>
      </w:r>
      <w:proofErr w:type="spellStart"/>
      <w:r>
        <w:rPr>
          <w:rFonts w:ascii="David" w:hAnsi="David" w:cs="David" w:hint="cs"/>
          <w:sz w:val="24"/>
          <w:szCs w:val="24"/>
          <w:rtl/>
        </w:rPr>
        <w:t>ח"צ</w:t>
      </w:r>
      <w:proofErr w:type="spellEnd"/>
      <w:r>
        <w:rPr>
          <w:rFonts w:ascii="David" w:hAnsi="David" w:cs="David" w:hint="cs"/>
          <w:sz w:val="24"/>
          <w:szCs w:val="24"/>
          <w:rtl/>
        </w:rPr>
        <w:t xml:space="preserve"> ימנה מבקר פנימי על פי המלצת ועדת הביקורת. </w:t>
      </w:r>
    </w:p>
    <w:p w:rsidR="003F56C9" w:rsidRDefault="003F56C9" w:rsidP="006E1AC7">
      <w:pPr>
        <w:spacing w:before="120" w:after="120" w:line="360" w:lineRule="auto"/>
        <w:jc w:val="both"/>
        <w:rPr>
          <w:rFonts w:ascii="David" w:hAnsi="David" w:cs="David"/>
          <w:sz w:val="24"/>
          <w:szCs w:val="24"/>
          <w:rtl/>
        </w:rPr>
      </w:pPr>
      <w:r w:rsidRPr="00875394">
        <w:rPr>
          <w:rFonts w:ascii="David" w:hAnsi="David" w:cs="David"/>
          <w:b/>
          <w:bCs/>
          <w:sz w:val="24"/>
          <w:szCs w:val="24"/>
          <w:rtl/>
        </w:rPr>
        <w:t xml:space="preserve">סעיף </w:t>
      </w:r>
      <w:r>
        <w:rPr>
          <w:rFonts w:ascii="David" w:hAnsi="David" w:cs="David"/>
          <w:b/>
          <w:bCs/>
          <w:sz w:val="24"/>
          <w:szCs w:val="24"/>
          <w:rtl/>
        </w:rPr>
        <w:t>146</w:t>
      </w:r>
      <w:r>
        <w:rPr>
          <w:rFonts w:ascii="David" w:hAnsi="David" w:cs="David" w:hint="cs"/>
          <w:b/>
          <w:bCs/>
          <w:sz w:val="24"/>
          <w:szCs w:val="24"/>
          <w:rtl/>
        </w:rPr>
        <w:t>(</w:t>
      </w:r>
      <w:r>
        <w:rPr>
          <w:rFonts w:ascii="David" w:hAnsi="David" w:cs="David"/>
          <w:b/>
          <w:bCs/>
          <w:sz w:val="24"/>
          <w:szCs w:val="24"/>
          <w:rtl/>
        </w:rPr>
        <w:t>ב</w:t>
      </w:r>
      <w:r>
        <w:rPr>
          <w:rFonts w:ascii="David" w:hAnsi="David" w:cs="David" w:hint="cs"/>
          <w:b/>
          <w:bCs/>
          <w:sz w:val="24"/>
          <w:szCs w:val="24"/>
          <w:rtl/>
        </w:rPr>
        <w:t>) לחוק החברות</w:t>
      </w:r>
      <w:r w:rsidRPr="00875394">
        <w:rPr>
          <w:rFonts w:ascii="David" w:hAnsi="David" w:cs="David"/>
          <w:b/>
          <w:bCs/>
          <w:sz w:val="24"/>
          <w:szCs w:val="24"/>
          <w:rtl/>
        </w:rPr>
        <w:t>:</w:t>
      </w:r>
      <w:r>
        <w:rPr>
          <w:rFonts w:ascii="David" w:hAnsi="David" w:cs="David"/>
          <w:sz w:val="24"/>
          <w:szCs w:val="24"/>
          <w:rtl/>
        </w:rPr>
        <w:t xml:space="preserve"> מטיל הגבלות על המבקר הפנימי</w:t>
      </w:r>
      <w:r>
        <w:rPr>
          <w:rFonts w:ascii="David" w:hAnsi="David" w:cs="David" w:hint="cs"/>
          <w:sz w:val="24"/>
          <w:szCs w:val="24"/>
          <w:rtl/>
        </w:rPr>
        <w:t>ת שאומר שהמבקר הפנימי</w:t>
      </w:r>
      <w:r w:rsidRPr="00875394">
        <w:rPr>
          <w:rFonts w:ascii="David" w:hAnsi="David" w:cs="David"/>
          <w:sz w:val="24"/>
          <w:szCs w:val="24"/>
          <w:rtl/>
        </w:rPr>
        <w:t xml:space="preserve"> לא יכול להיות בעל עניין בחברה, נושא משרה, </w:t>
      </w:r>
      <w:r>
        <w:rPr>
          <w:rFonts w:ascii="David" w:hAnsi="David" w:cs="David"/>
          <w:sz w:val="24"/>
          <w:szCs w:val="24"/>
          <w:rtl/>
        </w:rPr>
        <w:t>וכן רואה חשבון המבקר או מי מ</w:t>
      </w:r>
      <w:r>
        <w:rPr>
          <w:rFonts w:ascii="David" w:hAnsi="David" w:cs="David" w:hint="cs"/>
          <w:sz w:val="24"/>
          <w:szCs w:val="24"/>
          <w:rtl/>
        </w:rPr>
        <w:t>טע</w:t>
      </w:r>
      <w:r>
        <w:rPr>
          <w:rFonts w:ascii="David" w:hAnsi="David" w:cs="David"/>
          <w:sz w:val="24"/>
          <w:szCs w:val="24"/>
          <w:rtl/>
        </w:rPr>
        <w:t>מו</w:t>
      </w:r>
      <w:r>
        <w:rPr>
          <w:rFonts w:ascii="David" w:hAnsi="David" w:cs="David" w:hint="cs"/>
          <w:sz w:val="24"/>
          <w:szCs w:val="24"/>
          <w:rtl/>
        </w:rPr>
        <w:t xml:space="preserve"> וכן </w:t>
      </w:r>
      <w:r w:rsidRPr="00875394">
        <w:rPr>
          <w:rFonts w:ascii="David" w:hAnsi="David" w:cs="David"/>
          <w:sz w:val="24"/>
          <w:szCs w:val="24"/>
          <w:rtl/>
        </w:rPr>
        <w:t>קרוב</w:t>
      </w:r>
      <w:r>
        <w:rPr>
          <w:rFonts w:ascii="David" w:hAnsi="David" w:cs="David" w:hint="cs"/>
          <w:sz w:val="24"/>
          <w:szCs w:val="24"/>
          <w:rtl/>
        </w:rPr>
        <w:t>ו</w:t>
      </w:r>
      <w:r w:rsidRPr="00875394">
        <w:rPr>
          <w:rFonts w:ascii="David" w:hAnsi="David" w:cs="David"/>
          <w:sz w:val="24"/>
          <w:szCs w:val="24"/>
          <w:rtl/>
        </w:rPr>
        <w:t xml:space="preserve"> של כל אחד מאלה</w:t>
      </w:r>
      <w:r>
        <w:rPr>
          <w:rFonts w:ascii="David" w:hAnsi="David" w:cs="David" w:hint="cs"/>
          <w:sz w:val="24"/>
          <w:szCs w:val="24"/>
          <w:rtl/>
        </w:rPr>
        <w:t>.</w:t>
      </w:r>
    </w:p>
    <w:p w:rsidR="003F56C9" w:rsidRDefault="003F56C9" w:rsidP="006E1AC7">
      <w:pPr>
        <w:spacing w:before="120" w:after="120" w:line="360" w:lineRule="auto"/>
        <w:jc w:val="both"/>
        <w:rPr>
          <w:rFonts w:ascii="David" w:hAnsi="David" w:cs="David"/>
          <w:sz w:val="24"/>
          <w:szCs w:val="24"/>
          <w:rtl/>
        </w:rPr>
      </w:pPr>
      <w:r w:rsidRPr="003F56C9">
        <w:rPr>
          <w:rFonts w:ascii="David" w:hAnsi="David" w:cs="David"/>
          <w:b/>
          <w:bCs/>
          <w:sz w:val="24"/>
          <w:szCs w:val="24"/>
          <w:rtl/>
        </w:rPr>
        <w:t>סעיף 147</w:t>
      </w:r>
      <w:r w:rsidRPr="003F56C9">
        <w:rPr>
          <w:rFonts w:ascii="David" w:hAnsi="David" w:cs="David" w:hint="cs"/>
          <w:b/>
          <w:bCs/>
          <w:sz w:val="24"/>
          <w:szCs w:val="24"/>
          <w:rtl/>
        </w:rPr>
        <w:t xml:space="preserve"> לחוק החברות</w:t>
      </w:r>
      <w:r w:rsidRPr="00875394">
        <w:rPr>
          <w:rFonts w:ascii="David" w:hAnsi="David" w:cs="David"/>
          <w:sz w:val="24"/>
          <w:szCs w:val="24"/>
          <w:rtl/>
        </w:rPr>
        <w:t xml:space="preserve">: מאמץ מספר סעיפים מחוק הביקורת הפנימית (לא את כולו) </w:t>
      </w:r>
      <w:r>
        <w:rPr>
          <w:rFonts w:ascii="David" w:hAnsi="David" w:cs="David" w:hint="cs"/>
          <w:sz w:val="24"/>
          <w:szCs w:val="24"/>
          <w:rtl/>
        </w:rPr>
        <w:t>הסעיפים הם:</w:t>
      </w:r>
    </w:p>
    <w:p w:rsidR="003F56C9" w:rsidRDefault="003F56C9" w:rsidP="006E1AC7">
      <w:pPr>
        <w:pStyle w:val="a7"/>
        <w:numPr>
          <w:ilvl w:val="0"/>
          <w:numId w:val="3"/>
        </w:numPr>
        <w:spacing w:before="120" w:after="120" w:line="360" w:lineRule="auto"/>
        <w:contextualSpacing w:val="0"/>
        <w:jc w:val="both"/>
        <w:rPr>
          <w:rFonts w:ascii="David" w:hAnsi="David" w:cs="David"/>
          <w:sz w:val="24"/>
          <w:szCs w:val="24"/>
        </w:rPr>
      </w:pPr>
      <w:r>
        <w:rPr>
          <w:rFonts w:ascii="David" w:hAnsi="David" w:cs="David" w:hint="cs"/>
          <w:sz w:val="24"/>
          <w:szCs w:val="24"/>
          <w:rtl/>
        </w:rPr>
        <w:t>3(א)</w:t>
      </w:r>
    </w:p>
    <w:p w:rsidR="003F56C9" w:rsidRDefault="003F56C9" w:rsidP="006E1AC7">
      <w:pPr>
        <w:pStyle w:val="a7"/>
        <w:numPr>
          <w:ilvl w:val="0"/>
          <w:numId w:val="3"/>
        </w:numPr>
        <w:spacing w:before="120" w:after="120" w:line="360" w:lineRule="auto"/>
        <w:contextualSpacing w:val="0"/>
        <w:jc w:val="both"/>
        <w:rPr>
          <w:rFonts w:ascii="David" w:hAnsi="David" w:cs="David"/>
          <w:sz w:val="24"/>
          <w:szCs w:val="24"/>
        </w:rPr>
      </w:pPr>
      <w:r>
        <w:rPr>
          <w:rFonts w:ascii="David" w:hAnsi="David" w:cs="David" w:hint="cs"/>
          <w:sz w:val="24"/>
          <w:szCs w:val="24"/>
          <w:rtl/>
        </w:rPr>
        <w:t>4(ב)</w:t>
      </w:r>
    </w:p>
    <w:p w:rsidR="003F56C9" w:rsidRDefault="003F56C9" w:rsidP="006E1AC7">
      <w:pPr>
        <w:pStyle w:val="a7"/>
        <w:numPr>
          <w:ilvl w:val="0"/>
          <w:numId w:val="3"/>
        </w:numPr>
        <w:spacing w:before="120" w:after="120" w:line="360" w:lineRule="auto"/>
        <w:contextualSpacing w:val="0"/>
        <w:jc w:val="both"/>
        <w:rPr>
          <w:rFonts w:ascii="David" w:hAnsi="David" w:cs="David"/>
          <w:sz w:val="24"/>
          <w:szCs w:val="24"/>
        </w:rPr>
      </w:pPr>
      <w:r>
        <w:rPr>
          <w:rFonts w:ascii="David" w:hAnsi="David" w:cs="David" w:hint="cs"/>
          <w:sz w:val="24"/>
          <w:szCs w:val="24"/>
          <w:rtl/>
        </w:rPr>
        <w:t>8-10</w:t>
      </w:r>
    </w:p>
    <w:p w:rsidR="003F56C9" w:rsidRDefault="003F56C9" w:rsidP="006E1AC7">
      <w:pPr>
        <w:pStyle w:val="a7"/>
        <w:numPr>
          <w:ilvl w:val="0"/>
          <w:numId w:val="3"/>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14(ב) </w:t>
      </w:r>
      <w:r>
        <w:rPr>
          <w:rFonts w:ascii="David" w:hAnsi="David" w:cs="David"/>
          <w:sz w:val="24"/>
          <w:szCs w:val="24"/>
          <w:rtl/>
        </w:rPr>
        <w:t>–</w:t>
      </w:r>
      <w:r>
        <w:rPr>
          <w:rFonts w:ascii="David" w:hAnsi="David" w:cs="David" w:hint="cs"/>
          <w:sz w:val="24"/>
          <w:szCs w:val="24"/>
          <w:rtl/>
        </w:rPr>
        <w:t xml:space="preserve"> 14(ג)</w:t>
      </w:r>
    </w:p>
    <w:p w:rsidR="003F56C9" w:rsidRDefault="003F56C9" w:rsidP="006E1AC7">
      <w:pPr>
        <w:spacing w:before="120" w:after="120" w:line="360" w:lineRule="auto"/>
        <w:jc w:val="both"/>
        <w:rPr>
          <w:rFonts w:ascii="David" w:hAnsi="David" w:cs="David"/>
          <w:sz w:val="24"/>
          <w:szCs w:val="24"/>
          <w:rtl/>
        </w:rPr>
      </w:pPr>
      <w:r w:rsidRPr="00875394">
        <w:rPr>
          <w:rFonts w:ascii="David" w:hAnsi="David" w:cs="David"/>
          <w:sz w:val="24"/>
          <w:szCs w:val="24"/>
          <w:rtl/>
        </w:rPr>
        <w:t xml:space="preserve"> </w:t>
      </w:r>
      <w:r w:rsidRPr="00875394">
        <w:rPr>
          <w:rFonts w:ascii="David" w:hAnsi="David" w:cs="David"/>
          <w:b/>
          <w:bCs/>
          <w:sz w:val="24"/>
          <w:szCs w:val="24"/>
          <w:rtl/>
        </w:rPr>
        <w:t>לא</w:t>
      </w:r>
      <w:r w:rsidRPr="00875394">
        <w:rPr>
          <w:rFonts w:ascii="David" w:hAnsi="David" w:cs="David"/>
          <w:sz w:val="24"/>
          <w:szCs w:val="24"/>
          <w:rtl/>
        </w:rPr>
        <w:t xml:space="preserve"> חל על חברה ציבורית. הסעיפים הלקוחים מחוק ביקורת פנימית: </w:t>
      </w:r>
    </w:p>
    <w:p w:rsidR="0040256B" w:rsidRDefault="003F56C9" w:rsidP="006E1AC7">
      <w:pPr>
        <w:spacing w:before="120" w:after="120" w:line="360" w:lineRule="auto"/>
        <w:jc w:val="both"/>
        <w:rPr>
          <w:rFonts w:ascii="David" w:hAnsi="David" w:cs="David"/>
          <w:sz w:val="24"/>
          <w:szCs w:val="24"/>
          <w:rtl/>
        </w:rPr>
      </w:pPr>
      <w:r w:rsidRPr="003F56C9">
        <w:rPr>
          <w:rFonts w:ascii="David" w:hAnsi="David" w:cs="David" w:hint="cs"/>
          <w:b/>
          <w:bCs/>
          <w:sz w:val="24"/>
          <w:szCs w:val="24"/>
          <w:rtl/>
        </w:rPr>
        <w:t xml:space="preserve">סעיף </w:t>
      </w:r>
      <w:r w:rsidRPr="003F56C9">
        <w:rPr>
          <w:rFonts w:ascii="David" w:hAnsi="David" w:cs="David"/>
          <w:b/>
          <w:bCs/>
          <w:sz w:val="24"/>
          <w:szCs w:val="24"/>
          <w:rtl/>
        </w:rPr>
        <w:t>3</w:t>
      </w:r>
      <w:r w:rsidRPr="003F56C9">
        <w:rPr>
          <w:rFonts w:ascii="David" w:hAnsi="David" w:cs="David" w:hint="cs"/>
          <w:b/>
          <w:bCs/>
          <w:sz w:val="24"/>
          <w:szCs w:val="24"/>
          <w:rtl/>
        </w:rPr>
        <w:t>(א):</w:t>
      </w:r>
      <w:r>
        <w:rPr>
          <w:rFonts w:ascii="David" w:hAnsi="David" w:cs="David" w:hint="cs"/>
          <w:sz w:val="24"/>
          <w:szCs w:val="24"/>
          <w:rtl/>
        </w:rPr>
        <w:t xml:space="preserve"> </w:t>
      </w:r>
      <w:r w:rsidR="0040256B">
        <w:rPr>
          <w:rFonts w:ascii="David" w:hAnsi="David" w:cs="David"/>
          <w:sz w:val="24"/>
          <w:szCs w:val="24"/>
          <w:rtl/>
        </w:rPr>
        <w:t xml:space="preserve">שמדבר על </w:t>
      </w:r>
      <w:r w:rsidR="0040256B">
        <w:rPr>
          <w:rFonts w:ascii="David" w:hAnsi="David" w:cs="David" w:hint="cs"/>
          <w:sz w:val="24"/>
          <w:szCs w:val="24"/>
          <w:rtl/>
        </w:rPr>
        <w:t>כ</w:t>
      </w:r>
      <w:r>
        <w:rPr>
          <w:rFonts w:ascii="David" w:hAnsi="David" w:cs="David"/>
          <w:sz w:val="24"/>
          <w:szCs w:val="24"/>
          <w:rtl/>
        </w:rPr>
        <w:t>ישורי המבקר הפנימי</w:t>
      </w:r>
      <w:r>
        <w:rPr>
          <w:rFonts w:ascii="David" w:hAnsi="David" w:cs="David" w:hint="cs"/>
          <w:sz w:val="24"/>
          <w:szCs w:val="24"/>
          <w:rtl/>
        </w:rPr>
        <w:t>.</w:t>
      </w:r>
      <w:r w:rsidR="0040256B">
        <w:rPr>
          <w:rFonts w:ascii="David" w:hAnsi="David" w:cs="David" w:hint="cs"/>
          <w:sz w:val="24"/>
          <w:szCs w:val="24"/>
          <w:rtl/>
        </w:rPr>
        <w:t xml:space="preserve">. הסעיף קובע מבחן התאמה טכני מצטבר לשאלה מי יכול לכבל כמבקר פנימי של גוף ציבורי </w:t>
      </w:r>
      <w:r w:rsidR="0040256B">
        <w:rPr>
          <w:rFonts w:ascii="David" w:hAnsi="David" w:cs="David"/>
          <w:sz w:val="24"/>
          <w:szCs w:val="24"/>
          <w:rtl/>
        </w:rPr>
        <w:t>–</w:t>
      </w:r>
      <w:r w:rsidR="0040256B">
        <w:rPr>
          <w:rFonts w:ascii="David" w:hAnsi="David" w:cs="David" w:hint="cs"/>
          <w:sz w:val="24"/>
          <w:szCs w:val="24"/>
          <w:rtl/>
        </w:rPr>
        <w:t xml:space="preserve"> גם לגבי </w:t>
      </w:r>
      <w:proofErr w:type="spellStart"/>
      <w:r w:rsidR="0040256B">
        <w:rPr>
          <w:rFonts w:ascii="David" w:hAnsi="David" w:cs="David" w:hint="cs"/>
          <w:sz w:val="24"/>
          <w:szCs w:val="24"/>
          <w:rtl/>
        </w:rPr>
        <w:t>ח"צ</w:t>
      </w:r>
      <w:proofErr w:type="spellEnd"/>
      <w:r w:rsidR="0040256B">
        <w:rPr>
          <w:rFonts w:ascii="David" w:hAnsi="David" w:cs="David" w:hint="cs"/>
          <w:sz w:val="24"/>
          <w:szCs w:val="24"/>
          <w:rtl/>
        </w:rPr>
        <w:t xml:space="preserve"> :</w:t>
      </w:r>
    </w:p>
    <w:p w:rsidR="0040256B" w:rsidRDefault="0040256B" w:rsidP="006E1AC7">
      <w:pPr>
        <w:pStyle w:val="a7"/>
        <w:numPr>
          <w:ilvl w:val="0"/>
          <w:numId w:val="4"/>
        </w:numPr>
        <w:spacing w:before="120" w:after="120" w:line="360" w:lineRule="auto"/>
        <w:contextualSpacing w:val="0"/>
        <w:jc w:val="both"/>
        <w:rPr>
          <w:rFonts w:ascii="David" w:hAnsi="David" w:cs="David"/>
          <w:sz w:val="24"/>
          <w:szCs w:val="24"/>
        </w:rPr>
      </w:pPr>
      <w:r>
        <w:rPr>
          <w:rFonts w:ascii="David" w:hAnsi="David" w:cs="David" w:hint="cs"/>
          <w:sz w:val="24"/>
          <w:szCs w:val="24"/>
          <w:rtl/>
        </w:rPr>
        <w:t>יחיד (לא משרד רו"ח או חברה</w:t>
      </w:r>
      <w:r w:rsidRPr="0040256B">
        <w:rPr>
          <w:rFonts w:ascii="David" w:hAnsi="David" w:cs="David" w:hint="cs"/>
          <w:sz w:val="24"/>
          <w:szCs w:val="24"/>
          <w:rtl/>
        </w:rPr>
        <w:t>)</w:t>
      </w:r>
    </w:p>
    <w:p w:rsidR="0040256B" w:rsidRDefault="0040256B" w:rsidP="006E1AC7">
      <w:pPr>
        <w:pStyle w:val="a7"/>
        <w:numPr>
          <w:ilvl w:val="0"/>
          <w:numId w:val="4"/>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תושב ישראל </w:t>
      </w:r>
    </w:p>
    <w:p w:rsidR="0040256B" w:rsidRDefault="0040256B" w:rsidP="006E1AC7">
      <w:pPr>
        <w:pStyle w:val="a7"/>
        <w:numPr>
          <w:ilvl w:val="0"/>
          <w:numId w:val="4"/>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לא הורשע בעבירה שיש </w:t>
      </w:r>
      <w:proofErr w:type="spellStart"/>
      <w:r>
        <w:rPr>
          <w:rFonts w:ascii="David" w:hAnsi="David" w:cs="David" w:hint="cs"/>
          <w:sz w:val="24"/>
          <w:szCs w:val="24"/>
          <w:rtl/>
        </w:rPr>
        <w:t>עימה</w:t>
      </w:r>
      <w:proofErr w:type="spellEnd"/>
      <w:r>
        <w:rPr>
          <w:rFonts w:ascii="David" w:hAnsi="David" w:cs="David" w:hint="cs"/>
          <w:sz w:val="24"/>
          <w:szCs w:val="24"/>
          <w:rtl/>
        </w:rPr>
        <w:t xml:space="preserve"> קלון </w:t>
      </w:r>
    </w:p>
    <w:p w:rsidR="0040256B" w:rsidRDefault="0040256B" w:rsidP="006E1AC7">
      <w:pPr>
        <w:pStyle w:val="a7"/>
        <w:numPr>
          <w:ilvl w:val="0"/>
          <w:numId w:val="4"/>
        </w:numPr>
        <w:spacing w:before="120" w:after="120" w:line="360" w:lineRule="auto"/>
        <w:contextualSpacing w:val="0"/>
        <w:jc w:val="both"/>
        <w:rPr>
          <w:rFonts w:ascii="David" w:hAnsi="David" w:cs="David"/>
          <w:sz w:val="24"/>
          <w:szCs w:val="24"/>
        </w:rPr>
      </w:pPr>
      <w:r>
        <w:rPr>
          <w:rFonts w:ascii="David" w:hAnsi="David" w:cs="David" w:hint="cs"/>
          <w:sz w:val="24"/>
          <w:szCs w:val="24"/>
          <w:rtl/>
        </w:rPr>
        <w:t>רו"ח או עו"ד בעל תואר אקדמאי ממוסד בישראל או בחו"ל</w:t>
      </w:r>
    </w:p>
    <w:p w:rsidR="003F56C9" w:rsidRDefault="0040256B" w:rsidP="006E1AC7">
      <w:pPr>
        <w:pStyle w:val="a7"/>
        <w:numPr>
          <w:ilvl w:val="0"/>
          <w:numId w:val="4"/>
        </w:numPr>
        <w:spacing w:before="120" w:after="120" w:line="360" w:lineRule="auto"/>
        <w:contextualSpacing w:val="0"/>
        <w:jc w:val="both"/>
        <w:rPr>
          <w:rFonts w:ascii="David" w:hAnsi="David" w:cs="David"/>
          <w:sz w:val="24"/>
          <w:szCs w:val="24"/>
        </w:rPr>
      </w:pPr>
      <w:r>
        <w:rPr>
          <w:rFonts w:ascii="David" w:hAnsi="David" w:cs="David" w:hint="cs"/>
          <w:sz w:val="24"/>
          <w:szCs w:val="24"/>
          <w:rtl/>
        </w:rPr>
        <w:lastRenderedPageBreak/>
        <w:t>בעל ניסיון של שנתיים בעבודת הביקורת הפנימית או שעבר השתלמות של לשכת המבקרים הפנימיים (רו"ח בהשכלתו הנחשב כבעל ניסיון)</w:t>
      </w:r>
      <w:r w:rsidRPr="0040256B">
        <w:rPr>
          <w:rFonts w:ascii="David" w:hAnsi="David" w:cs="David" w:hint="cs"/>
          <w:sz w:val="24"/>
          <w:szCs w:val="24"/>
          <w:rtl/>
        </w:rPr>
        <w:t xml:space="preserve"> </w:t>
      </w:r>
    </w:p>
    <w:p w:rsidR="0040256B" w:rsidRDefault="0040256B" w:rsidP="006E1AC7">
      <w:pPr>
        <w:spacing w:before="120" w:after="120" w:line="360" w:lineRule="auto"/>
        <w:jc w:val="both"/>
        <w:rPr>
          <w:rFonts w:ascii="David" w:hAnsi="David" w:cs="David"/>
          <w:sz w:val="24"/>
          <w:szCs w:val="24"/>
          <w:rtl/>
        </w:rPr>
      </w:pPr>
      <w:r w:rsidRPr="0040256B">
        <w:rPr>
          <w:rFonts w:ascii="David" w:hAnsi="David" w:cs="David"/>
          <w:b/>
          <w:bCs/>
          <w:sz w:val="24"/>
          <w:szCs w:val="24"/>
          <w:rtl/>
        </w:rPr>
        <w:t>סעיף 151:</w:t>
      </w:r>
      <w:r w:rsidRPr="0040256B">
        <w:rPr>
          <w:rFonts w:ascii="David" w:hAnsi="David" w:cs="David"/>
          <w:sz w:val="24"/>
          <w:szCs w:val="24"/>
          <w:rtl/>
        </w:rPr>
        <w:t xml:space="preserve"> תפקידיו של המבקר הפנימי. ראינו שחוק החברות בסעיף 147 לא מאמץ את סעיף 4א' לחוק הביקורת הפנימית (שעוסק בתפקידי המבקר הפנימי) אלא קובע לקונית כי המבקר הפנימי יבדוק בין היתר את תקינותן של פעולות החברה מבחינת שמירה על החוק ונוהל עסקים תקין. מכיוון שאנו עוסקים בחברה ציבורית נקודת המוצא שהיעילות התפעולית והשמירה על הנכסים בשאר האלמנטים העסקיים ממילא מתקיימים. הדגש העיקרי של חוק החברות לגבי עבודת המבקר הפנימי זה שמירה על החוק. שהמרדף לאחר השגת רווחים לא יהיה כרוך בשחיתות ובעבירה על חוקים אחרים.</w:t>
      </w:r>
      <w:r>
        <w:rPr>
          <w:rFonts w:ascii="David" w:hAnsi="David" w:cs="David" w:hint="cs"/>
          <w:sz w:val="24"/>
          <w:szCs w:val="24"/>
          <w:rtl/>
        </w:rPr>
        <w:t xml:space="preserve"> בסעיף נקבעים תפקידי המבקר הפנימי:</w:t>
      </w:r>
    </w:p>
    <w:p w:rsidR="0040256B" w:rsidRDefault="0040256B" w:rsidP="006E1AC7">
      <w:pPr>
        <w:pStyle w:val="a7"/>
        <w:numPr>
          <w:ilvl w:val="0"/>
          <w:numId w:val="5"/>
        </w:numPr>
        <w:spacing w:before="120" w:after="120" w:line="360" w:lineRule="auto"/>
        <w:contextualSpacing w:val="0"/>
        <w:jc w:val="both"/>
        <w:rPr>
          <w:rFonts w:ascii="David" w:hAnsi="David" w:cs="David"/>
          <w:sz w:val="24"/>
          <w:szCs w:val="24"/>
        </w:rPr>
      </w:pPr>
      <w:r>
        <w:rPr>
          <w:rFonts w:ascii="David" w:hAnsi="David" w:cs="David" w:hint="cs"/>
          <w:sz w:val="24"/>
          <w:szCs w:val="24"/>
          <w:rtl/>
        </w:rPr>
        <w:t>לבדוק האם פעילות הישות תקינה מבחינת שמירה על החוק, הניהול התקין, טוהר המידות, היעילות והחיסכון וכן אם הן מועילות להשגת היעדים שנקבעו בחברה, כלומר, הדיר' וההנהלה . הדיר' מתווה מדיניות לחברה , ומבקר הפנים נדרש לבדוק אם אכן החברה מיישמת את המדיניות הזאת.</w:t>
      </w:r>
    </w:p>
    <w:p w:rsidR="0040256B" w:rsidRDefault="0040256B" w:rsidP="006E1AC7">
      <w:pPr>
        <w:pStyle w:val="a7"/>
        <w:numPr>
          <w:ilvl w:val="0"/>
          <w:numId w:val="5"/>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בדיקת קיום הוראות כגון חוקים , המחייבים את הישות </w:t>
      </w:r>
    </w:p>
    <w:p w:rsidR="0040256B" w:rsidRDefault="0040256B" w:rsidP="006E1AC7">
      <w:pPr>
        <w:pStyle w:val="a7"/>
        <w:numPr>
          <w:ilvl w:val="0"/>
          <w:numId w:val="5"/>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ניהול הנכסים וההתחייבויות של הישות לרבות הנה"ח , שמירה על רכוש, החזקת כספים והשקעתם. </w:t>
      </w:r>
    </w:p>
    <w:p w:rsidR="0040256B" w:rsidRDefault="0040256B" w:rsidP="006E1AC7">
      <w:pPr>
        <w:pStyle w:val="a7"/>
        <w:numPr>
          <w:ilvl w:val="0"/>
          <w:numId w:val="5"/>
        </w:numPr>
        <w:spacing w:before="120" w:after="120" w:line="360" w:lineRule="auto"/>
        <w:contextualSpacing w:val="0"/>
        <w:jc w:val="both"/>
        <w:rPr>
          <w:rFonts w:ascii="David" w:hAnsi="David" w:cs="David"/>
          <w:sz w:val="24"/>
          <w:szCs w:val="24"/>
        </w:rPr>
      </w:pPr>
      <w:r w:rsidRPr="0040256B">
        <w:rPr>
          <w:rFonts w:ascii="David" w:hAnsi="David" w:cs="David"/>
          <w:sz w:val="24"/>
          <w:szCs w:val="24"/>
          <w:rtl/>
        </w:rPr>
        <w:t xml:space="preserve"> </w:t>
      </w:r>
      <w:r>
        <w:rPr>
          <w:rFonts w:ascii="David" w:hAnsi="David" w:cs="David" w:hint="cs"/>
          <w:sz w:val="24"/>
          <w:szCs w:val="24"/>
          <w:rtl/>
        </w:rPr>
        <w:t>קבלת החלטות בישות עפ"י נהלים ותקנים.</w:t>
      </w:r>
    </w:p>
    <w:p w:rsidR="0040256B" w:rsidRDefault="0040256B" w:rsidP="006E1AC7">
      <w:pPr>
        <w:pStyle w:val="a7"/>
        <w:numPr>
          <w:ilvl w:val="0"/>
          <w:numId w:val="5"/>
        </w:numPr>
        <w:spacing w:before="120" w:after="120" w:line="360" w:lineRule="auto"/>
        <w:contextualSpacing w:val="0"/>
        <w:jc w:val="both"/>
        <w:rPr>
          <w:rFonts w:ascii="David" w:hAnsi="David" w:cs="David"/>
          <w:sz w:val="24"/>
          <w:szCs w:val="24"/>
        </w:rPr>
      </w:pPr>
      <w:r>
        <w:rPr>
          <w:rFonts w:ascii="David" w:hAnsi="David" w:cs="David" w:hint="cs"/>
          <w:sz w:val="24"/>
          <w:szCs w:val="24"/>
          <w:rtl/>
        </w:rPr>
        <w:t>בדיקת תיקון הליקויים עליהם הצביע רו"ח המבקר.</w:t>
      </w:r>
    </w:p>
    <w:p w:rsidR="0040256B" w:rsidRPr="0040256B" w:rsidRDefault="0040256B" w:rsidP="006E1AC7">
      <w:pPr>
        <w:spacing w:before="120" w:after="120" w:line="360" w:lineRule="auto"/>
        <w:jc w:val="both"/>
        <w:rPr>
          <w:rFonts w:ascii="David" w:hAnsi="David" w:cs="David"/>
          <w:sz w:val="24"/>
          <w:szCs w:val="24"/>
          <w:rtl/>
        </w:rPr>
      </w:pPr>
      <w:r w:rsidRPr="0040256B">
        <w:rPr>
          <w:rFonts w:ascii="David" w:hAnsi="David" w:cs="David"/>
          <w:b/>
          <w:bCs/>
          <w:sz w:val="24"/>
          <w:szCs w:val="24"/>
          <w:rtl/>
        </w:rPr>
        <w:t>סעיף 5:</w:t>
      </w:r>
      <w:r w:rsidRPr="0040256B">
        <w:rPr>
          <w:rFonts w:ascii="David" w:hAnsi="David" w:cs="David"/>
          <w:sz w:val="24"/>
          <w:szCs w:val="24"/>
          <w:rtl/>
        </w:rPr>
        <w:t xml:space="preserve"> מי אחראי על המבקר הפנימי: במשרד ממשלתי השר או המנכ"ל, בבנק ישראל נגיד בנק ישראל </w:t>
      </w:r>
      <w:proofErr w:type="spellStart"/>
      <w:r w:rsidRPr="0040256B">
        <w:rPr>
          <w:rFonts w:ascii="David" w:hAnsi="David" w:cs="David"/>
          <w:sz w:val="24"/>
          <w:szCs w:val="24"/>
          <w:rtl/>
        </w:rPr>
        <w:t>וכו</w:t>
      </w:r>
      <w:proofErr w:type="spellEnd"/>
      <w:r w:rsidRPr="0040256B">
        <w:rPr>
          <w:rFonts w:ascii="David" w:hAnsi="David" w:cs="David"/>
          <w:sz w:val="24"/>
          <w:szCs w:val="24"/>
          <w:rtl/>
        </w:rPr>
        <w:t>'.</w:t>
      </w:r>
    </w:p>
    <w:p w:rsidR="0040256B" w:rsidRDefault="0040256B" w:rsidP="006E1AC7">
      <w:pPr>
        <w:spacing w:before="120" w:after="120" w:line="360" w:lineRule="auto"/>
        <w:jc w:val="both"/>
        <w:rPr>
          <w:rFonts w:ascii="David" w:hAnsi="David" w:cs="David"/>
          <w:sz w:val="24"/>
          <w:szCs w:val="24"/>
          <w:rtl/>
        </w:rPr>
      </w:pPr>
      <w:r w:rsidRPr="0040256B">
        <w:rPr>
          <w:rFonts w:ascii="David" w:hAnsi="David" w:cs="David"/>
          <w:sz w:val="24"/>
          <w:szCs w:val="24"/>
          <w:rtl/>
        </w:rPr>
        <w:t>ה</w:t>
      </w:r>
      <w:r>
        <w:rPr>
          <w:rFonts w:ascii="David" w:hAnsi="David" w:cs="David"/>
          <w:sz w:val="24"/>
          <w:szCs w:val="24"/>
          <w:rtl/>
        </w:rPr>
        <w:t>סעיף קובע למי כפוף המבקר הפנימי</w:t>
      </w:r>
      <w:r>
        <w:rPr>
          <w:rFonts w:ascii="David" w:hAnsi="David" w:cs="David" w:hint="cs"/>
          <w:sz w:val="24"/>
          <w:szCs w:val="24"/>
          <w:rtl/>
        </w:rPr>
        <w:t>:</w:t>
      </w:r>
      <w:r w:rsidR="004B7D24">
        <w:rPr>
          <w:rFonts w:ascii="David" w:hAnsi="David" w:cs="David" w:hint="cs"/>
          <w:sz w:val="24"/>
          <w:szCs w:val="24"/>
          <w:rtl/>
        </w:rPr>
        <w:t xml:space="preserve"> </w:t>
      </w:r>
    </w:p>
    <w:p w:rsidR="004B7D24" w:rsidRDefault="004B7D24" w:rsidP="006E1AC7">
      <w:pPr>
        <w:pStyle w:val="a7"/>
        <w:numPr>
          <w:ilvl w:val="0"/>
          <w:numId w:val="6"/>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במשרד ממשלתי </w:t>
      </w:r>
      <w:r w:rsidRPr="004B7D24">
        <w:rPr>
          <w:rFonts w:ascii="David" w:hAnsi="David" w:cs="David"/>
          <w:sz w:val="24"/>
          <w:szCs w:val="24"/>
        </w:rPr>
        <w:sym w:font="Wingdings" w:char="F0DF"/>
      </w:r>
      <w:r>
        <w:rPr>
          <w:rFonts w:ascii="David" w:hAnsi="David" w:cs="David" w:hint="cs"/>
          <w:sz w:val="24"/>
          <w:szCs w:val="24"/>
          <w:rtl/>
        </w:rPr>
        <w:t xml:space="preserve"> השר הממונה או מנכ"ל המשרד.</w:t>
      </w:r>
    </w:p>
    <w:p w:rsidR="004B7D24" w:rsidRDefault="004B7D24" w:rsidP="006E1AC7">
      <w:pPr>
        <w:pStyle w:val="a7"/>
        <w:numPr>
          <w:ilvl w:val="0"/>
          <w:numId w:val="6"/>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באגף החשב הכללי במשרד האוצר </w:t>
      </w:r>
      <w:r w:rsidRPr="004B7D24">
        <w:rPr>
          <w:rFonts w:ascii="David" w:hAnsi="David" w:cs="David"/>
          <w:sz w:val="24"/>
          <w:szCs w:val="24"/>
        </w:rPr>
        <w:sym w:font="Wingdings" w:char="F0DF"/>
      </w:r>
      <w:r>
        <w:rPr>
          <w:rFonts w:ascii="David" w:hAnsi="David" w:cs="David" w:hint="cs"/>
          <w:sz w:val="24"/>
          <w:szCs w:val="24"/>
          <w:rtl/>
        </w:rPr>
        <w:t xml:space="preserve"> החשב הכללי.</w:t>
      </w:r>
    </w:p>
    <w:p w:rsidR="004B7D24" w:rsidRDefault="004B7D24" w:rsidP="006E1AC7">
      <w:pPr>
        <w:pStyle w:val="a7"/>
        <w:numPr>
          <w:ilvl w:val="0"/>
          <w:numId w:val="6"/>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בבנק ישראל הממונה יהיה </w:t>
      </w:r>
      <w:r w:rsidRPr="004B7D24">
        <w:rPr>
          <w:rFonts w:ascii="David" w:hAnsi="David" w:cs="David"/>
          <w:sz w:val="24"/>
          <w:szCs w:val="24"/>
        </w:rPr>
        <w:sym w:font="Wingdings" w:char="F0DF"/>
      </w:r>
      <w:r>
        <w:rPr>
          <w:rFonts w:ascii="David" w:hAnsi="David" w:cs="David" w:hint="cs"/>
          <w:sz w:val="24"/>
          <w:szCs w:val="24"/>
          <w:rtl/>
        </w:rPr>
        <w:t xml:space="preserve"> נגיד בנק ישראל.</w:t>
      </w:r>
    </w:p>
    <w:p w:rsidR="004B7D24" w:rsidRDefault="004B7D24" w:rsidP="006E1AC7">
      <w:pPr>
        <w:pStyle w:val="a7"/>
        <w:numPr>
          <w:ilvl w:val="0"/>
          <w:numId w:val="6"/>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בחברות ממשלתיות הממונה יהיה </w:t>
      </w:r>
      <w:r w:rsidRPr="004B7D24">
        <w:rPr>
          <w:rFonts w:ascii="David" w:hAnsi="David" w:cs="David"/>
          <w:sz w:val="24"/>
          <w:szCs w:val="24"/>
        </w:rPr>
        <w:sym w:font="Wingdings" w:char="F0DF"/>
      </w:r>
      <w:r>
        <w:rPr>
          <w:rFonts w:ascii="David" w:hAnsi="David" w:cs="David" w:hint="cs"/>
          <w:sz w:val="24"/>
          <w:szCs w:val="24"/>
          <w:rtl/>
        </w:rPr>
        <w:t xml:space="preserve"> יו"ר הדירקטוריון או המנכ"ל.</w:t>
      </w:r>
    </w:p>
    <w:p w:rsidR="004B7D24" w:rsidRPr="004B7D24" w:rsidRDefault="004B7D24" w:rsidP="006E1AC7">
      <w:pPr>
        <w:spacing w:before="120" w:after="120" w:line="360" w:lineRule="auto"/>
        <w:jc w:val="both"/>
        <w:rPr>
          <w:rFonts w:ascii="David" w:hAnsi="David" w:cs="David"/>
          <w:sz w:val="24"/>
          <w:szCs w:val="24"/>
          <w:rtl/>
        </w:rPr>
      </w:pPr>
      <w:r>
        <w:rPr>
          <w:rFonts w:ascii="David" w:hAnsi="David" w:cs="David" w:hint="cs"/>
          <w:sz w:val="24"/>
          <w:szCs w:val="24"/>
          <w:rtl/>
        </w:rPr>
        <w:t>בחברה ציבורית בהתאם ל</w:t>
      </w:r>
      <w:r w:rsidRPr="004B7D24">
        <w:rPr>
          <w:rFonts w:ascii="David" w:hAnsi="David" w:cs="David" w:hint="cs"/>
          <w:b/>
          <w:bCs/>
          <w:sz w:val="24"/>
          <w:szCs w:val="24"/>
          <w:rtl/>
        </w:rPr>
        <w:t xml:space="preserve">סעיף 148 </w:t>
      </w:r>
      <w:proofErr w:type="spellStart"/>
      <w:r w:rsidRPr="004B7D24">
        <w:rPr>
          <w:rFonts w:ascii="David" w:hAnsi="David" w:cs="David" w:hint="cs"/>
          <w:b/>
          <w:bCs/>
          <w:sz w:val="24"/>
          <w:szCs w:val="24"/>
          <w:rtl/>
        </w:rPr>
        <w:t>לח"ח</w:t>
      </w:r>
      <w:proofErr w:type="spellEnd"/>
      <w:r>
        <w:rPr>
          <w:rFonts w:ascii="David" w:hAnsi="David" w:cs="David" w:hint="cs"/>
          <w:sz w:val="24"/>
          <w:szCs w:val="24"/>
          <w:rtl/>
        </w:rPr>
        <w:t xml:space="preserve"> </w:t>
      </w:r>
      <w:r w:rsidRPr="004B7D24">
        <w:rPr>
          <w:rFonts w:ascii="David" w:hAnsi="David" w:cs="David" w:hint="cs"/>
          <w:sz w:val="24"/>
          <w:szCs w:val="24"/>
          <w:rtl/>
        </w:rPr>
        <w:t xml:space="preserve">נקבע כי יו"ר הדיר' הוא הממונה על המבקר הפנימי </w:t>
      </w:r>
    </w:p>
    <w:p w:rsidR="0040256B" w:rsidRPr="0040256B" w:rsidRDefault="0040256B" w:rsidP="006E1AC7">
      <w:pPr>
        <w:spacing w:before="120" w:after="120" w:line="360" w:lineRule="auto"/>
        <w:jc w:val="both"/>
        <w:rPr>
          <w:rFonts w:ascii="David" w:hAnsi="David" w:cs="David"/>
          <w:sz w:val="24"/>
          <w:szCs w:val="24"/>
          <w:rtl/>
        </w:rPr>
      </w:pPr>
      <w:r w:rsidRPr="0040256B">
        <w:rPr>
          <w:rFonts w:ascii="David" w:hAnsi="David" w:cs="David" w:hint="cs"/>
          <w:color w:val="FF0000"/>
          <w:sz w:val="24"/>
          <w:szCs w:val="24"/>
          <w:rtl/>
        </w:rPr>
        <w:t xml:space="preserve">מובהר בזאת כי יו"ר הדירקטוריון הוא הממונה הבלעדי על המבקר הפנימי ורק מבחינת הכפיפות הארגונית (תרשים מבנה ארגוני) הכפיפות היא למנכ"ל </w:t>
      </w:r>
      <w:r>
        <w:rPr>
          <w:rFonts w:ascii="David" w:hAnsi="David" w:cs="David" w:hint="cs"/>
          <w:color w:val="FF0000"/>
          <w:sz w:val="24"/>
          <w:szCs w:val="24"/>
          <w:rtl/>
        </w:rPr>
        <w:t xml:space="preserve">-  המשמעות היא שהמנכ"ל </w:t>
      </w:r>
      <w:r>
        <w:rPr>
          <w:rFonts w:ascii="David" w:hAnsi="David" w:cs="David" w:hint="cs"/>
          <w:b/>
          <w:bCs/>
          <w:color w:val="FF0000"/>
          <w:sz w:val="24"/>
          <w:szCs w:val="24"/>
          <w:rtl/>
        </w:rPr>
        <w:t xml:space="preserve">לא רשאי </w:t>
      </w:r>
      <w:r>
        <w:rPr>
          <w:rFonts w:ascii="David" w:hAnsi="David" w:cs="David" w:hint="cs"/>
          <w:color w:val="FF0000"/>
          <w:sz w:val="24"/>
          <w:szCs w:val="24"/>
          <w:rtl/>
        </w:rPr>
        <w:t xml:space="preserve">להטיל על המבקר הפנימי ביצוע משימות מיוחדות ובוודאי שהמבקר הפנימי לא יהיה "עושה דברו" של המנכ"ל ואם מצב זה מתקיים הרי שהוא לא תקין, כלומר, </w:t>
      </w:r>
      <w:r>
        <w:rPr>
          <w:rFonts w:ascii="David" w:hAnsi="David" w:cs="David" w:hint="cs"/>
          <w:sz w:val="24"/>
          <w:szCs w:val="24"/>
          <w:rtl/>
        </w:rPr>
        <w:t>למרות הכפיפות הארגונית למנכ</w:t>
      </w:r>
      <w:r w:rsidR="004B7D24">
        <w:rPr>
          <w:rFonts w:ascii="David" w:hAnsi="David" w:cs="David" w:hint="cs"/>
          <w:sz w:val="24"/>
          <w:szCs w:val="24"/>
          <w:rtl/>
        </w:rPr>
        <w:t>"</w:t>
      </w:r>
      <w:r>
        <w:rPr>
          <w:rFonts w:ascii="David" w:hAnsi="David" w:cs="David" w:hint="cs"/>
          <w:sz w:val="24"/>
          <w:szCs w:val="24"/>
          <w:rtl/>
        </w:rPr>
        <w:t>ל</w:t>
      </w:r>
      <w:r w:rsidR="004B7D24">
        <w:rPr>
          <w:rFonts w:ascii="David" w:hAnsi="David" w:cs="David" w:hint="cs"/>
          <w:sz w:val="24"/>
          <w:szCs w:val="24"/>
          <w:rtl/>
        </w:rPr>
        <w:t xml:space="preserve"> רק יו"ר הדיר' הוא הממונה על המבקר הפנימי שבין תפקידיו לבדוק את אופן תפקוד המנכ"ל .</w:t>
      </w:r>
    </w:p>
    <w:p w:rsidR="00875394" w:rsidRDefault="00875394" w:rsidP="006E1AC7">
      <w:pPr>
        <w:spacing w:before="120" w:after="120" w:line="360" w:lineRule="auto"/>
        <w:jc w:val="both"/>
        <w:rPr>
          <w:rFonts w:ascii="David" w:hAnsi="David" w:cs="David"/>
          <w:sz w:val="24"/>
          <w:szCs w:val="24"/>
          <w:rtl/>
        </w:rPr>
      </w:pPr>
      <w:r w:rsidRPr="00875394">
        <w:rPr>
          <w:rFonts w:ascii="David" w:hAnsi="David" w:cs="David"/>
          <w:b/>
          <w:bCs/>
          <w:sz w:val="24"/>
          <w:szCs w:val="24"/>
          <w:rtl/>
        </w:rPr>
        <w:t>סעיף 7</w:t>
      </w:r>
      <w:r w:rsidR="004B7D24">
        <w:rPr>
          <w:rFonts w:ascii="David" w:hAnsi="David" w:cs="David" w:hint="cs"/>
          <w:b/>
          <w:bCs/>
          <w:sz w:val="24"/>
          <w:szCs w:val="24"/>
          <w:rtl/>
        </w:rPr>
        <w:t xml:space="preserve"> לחוק הביקורת הפנימית וכן סעיף 149 </w:t>
      </w:r>
      <w:proofErr w:type="spellStart"/>
      <w:r w:rsidR="004B7D24">
        <w:rPr>
          <w:rFonts w:ascii="David" w:hAnsi="David" w:cs="David" w:hint="cs"/>
          <w:b/>
          <w:bCs/>
          <w:sz w:val="24"/>
          <w:szCs w:val="24"/>
          <w:rtl/>
        </w:rPr>
        <w:t>לח"ח</w:t>
      </w:r>
      <w:proofErr w:type="spellEnd"/>
      <w:r w:rsidRPr="00875394">
        <w:rPr>
          <w:rFonts w:ascii="David" w:hAnsi="David" w:cs="David"/>
          <w:b/>
          <w:bCs/>
          <w:sz w:val="24"/>
          <w:szCs w:val="24"/>
          <w:rtl/>
        </w:rPr>
        <w:t>:</w:t>
      </w:r>
      <w:r w:rsidRPr="00875394">
        <w:rPr>
          <w:rFonts w:ascii="David" w:hAnsi="David" w:cs="David"/>
          <w:sz w:val="24"/>
          <w:szCs w:val="24"/>
          <w:rtl/>
        </w:rPr>
        <w:t xml:space="preserve"> </w:t>
      </w:r>
      <w:r w:rsidR="004B7D24">
        <w:rPr>
          <w:rFonts w:ascii="David" w:hAnsi="David" w:cs="David" w:hint="cs"/>
          <w:sz w:val="24"/>
          <w:szCs w:val="24"/>
          <w:rtl/>
        </w:rPr>
        <w:t xml:space="preserve">קובעים כי המבקר הפנימי יגיד הצעה לתכנית עבודה שנתית או תקופתית. </w:t>
      </w:r>
      <w:r w:rsidRPr="00875394">
        <w:rPr>
          <w:rFonts w:ascii="David" w:hAnsi="David" w:cs="David"/>
          <w:sz w:val="24"/>
          <w:szCs w:val="24"/>
          <w:rtl/>
        </w:rPr>
        <w:t xml:space="preserve"> </w:t>
      </w:r>
    </w:p>
    <w:p w:rsidR="004B7D24" w:rsidRDefault="004B7D24" w:rsidP="006E1AC7">
      <w:pPr>
        <w:spacing w:before="120" w:after="120" w:line="360" w:lineRule="auto"/>
        <w:jc w:val="both"/>
        <w:rPr>
          <w:rFonts w:ascii="David" w:hAnsi="David" w:cs="David"/>
          <w:sz w:val="24"/>
          <w:szCs w:val="24"/>
          <w:rtl/>
        </w:rPr>
      </w:pPr>
      <w:r>
        <w:rPr>
          <w:rFonts w:ascii="David" w:hAnsi="David" w:cs="David" w:hint="cs"/>
          <w:b/>
          <w:bCs/>
          <w:sz w:val="24"/>
          <w:szCs w:val="24"/>
          <w:rtl/>
        </w:rPr>
        <w:lastRenderedPageBreak/>
        <w:t xml:space="preserve">סעיף 152 לחוק החברות: </w:t>
      </w:r>
      <w:r>
        <w:rPr>
          <w:rFonts w:ascii="David" w:hAnsi="David" w:cs="David" w:hint="cs"/>
          <w:sz w:val="24"/>
          <w:szCs w:val="24"/>
          <w:rtl/>
        </w:rPr>
        <w:t>קובע כי את הדו"ח על הממצאים השוטפים יגיש המבקר הפנימי לשלושת בעלי התפקידים הבאים :</w:t>
      </w:r>
    </w:p>
    <w:p w:rsidR="004B7D24" w:rsidRDefault="004B7D24" w:rsidP="006E1AC7">
      <w:pPr>
        <w:pStyle w:val="a7"/>
        <w:numPr>
          <w:ilvl w:val="0"/>
          <w:numId w:val="7"/>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יו"ר הדירקטוריון </w:t>
      </w:r>
    </w:p>
    <w:p w:rsidR="004B7D24" w:rsidRDefault="004B7D24" w:rsidP="006E1AC7">
      <w:pPr>
        <w:pStyle w:val="a7"/>
        <w:numPr>
          <w:ilvl w:val="0"/>
          <w:numId w:val="7"/>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יו"ר ועדת ביקורת </w:t>
      </w:r>
    </w:p>
    <w:p w:rsidR="004B7D24" w:rsidRDefault="004B7D24" w:rsidP="006E1AC7">
      <w:pPr>
        <w:pStyle w:val="a7"/>
        <w:numPr>
          <w:ilvl w:val="0"/>
          <w:numId w:val="7"/>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המנכ"ל </w:t>
      </w:r>
    </w:p>
    <w:p w:rsidR="00331BD2" w:rsidRPr="006735B0" w:rsidRDefault="006735B0" w:rsidP="006E1AC7">
      <w:pPr>
        <w:spacing w:before="120" w:after="120" w:line="360" w:lineRule="auto"/>
        <w:jc w:val="both"/>
        <w:rPr>
          <w:rFonts w:ascii="David" w:hAnsi="David" w:cs="David"/>
          <w:b/>
          <w:bCs/>
          <w:sz w:val="24"/>
          <w:szCs w:val="24"/>
          <w:u w:val="single"/>
          <w:rtl/>
        </w:rPr>
      </w:pPr>
      <w:r w:rsidRPr="006735B0">
        <w:rPr>
          <w:rFonts w:ascii="David" w:hAnsi="David" w:cs="David"/>
          <w:b/>
          <w:bCs/>
          <w:sz w:val="24"/>
          <w:szCs w:val="24"/>
          <w:u w:val="single"/>
          <w:rtl/>
        </w:rPr>
        <w:t>סעיף 8</w:t>
      </w:r>
      <w:r w:rsidRPr="006735B0">
        <w:rPr>
          <w:rFonts w:ascii="David" w:hAnsi="David" w:cs="David" w:hint="cs"/>
          <w:b/>
          <w:bCs/>
          <w:sz w:val="24"/>
          <w:szCs w:val="24"/>
          <w:u w:val="single"/>
          <w:rtl/>
        </w:rPr>
        <w:t xml:space="preserve"> לחוק הביקורת הפנימית (חל גם על </w:t>
      </w:r>
      <w:proofErr w:type="spellStart"/>
      <w:r w:rsidRPr="006735B0">
        <w:rPr>
          <w:rFonts w:ascii="David" w:hAnsi="David" w:cs="David" w:hint="cs"/>
          <w:b/>
          <w:bCs/>
          <w:sz w:val="24"/>
          <w:szCs w:val="24"/>
          <w:u w:val="single"/>
          <w:rtl/>
        </w:rPr>
        <w:t>ח"צ</w:t>
      </w:r>
      <w:proofErr w:type="spellEnd"/>
      <w:r w:rsidRPr="006735B0">
        <w:rPr>
          <w:rFonts w:ascii="David" w:hAnsi="David" w:cs="David" w:hint="cs"/>
          <w:b/>
          <w:bCs/>
          <w:sz w:val="24"/>
          <w:szCs w:val="24"/>
          <w:u w:val="single"/>
          <w:rtl/>
        </w:rPr>
        <w:t xml:space="preserve"> </w:t>
      </w:r>
      <w:proofErr w:type="spellStart"/>
      <w:r w:rsidRPr="006735B0">
        <w:rPr>
          <w:rFonts w:ascii="David" w:hAnsi="David" w:cs="David" w:hint="cs"/>
          <w:b/>
          <w:bCs/>
          <w:sz w:val="24"/>
          <w:szCs w:val="24"/>
          <w:u w:val="single"/>
          <w:rtl/>
        </w:rPr>
        <w:t>מכח</w:t>
      </w:r>
      <w:proofErr w:type="spellEnd"/>
      <w:r w:rsidRPr="006735B0">
        <w:rPr>
          <w:rFonts w:ascii="David" w:hAnsi="David" w:cs="David" w:hint="cs"/>
          <w:b/>
          <w:bCs/>
          <w:sz w:val="24"/>
          <w:szCs w:val="24"/>
          <w:u w:val="single"/>
          <w:rtl/>
        </w:rPr>
        <w:t xml:space="preserve"> ס' 147 </w:t>
      </w:r>
      <w:proofErr w:type="spellStart"/>
      <w:r w:rsidRPr="006735B0">
        <w:rPr>
          <w:rFonts w:ascii="David" w:hAnsi="David" w:cs="David" w:hint="cs"/>
          <w:b/>
          <w:bCs/>
          <w:sz w:val="24"/>
          <w:szCs w:val="24"/>
          <w:u w:val="single"/>
          <w:rtl/>
        </w:rPr>
        <w:t>לח"ח</w:t>
      </w:r>
      <w:proofErr w:type="spellEnd"/>
      <w:r w:rsidRPr="006735B0">
        <w:rPr>
          <w:rFonts w:ascii="David" w:hAnsi="David" w:cs="David" w:hint="cs"/>
          <w:b/>
          <w:bCs/>
          <w:sz w:val="24"/>
          <w:szCs w:val="24"/>
          <w:u w:val="single"/>
          <w:rtl/>
        </w:rPr>
        <w:t>)</w:t>
      </w:r>
      <w:r w:rsidRPr="006735B0">
        <w:rPr>
          <w:rFonts w:ascii="David" w:hAnsi="David" w:cs="David"/>
          <w:b/>
          <w:bCs/>
          <w:sz w:val="24"/>
          <w:szCs w:val="24"/>
          <w:u w:val="single"/>
          <w:rtl/>
        </w:rPr>
        <w:t>:</w:t>
      </w:r>
      <w:r w:rsidRPr="006735B0">
        <w:rPr>
          <w:rFonts w:ascii="David" w:hAnsi="David" w:cs="David" w:hint="cs"/>
          <w:b/>
          <w:bCs/>
          <w:sz w:val="24"/>
          <w:szCs w:val="24"/>
          <w:u w:val="single"/>
          <w:rtl/>
        </w:rPr>
        <w:t xml:space="preserve"> </w:t>
      </w:r>
      <w:r w:rsidR="00331BD2" w:rsidRPr="006735B0">
        <w:rPr>
          <w:rFonts w:ascii="David" w:hAnsi="David" w:cs="David" w:hint="cs"/>
          <w:b/>
          <w:bCs/>
          <w:sz w:val="24"/>
          <w:szCs w:val="24"/>
          <w:u w:val="single"/>
          <w:rtl/>
        </w:rPr>
        <w:t>ייחוד פעילות</w:t>
      </w:r>
    </w:p>
    <w:p w:rsidR="004B7D24" w:rsidRDefault="004B7D24" w:rsidP="006E1AC7">
      <w:pPr>
        <w:spacing w:before="120" w:after="120" w:line="360" w:lineRule="auto"/>
        <w:jc w:val="both"/>
        <w:rPr>
          <w:rFonts w:ascii="David" w:hAnsi="David" w:cs="David"/>
          <w:sz w:val="24"/>
          <w:szCs w:val="24"/>
          <w:rtl/>
        </w:rPr>
      </w:pPr>
      <w:r>
        <w:rPr>
          <w:rFonts w:ascii="David" w:hAnsi="David" w:cs="David" w:hint="cs"/>
          <w:sz w:val="24"/>
          <w:szCs w:val="24"/>
          <w:rtl/>
        </w:rPr>
        <w:t>הסעיף קובע כי אסור למבקר הפנימי בגוף שבו הוא מכהן כמבקר פנימי לכהן בכל תפקיד נוסף למעט :</w:t>
      </w:r>
    </w:p>
    <w:p w:rsidR="004B7D24" w:rsidRDefault="004B7D24" w:rsidP="006E1AC7">
      <w:pPr>
        <w:pStyle w:val="a7"/>
        <w:numPr>
          <w:ilvl w:val="0"/>
          <w:numId w:val="3"/>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ממונה על תלונות העובדים </w:t>
      </w:r>
    </w:p>
    <w:p w:rsidR="00331BD2" w:rsidRDefault="004B7D24" w:rsidP="006E1AC7">
      <w:pPr>
        <w:pStyle w:val="a7"/>
        <w:numPr>
          <w:ilvl w:val="0"/>
          <w:numId w:val="3"/>
        </w:numPr>
        <w:spacing w:before="120" w:after="120" w:line="360" w:lineRule="auto"/>
        <w:contextualSpacing w:val="0"/>
        <w:jc w:val="both"/>
        <w:rPr>
          <w:rFonts w:ascii="David" w:hAnsi="David" w:cs="David"/>
          <w:sz w:val="24"/>
          <w:szCs w:val="24"/>
        </w:rPr>
      </w:pPr>
      <w:r w:rsidRPr="00331BD2">
        <w:rPr>
          <w:rFonts w:ascii="David" w:hAnsi="David" w:cs="David" w:hint="cs"/>
          <w:sz w:val="24"/>
          <w:szCs w:val="24"/>
          <w:rtl/>
        </w:rPr>
        <w:t>ממונה על תלונות הציבור</w:t>
      </w:r>
    </w:p>
    <w:p w:rsidR="00331BD2" w:rsidRDefault="004B7D24" w:rsidP="006E1AC7">
      <w:pPr>
        <w:spacing w:before="120" w:after="120" w:line="360" w:lineRule="auto"/>
        <w:jc w:val="both"/>
        <w:rPr>
          <w:rFonts w:ascii="David" w:hAnsi="David" w:cs="David"/>
          <w:sz w:val="24"/>
          <w:szCs w:val="24"/>
          <w:rtl/>
        </w:rPr>
      </w:pPr>
      <w:r w:rsidRPr="00331BD2">
        <w:rPr>
          <w:rFonts w:ascii="David" w:hAnsi="David" w:cs="David" w:hint="cs"/>
          <w:sz w:val="24"/>
          <w:szCs w:val="24"/>
          <w:rtl/>
        </w:rPr>
        <w:t>וגם זאת רק אם כהונה בתפקידים ההלו לא יפגעו בתפקידו כמבקר פנימי .</w:t>
      </w:r>
    </w:p>
    <w:p w:rsidR="00331BD2" w:rsidRDefault="004B7D24" w:rsidP="006E1AC7">
      <w:pPr>
        <w:spacing w:before="120" w:after="120" w:line="360" w:lineRule="auto"/>
        <w:jc w:val="both"/>
        <w:rPr>
          <w:rFonts w:ascii="David" w:hAnsi="David" w:cs="David"/>
          <w:sz w:val="24"/>
          <w:szCs w:val="24"/>
          <w:rtl/>
        </w:rPr>
      </w:pPr>
      <w:r>
        <w:rPr>
          <w:rFonts w:ascii="David" w:hAnsi="David" w:cs="David" w:hint="cs"/>
          <w:sz w:val="24"/>
          <w:szCs w:val="24"/>
          <w:rtl/>
        </w:rPr>
        <w:t>הסעיף מאפשר למבקר הפנימי לעבוד מחוץ לתאגיד שבו הוא משמש כמבקר פנימי בכל תפקיד ובתנאי שלא נוצר ניגוד עניינים עם תפקידו כמבקר פנימי באותו תאגיד.</w:t>
      </w:r>
    </w:p>
    <w:p w:rsidR="00331BD2" w:rsidRDefault="00331BD2"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בתקנות רו"ח (ניגוד עניינים ואי תלות כתוצאה מעיסוק אחר) תקנה 3(7) אוסרת על רו"ח המקר של חברה (כולל חברות בנות ומאוחדות) לכהן כמקביל כמבקר פנימי שלה  </w:t>
      </w:r>
    </w:p>
    <w:p w:rsidR="00331BD2" w:rsidRPr="00331BD2" w:rsidRDefault="00331BD2"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בהנחיות הרשות לני"ע 1992 נקבעה חומרה נוספת לפיה אסור לרו"ח מבקר של חברה </w:t>
      </w:r>
      <w:proofErr w:type="spellStart"/>
      <w:r>
        <w:rPr>
          <w:rFonts w:ascii="David" w:hAnsi="David" w:cs="David" w:hint="cs"/>
          <w:sz w:val="24"/>
          <w:szCs w:val="24"/>
          <w:rtl/>
        </w:rPr>
        <w:t>לת</w:t>
      </w:r>
      <w:proofErr w:type="spellEnd"/>
      <w:r>
        <w:rPr>
          <w:rFonts w:ascii="David" w:hAnsi="David" w:cs="David" w:hint="cs"/>
          <w:sz w:val="24"/>
          <w:szCs w:val="24"/>
          <w:rtl/>
        </w:rPr>
        <w:t xml:space="preserve"> שרותי ביקורת פנימית לחברה כלולה. </w:t>
      </w:r>
    </w:p>
    <w:p w:rsidR="00331BD2" w:rsidRPr="006735B0" w:rsidRDefault="006735B0" w:rsidP="006E1AC7">
      <w:pPr>
        <w:spacing w:before="120" w:after="120" w:line="360" w:lineRule="auto"/>
        <w:jc w:val="both"/>
        <w:rPr>
          <w:rFonts w:ascii="David" w:hAnsi="David" w:cs="David"/>
          <w:b/>
          <w:bCs/>
          <w:sz w:val="24"/>
          <w:szCs w:val="24"/>
          <w:u w:val="single"/>
          <w:rtl/>
        </w:rPr>
      </w:pPr>
      <w:r w:rsidRPr="006735B0">
        <w:rPr>
          <w:rFonts w:ascii="David" w:hAnsi="David" w:cs="David"/>
          <w:b/>
          <w:bCs/>
          <w:sz w:val="24"/>
          <w:szCs w:val="24"/>
          <w:u w:val="single"/>
          <w:rtl/>
        </w:rPr>
        <w:t xml:space="preserve">סעיף </w:t>
      </w:r>
      <w:r w:rsidRPr="006735B0">
        <w:rPr>
          <w:rFonts w:ascii="David" w:hAnsi="David" w:cs="David" w:hint="cs"/>
          <w:b/>
          <w:bCs/>
          <w:sz w:val="24"/>
          <w:szCs w:val="24"/>
          <w:u w:val="single"/>
          <w:rtl/>
        </w:rPr>
        <w:t xml:space="preserve">9 לחוק הביקורת הפנימית (חל גם על </w:t>
      </w:r>
      <w:proofErr w:type="spellStart"/>
      <w:r w:rsidRPr="006735B0">
        <w:rPr>
          <w:rFonts w:ascii="David" w:hAnsi="David" w:cs="David" w:hint="cs"/>
          <w:b/>
          <w:bCs/>
          <w:sz w:val="24"/>
          <w:szCs w:val="24"/>
          <w:u w:val="single"/>
          <w:rtl/>
        </w:rPr>
        <w:t>ח"צ</w:t>
      </w:r>
      <w:proofErr w:type="spellEnd"/>
      <w:r w:rsidRPr="006735B0">
        <w:rPr>
          <w:rFonts w:ascii="David" w:hAnsi="David" w:cs="David" w:hint="cs"/>
          <w:b/>
          <w:bCs/>
          <w:sz w:val="24"/>
          <w:szCs w:val="24"/>
          <w:u w:val="single"/>
          <w:rtl/>
        </w:rPr>
        <w:t xml:space="preserve"> </w:t>
      </w:r>
      <w:proofErr w:type="spellStart"/>
      <w:r w:rsidRPr="006735B0">
        <w:rPr>
          <w:rFonts w:ascii="David" w:hAnsi="David" w:cs="David" w:hint="cs"/>
          <w:b/>
          <w:bCs/>
          <w:sz w:val="24"/>
          <w:szCs w:val="24"/>
          <w:u w:val="single"/>
          <w:rtl/>
        </w:rPr>
        <w:t>מכח</w:t>
      </w:r>
      <w:proofErr w:type="spellEnd"/>
      <w:r w:rsidRPr="006735B0">
        <w:rPr>
          <w:rFonts w:ascii="David" w:hAnsi="David" w:cs="David" w:hint="cs"/>
          <w:b/>
          <w:bCs/>
          <w:sz w:val="24"/>
          <w:szCs w:val="24"/>
          <w:u w:val="single"/>
          <w:rtl/>
        </w:rPr>
        <w:t xml:space="preserve"> ס' 147 </w:t>
      </w:r>
      <w:proofErr w:type="spellStart"/>
      <w:r w:rsidRPr="006735B0">
        <w:rPr>
          <w:rFonts w:ascii="David" w:hAnsi="David" w:cs="David" w:hint="cs"/>
          <w:b/>
          <w:bCs/>
          <w:sz w:val="24"/>
          <w:szCs w:val="24"/>
          <w:u w:val="single"/>
          <w:rtl/>
        </w:rPr>
        <w:t>לח"ח</w:t>
      </w:r>
      <w:proofErr w:type="spellEnd"/>
      <w:r w:rsidRPr="006735B0">
        <w:rPr>
          <w:rFonts w:ascii="David" w:hAnsi="David" w:cs="David" w:hint="cs"/>
          <w:b/>
          <w:bCs/>
          <w:sz w:val="24"/>
          <w:szCs w:val="24"/>
          <w:u w:val="single"/>
          <w:rtl/>
        </w:rPr>
        <w:t>)</w:t>
      </w:r>
      <w:r w:rsidRPr="006735B0">
        <w:rPr>
          <w:rFonts w:ascii="David" w:hAnsi="David" w:cs="David"/>
          <w:b/>
          <w:bCs/>
          <w:sz w:val="24"/>
          <w:szCs w:val="24"/>
          <w:u w:val="single"/>
          <w:rtl/>
        </w:rPr>
        <w:t>:</w:t>
      </w:r>
      <w:r w:rsidRPr="006735B0">
        <w:rPr>
          <w:rFonts w:ascii="David" w:hAnsi="David" w:cs="David"/>
          <w:sz w:val="24"/>
          <w:szCs w:val="24"/>
          <w:u w:val="single"/>
          <w:rtl/>
        </w:rPr>
        <w:t xml:space="preserve"> </w:t>
      </w:r>
      <w:r w:rsidR="00331BD2" w:rsidRPr="006735B0">
        <w:rPr>
          <w:rFonts w:ascii="David" w:hAnsi="David" w:cs="David" w:hint="cs"/>
          <w:b/>
          <w:bCs/>
          <w:sz w:val="24"/>
          <w:szCs w:val="24"/>
          <w:u w:val="single"/>
          <w:rtl/>
        </w:rPr>
        <w:t>סמכויות</w:t>
      </w:r>
    </w:p>
    <w:p w:rsidR="00331BD2" w:rsidRDefault="00331BD2" w:rsidP="006E1AC7">
      <w:pPr>
        <w:spacing w:before="120" w:after="120" w:line="360" w:lineRule="auto"/>
        <w:jc w:val="both"/>
        <w:rPr>
          <w:rFonts w:ascii="David" w:hAnsi="David" w:cs="David"/>
          <w:sz w:val="24"/>
          <w:szCs w:val="24"/>
          <w:rtl/>
        </w:rPr>
      </w:pPr>
      <w:r>
        <w:rPr>
          <w:rFonts w:ascii="David" w:hAnsi="David" w:cs="David" w:hint="cs"/>
          <w:sz w:val="24"/>
          <w:szCs w:val="24"/>
          <w:rtl/>
        </w:rPr>
        <w:t>הסעיף קובע את הזכות לקבלת מסמכים ומידע וגם בחובת הסודיות של המבקר הפנימי כלפי הארגון. המבקר הפנימי רשאי לדרוש כל מסמך וכל מידע וגישה לכל מאגרי המידע לצורך מילוי תפקידו. (מקביל לסעיף 168 לחוק החברות). הסעיף מחיל גם חובת סודיות על המבקר הפנימי ועוזריו. (מקביל לכלל 5 לכללי התנהגות מקצועית).</w:t>
      </w:r>
    </w:p>
    <w:p w:rsidR="006735B0" w:rsidRDefault="00331BD2" w:rsidP="006E1AC7">
      <w:pPr>
        <w:spacing w:before="120" w:after="120" w:line="360" w:lineRule="auto"/>
        <w:jc w:val="both"/>
        <w:rPr>
          <w:rFonts w:ascii="David" w:hAnsi="David" w:cs="David"/>
          <w:sz w:val="24"/>
          <w:szCs w:val="24"/>
          <w:rtl/>
        </w:rPr>
      </w:pPr>
      <w:r>
        <w:rPr>
          <w:rFonts w:ascii="David" w:hAnsi="David" w:cs="David" w:hint="cs"/>
          <w:sz w:val="24"/>
          <w:szCs w:val="24"/>
          <w:rtl/>
        </w:rPr>
        <w:t>גילוי יעשה רק אם הדבר דרוש למילוי</w:t>
      </w:r>
      <w:r w:rsidR="00305149">
        <w:rPr>
          <w:rFonts w:ascii="David" w:hAnsi="David" w:cs="David" w:hint="cs"/>
          <w:sz w:val="24"/>
          <w:szCs w:val="24"/>
          <w:rtl/>
        </w:rPr>
        <w:t xml:space="preserve"> תפקידו (דו"ח רו"ח המבקר)</w:t>
      </w:r>
      <w:r>
        <w:rPr>
          <w:rFonts w:ascii="David" w:hAnsi="David" w:cs="David" w:hint="cs"/>
          <w:sz w:val="24"/>
          <w:szCs w:val="24"/>
          <w:rtl/>
        </w:rPr>
        <w:t xml:space="preserve"> או אם הדבר נדרש על פי דין.  </w:t>
      </w:r>
    </w:p>
    <w:p w:rsidR="00875394" w:rsidRPr="006735B0" w:rsidRDefault="006735B0" w:rsidP="006E1AC7">
      <w:pPr>
        <w:spacing w:before="120" w:after="120" w:line="360" w:lineRule="auto"/>
        <w:jc w:val="both"/>
        <w:rPr>
          <w:rFonts w:ascii="David" w:hAnsi="David" w:cs="David"/>
          <w:sz w:val="24"/>
          <w:szCs w:val="24"/>
          <w:rtl/>
        </w:rPr>
      </w:pPr>
      <w:r w:rsidRPr="006735B0">
        <w:rPr>
          <w:rFonts w:ascii="David" w:hAnsi="David" w:cs="David"/>
          <w:b/>
          <w:bCs/>
          <w:sz w:val="24"/>
          <w:szCs w:val="24"/>
          <w:u w:val="single"/>
          <w:rtl/>
        </w:rPr>
        <w:t xml:space="preserve">סעיף 10 </w:t>
      </w:r>
      <w:r w:rsidRPr="006735B0">
        <w:rPr>
          <w:rFonts w:ascii="David" w:hAnsi="David" w:cs="David" w:hint="cs"/>
          <w:b/>
          <w:bCs/>
          <w:sz w:val="24"/>
          <w:szCs w:val="24"/>
          <w:u w:val="single"/>
          <w:rtl/>
        </w:rPr>
        <w:t>:הליך משפטי והליך ראייתי</w:t>
      </w:r>
      <w:r w:rsidR="00331BD2" w:rsidRPr="006735B0">
        <w:rPr>
          <w:rFonts w:ascii="David" w:hAnsi="David" w:cs="David" w:hint="cs"/>
          <w:b/>
          <w:bCs/>
          <w:sz w:val="24"/>
          <w:szCs w:val="24"/>
          <w:u w:val="single"/>
          <w:rtl/>
        </w:rPr>
        <w:t xml:space="preserve"> </w:t>
      </w:r>
    </w:p>
    <w:p w:rsidR="00875394" w:rsidRPr="006735B0" w:rsidRDefault="006735B0" w:rsidP="006E1AC7">
      <w:pPr>
        <w:spacing w:before="120" w:after="120" w:line="360" w:lineRule="auto"/>
        <w:jc w:val="both"/>
        <w:rPr>
          <w:rFonts w:ascii="David" w:hAnsi="David" w:cs="David"/>
          <w:sz w:val="24"/>
          <w:szCs w:val="24"/>
          <w:rtl/>
        </w:rPr>
      </w:pPr>
      <w:r>
        <w:rPr>
          <w:rFonts w:ascii="David" w:hAnsi="David" w:cs="David" w:hint="cs"/>
          <w:sz w:val="24"/>
          <w:szCs w:val="24"/>
          <w:rtl/>
        </w:rPr>
        <w:t>הסעיף קובע כי כל דו"ח או מסמך שהכין המבקר הפנימי לא ישמשו ראיה בהליך משפטי אך כן יכולים לשלם כראיה בהליך משמעתי.</w:t>
      </w:r>
    </w:p>
    <w:p w:rsidR="006735B0" w:rsidRDefault="00875394" w:rsidP="006E1AC7">
      <w:pPr>
        <w:spacing w:before="120" w:after="120" w:line="360" w:lineRule="auto"/>
        <w:jc w:val="both"/>
        <w:rPr>
          <w:rFonts w:ascii="David" w:hAnsi="David" w:cs="David"/>
          <w:sz w:val="24"/>
          <w:szCs w:val="24"/>
          <w:rtl/>
        </w:rPr>
      </w:pPr>
      <w:r w:rsidRPr="006735B0">
        <w:rPr>
          <w:rFonts w:ascii="David" w:hAnsi="David" w:cs="David"/>
          <w:b/>
          <w:bCs/>
          <w:sz w:val="24"/>
          <w:szCs w:val="24"/>
          <w:u w:val="single"/>
          <w:rtl/>
        </w:rPr>
        <w:t>סעיף 11: דיווח על עבירה פלילית</w:t>
      </w:r>
    </w:p>
    <w:p w:rsidR="00875394" w:rsidRPr="00875394" w:rsidRDefault="006735B0"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אם הביקורת בגוף ציבורי העלתה יסוד להניח שבוצעה עבירה פלילית יביא המבקר הפנימי את העניין לידיעת הממונה כמו"כ במידה ולמבקר הפנימי יש יסוד להאמין שהממונה עליו מעורב בעבירה הפלילית עליו לדווח למבקר המדינה. </w:t>
      </w:r>
    </w:p>
    <w:p w:rsidR="006E1AC7" w:rsidRDefault="006E1AC7" w:rsidP="006E1AC7">
      <w:pPr>
        <w:spacing w:before="120" w:after="120" w:line="360" w:lineRule="auto"/>
        <w:jc w:val="both"/>
        <w:rPr>
          <w:rFonts w:ascii="David" w:hAnsi="David" w:cs="David"/>
          <w:b/>
          <w:bCs/>
          <w:sz w:val="24"/>
          <w:szCs w:val="24"/>
          <w:u w:val="single"/>
          <w:rtl/>
        </w:rPr>
      </w:pPr>
    </w:p>
    <w:p w:rsidR="006E1AC7" w:rsidRDefault="006E1AC7" w:rsidP="006E1AC7">
      <w:pPr>
        <w:spacing w:before="120" w:after="120" w:line="360" w:lineRule="auto"/>
        <w:jc w:val="both"/>
        <w:rPr>
          <w:rFonts w:ascii="David" w:hAnsi="David" w:cs="David"/>
          <w:b/>
          <w:bCs/>
          <w:sz w:val="24"/>
          <w:szCs w:val="24"/>
          <w:u w:val="single"/>
          <w:rtl/>
        </w:rPr>
      </w:pPr>
    </w:p>
    <w:p w:rsidR="006735B0" w:rsidRDefault="006735B0" w:rsidP="006E1AC7">
      <w:pPr>
        <w:spacing w:before="120" w:after="120" w:line="360" w:lineRule="auto"/>
        <w:jc w:val="both"/>
        <w:rPr>
          <w:rFonts w:ascii="David" w:hAnsi="David" w:cs="David"/>
          <w:b/>
          <w:bCs/>
          <w:sz w:val="24"/>
          <w:szCs w:val="24"/>
          <w:u w:val="single"/>
          <w:rtl/>
        </w:rPr>
      </w:pPr>
      <w:r w:rsidRPr="006735B0">
        <w:rPr>
          <w:rFonts w:ascii="David" w:hAnsi="David" w:cs="David" w:hint="cs"/>
          <w:b/>
          <w:bCs/>
          <w:sz w:val="24"/>
          <w:szCs w:val="24"/>
          <w:u w:val="single"/>
          <w:rtl/>
        </w:rPr>
        <w:lastRenderedPageBreak/>
        <w:t xml:space="preserve">סעיף 150 </w:t>
      </w:r>
      <w:proofErr w:type="spellStart"/>
      <w:r w:rsidRPr="006735B0">
        <w:rPr>
          <w:rFonts w:ascii="David" w:hAnsi="David" w:cs="David" w:hint="cs"/>
          <w:b/>
          <w:bCs/>
          <w:sz w:val="24"/>
          <w:szCs w:val="24"/>
          <w:u w:val="single"/>
          <w:rtl/>
        </w:rPr>
        <w:t>לח"ח</w:t>
      </w:r>
      <w:proofErr w:type="spellEnd"/>
      <w:r w:rsidRPr="006735B0">
        <w:rPr>
          <w:rFonts w:ascii="David" w:hAnsi="David" w:cs="David" w:hint="cs"/>
          <w:b/>
          <w:bCs/>
          <w:sz w:val="24"/>
          <w:szCs w:val="24"/>
          <w:u w:val="single"/>
          <w:rtl/>
        </w:rPr>
        <w:t xml:space="preserve"> בדיקה דחופה </w:t>
      </w:r>
    </w:p>
    <w:p w:rsidR="006735B0" w:rsidRDefault="006735B0" w:rsidP="006E1AC7">
      <w:pPr>
        <w:spacing w:before="120" w:after="120" w:line="360" w:lineRule="auto"/>
        <w:jc w:val="both"/>
        <w:rPr>
          <w:rFonts w:ascii="David" w:hAnsi="David" w:cs="David"/>
          <w:sz w:val="24"/>
          <w:szCs w:val="24"/>
          <w:rtl/>
        </w:rPr>
      </w:pPr>
      <w:r>
        <w:rPr>
          <w:rFonts w:ascii="David" w:hAnsi="David" w:cs="David" w:hint="cs"/>
          <w:sz w:val="24"/>
          <w:szCs w:val="24"/>
          <w:rtl/>
        </w:rPr>
        <w:t>הסעיף קובע כי יו"ר הדירקטוריון או יו"ר ועדת הביקורת (לא המנכ"ל) רשאים להטיל על המבקר הפנימי בדיקה דחופה .</w:t>
      </w:r>
    </w:p>
    <w:p w:rsidR="006735B0" w:rsidRPr="006735B0" w:rsidRDefault="006735B0" w:rsidP="006E1AC7">
      <w:pPr>
        <w:spacing w:before="120" w:after="120" w:line="360" w:lineRule="auto"/>
        <w:jc w:val="both"/>
        <w:rPr>
          <w:rFonts w:ascii="David" w:hAnsi="David" w:cs="David"/>
          <w:sz w:val="24"/>
          <w:szCs w:val="24"/>
          <w:rtl/>
        </w:rPr>
      </w:pPr>
      <w:r>
        <w:rPr>
          <w:rFonts w:ascii="David" w:hAnsi="David" w:cs="David" w:hint="cs"/>
          <w:b/>
          <w:bCs/>
          <w:sz w:val="24"/>
          <w:szCs w:val="24"/>
          <w:u w:val="single"/>
          <w:rtl/>
        </w:rPr>
        <w:t xml:space="preserve">סעיף 152: </w:t>
      </w:r>
      <w:r>
        <w:rPr>
          <w:rFonts w:ascii="David" w:hAnsi="David" w:cs="David" w:hint="cs"/>
          <w:sz w:val="24"/>
          <w:szCs w:val="24"/>
          <w:rtl/>
        </w:rPr>
        <w:t xml:space="preserve">קובע כי המבקר הפנימי יגיד את הממצאים על בדיקה דחופה למי שהטיל עליו את הבדיקה </w:t>
      </w:r>
    </w:p>
    <w:p w:rsidR="006735B0" w:rsidRDefault="00875394" w:rsidP="006E1AC7">
      <w:pPr>
        <w:spacing w:before="120" w:after="120" w:line="360" w:lineRule="auto"/>
        <w:jc w:val="both"/>
        <w:rPr>
          <w:rFonts w:ascii="David" w:hAnsi="David" w:cs="David"/>
          <w:b/>
          <w:bCs/>
          <w:sz w:val="24"/>
          <w:szCs w:val="24"/>
          <w:u w:val="single"/>
          <w:rtl/>
        </w:rPr>
      </w:pPr>
      <w:r w:rsidRPr="006735B0">
        <w:rPr>
          <w:rFonts w:ascii="David" w:hAnsi="David" w:cs="David"/>
          <w:b/>
          <w:bCs/>
          <w:sz w:val="24"/>
          <w:szCs w:val="24"/>
          <w:u w:val="single"/>
          <w:rtl/>
        </w:rPr>
        <w:t>סעיף 12</w:t>
      </w:r>
      <w:r w:rsidR="006735B0">
        <w:rPr>
          <w:rFonts w:ascii="David" w:hAnsi="David" w:cs="David" w:hint="cs"/>
          <w:b/>
          <w:bCs/>
          <w:sz w:val="24"/>
          <w:szCs w:val="24"/>
          <w:u w:val="single"/>
          <w:rtl/>
        </w:rPr>
        <w:t xml:space="preserve"> וכן סעיף 153 </w:t>
      </w:r>
      <w:proofErr w:type="spellStart"/>
      <w:r w:rsidR="006735B0">
        <w:rPr>
          <w:rFonts w:ascii="David" w:hAnsi="David" w:cs="David" w:hint="cs"/>
          <w:b/>
          <w:bCs/>
          <w:sz w:val="24"/>
          <w:szCs w:val="24"/>
          <w:u w:val="single"/>
          <w:rtl/>
        </w:rPr>
        <w:t>לח"ח</w:t>
      </w:r>
      <w:proofErr w:type="spellEnd"/>
      <w:r w:rsidRPr="006735B0">
        <w:rPr>
          <w:rFonts w:ascii="David" w:hAnsi="David" w:cs="David"/>
          <w:b/>
          <w:bCs/>
          <w:sz w:val="24"/>
          <w:szCs w:val="24"/>
          <w:u w:val="single"/>
          <w:rtl/>
        </w:rPr>
        <w:t xml:space="preserve">: </w:t>
      </w:r>
      <w:r w:rsidR="006735B0">
        <w:rPr>
          <w:rFonts w:ascii="David" w:hAnsi="David" w:cs="David"/>
          <w:b/>
          <w:bCs/>
          <w:sz w:val="24"/>
          <w:szCs w:val="24"/>
          <w:u w:val="single"/>
          <w:rtl/>
        </w:rPr>
        <w:t>הפסקת כהונה</w:t>
      </w:r>
    </w:p>
    <w:p w:rsidR="006735B0" w:rsidRDefault="006735B0" w:rsidP="006E1AC7">
      <w:pPr>
        <w:spacing w:before="120" w:after="120" w:line="360" w:lineRule="auto"/>
        <w:jc w:val="both"/>
        <w:rPr>
          <w:rFonts w:ascii="David" w:hAnsi="David" w:cs="David"/>
          <w:sz w:val="24"/>
          <w:szCs w:val="24"/>
          <w:rtl/>
        </w:rPr>
      </w:pPr>
      <w:r>
        <w:rPr>
          <w:rFonts w:ascii="David" w:hAnsi="David" w:cs="David" w:hint="cs"/>
          <w:sz w:val="24"/>
          <w:szCs w:val="24"/>
          <w:rtl/>
        </w:rPr>
        <w:t>הכלל הוא שלא מופסקת כהונה של מבקר פנימי שלא בהסכמתו לפני תום התקופה שהתמנה לה בכל מקרה נתונה למבקר הפנימי זכות שימוע בפני ועדת הביקורת והדירקטוריון (מקביל לסעיפים 162 ו-164 לגבי הפסקת כהונתו של רו"ח המבקר)</w:t>
      </w:r>
    </w:p>
    <w:p w:rsidR="006735B0" w:rsidRPr="006735B0" w:rsidRDefault="006735B0" w:rsidP="006E1AC7">
      <w:pPr>
        <w:pStyle w:val="a7"/>
        <w:numPr>
          <w:ilvl w:val="0"/>
          <w:numId w:val="3"/>
        </w:numPr>
        <w:spacing w:before="120" w:after="120" w:line="360" w:lineRule="auto"/>
        <w:contextualSpacing w:val="0"/>
        <w:jc w:val="both"/>
        <w:rPr>
          <w:rFonts w:ascii="David" w:hAnsi="David" w:cs="David"/>
          <w:sz w:val="24"/>
          <w:szCs w:val="24"/>
        </w:rPr>
      </w:pPr>
      <w:r>
        <w:rPr>
          <w:rFonts w:ascii="David" w:hAnsi="David" w:cs="David" w:hint="cs"/>
          <w:b/>
          <w:bCs/>
          <w:sz w:val="24"/>
          <w:szCs w:val="24"/>
          <w:rtl/>
        </w:rPr>
        <w:t xml:space="preserve">חשוב לציין כי ניתן להפסיק את כהונתו של מבקר פנימי במידה וקיימת סיבה מוצדקת ולאחר קיומו של הליך שימוע כאמור </w:t>
      </w:r>
    </w:p>
    <w:p w:rsidR="004C2377" w:rsidRDefault="004C2377" w:rsidP="006E1AC7">
      <w:pPr>
        <w:spacing w:before="120" w:after="120" w:line="360" w:lineRule="auto"/>
        <w:jc w:val="both"/>
        <w:rPr>
          <w:rFonts w:ascii="David" w:hAnsi="David" w:cs="David"/>
          <w:b/>
          <w:bCs/>
          <w:sz w:val="24"/>
          <w:szCs w:val="24"/>
          <w:rtl/>
        </w:rPr>
      </w:pPr>
      <w:r>
        <w:rPr>
          <w:rFonts w:ascii="David" w:hAnsi="David" w:cs="David" w:hint="cs"/>
          <w:b/>
          <w:bCs/>
          <w:sz w:val="24"/>
          <w:szCs w:val="24"/>
          <w:rtl/>
        </w:rPr>
        <w:t>הערות כלליות :</w:t>
      </w:r>
    </w:p>
    <w:p w:rsidR="004C2377" w:rsidRPr="004C2377" w:rsidRDefault="004C2377" w:rsidP="006E1AC7">
      <w:pPr>
        <w:pStyle w:val="a7"/>
        <w:numPr>
          <w:ilvl w:val="0"/>
          <w:numId w:val="8"/>
        </w:numPr>
        <w:spacing w:before="120" w:after="120" w:line="360" w:lineRule="auto"/>
        <w:contextualSpacing w:val="0"/>
        <w:jc w:val="both"/>
        <w:rPr>
          <w:rFonts w:ascii="David" w:hAnsi="David" w:cs="David"/>
          <w:b/>
          <w:bCs/>
          <w:sz w:val="24"/>
          <w:szCs w:val="24"/>
        </w:rPr>
      </w:pPr>
      <w:r>
        <w:rPr>
          <w:rFonts w:ascii="David" w:hAnsi="David" w:cs="David" w:hint="cs"/>
          <w:sz w:val="24"/>
          <w:szCs w:val="24"/>
          <w:rtl/>
        </w:rPr>
        <w:t xml:space="preserve">חברה פרטית לא חייבת במינוי מבקר פנימי </w:t>
      </w:r>
      <w:r>
        <w:rPr>
          <w:rFonts w:ascii="David" w:hAnsi="David" w:cs="David"/>
          <w:sz w:val="24"/>
          <w:szCs w:val="24"/>
          <w:rtl/>
        </w:rPr>
        <w:t>–</w:t>
      </w:r>
      <w:r>
        <w:rPr>
          <w:rFonts w:ascii="David" w:hAnsi="David" w:cs="David" w:hint="cs"/>
          <w:sz w:val="24"/>
          <w:szCs w:val="24"/>
          <w:rtl/>
        </w:rPr>
        <w:t xml:space="preserve"> זה רשות אבל אם היא ממנה מבקר פנימי אבור שהוא יהיה רו"ח המבקר. הכללים שכן חלים הם רק אלה שחלים על רו"ח המבקר כי הם חלים מצד זה שהוא רו"ח המבקר וחובה עליו לעמוד בכללים מסוימים ולא מעצם מינוי המבקר הפנימי </w:t>
      </w:r>
      <w:r w:rsidRPr="004C2377">
        <w:rPr>
          <w:rFonts w:ascii="David" w:hAnsi="David" w:cs="David" w:hint="cs"/>
          <w:sz w:val="24"/>
          <w:szCs w:val="24"/>
          <w:rtl/>
        </w:rPr>
        <w:t>.</w:t>
      </w:r>
    </w:p>
    <w:p w:rsidR="004C2377" w:rsidRDefault="004C2377" w:rsidP="006E1AC7">
      <w:pPr>
        <w:pStyle w:val="a7"/>
        <w:numPr>
          <w:ilvl w:val="0"/>
          <w:numId w:val="8"/>
        </w:numPr>
        <w:spacing w:before="120" w:after="120" w:line="360" w:lineRule="auto"/>
        <w:contextualSpacing w:val="0"/>
        <w:jc w:val="both"/>
        <w:rPr>
          <w:rFonts w:ascii="David" w:hAnsi="David" w:cs="David"/>
          <w:sz w:val="24"/>
          <w:szCs w:val="24"/>
        </w:rPr>
      </w:pPr>
      <w:r w:rsidRPr="004C2377">
        <w:rPr>
          <w:rFonts w:ascii="David" w:hAnsi="David" w:cs="David" w:hint="cs"/>
          <w:b/>
          <w:bCs/>
          <w:sz w:val="24"/>
          <w:szCs w:val="24"/>
          <w:u w:val="single"/>
          <w:rtl/>
        </w:rPr>
        <w:t xml:space="preserve">סעיף 345ט(א)- </w:t>
      </w:r>
      <w:r w:rsidRPr="004C2377">
        <w:rPr>
          <w:rFonts w:ascii="David" w:hAnsi="David" w:cs="David" w:hint="cs"/>
          <w:sz w:val="24"/>
          <w:szCs w:val="24"/>
          <w:rtl/>
        </w:rPr>
        <w:t xml:space="preserve">הסעיף קובע כי דירקטוריון של </w:t>
      </w:r>
      <w:proofErr w:type="spellStart"/>
      <w:r w:rsidRPr="004C2377">
        <w:rPr>
          <w:rFonts w:ascii="David" w:hAnsi="David" w:cs="David" w:hint="cs"/>
          <w:sz w:val="24"/>
          <w:szCs w:val="24"/>
          <w:rtl/>
        </w:rPr>
        <w:t>חל"צ</w:t>
      </w:r>
      <w:proofErr w:type="spellEnd"/>
      <w:r w:rsidRPr="004C2377">
        <w:rPr>
          <w:rFonts w:ascii="David" w:hAnsi="David" w:cs="David" w:hint="cs"/>
          <w:sz w:val="24"/>
          <w:szCs w:val="24"/>
          <w:rtl/>
        </w:rPr>
        <w:t xml:space="preserve"> שמחזורה השנתי עולה על 10 מיליון </w:t>
      </w:r>
      <w:proofErr w:type="spellStart"/>
      <w:r w:rsidRPr="004C2377">
        <w:rPr>
          <w:rFonts w:ascii="David" w:hAnsi="David" w:cs="David" w:hint="cs"/>
          <w:sz w:val="24"/>
          <w:szCs w:val="24"/>
          <w:rtl/>
        </w:rPr>
        <w:t>שח"ח</w:t>
      </w:r>
      <w:proofErr w:type="spellEnd"/>
      <w:r w:rsidRPr="004C2377">
        <w:rPr>
          <w:rFonts w:ascii="David" w:hAnsi="David" w:cs="David" w:hint="cs"/>
          <w:sz w:val="24"/>
          <w:szCs w:val="24"/>
          <w:rtl/>
        </w:rPr>
        <w:t xml:space="preserve"> בשנה תמנה מבקר פנימי לפי הוראות סעיפים 146-153 לחוק החברות . </w:t>
      </w:r>
    </w:p>
    <w:p w:rsidR="004C2377" w:rsidRPr="004C2377" w:rsidRDefault="004C2377" w:rsidP="006E1AC7">
      <w:pPr>
        <w:pStyle w:val="a7"/>
        <w:numPr>
          <w:ilvl w:val="0"/>
          <w:numId w:val="8"/>
        </w:numPr>
        <w:spacing w:before="120" w:after="120" w:line="360" w:lineRule="auto"/>
        <w:contextualSpacing w:val="0"/>
        <w:jc w:val="both"/>
        <w:rPr>
          <w:rFonts w:ascii="David" w:hAnsi="David" w:cs="David"/>
          <w:sz w:val="24"/>
          <w:szCs w:val="24"/>
          <w:rtl/>
        </w:rPr>
      </w:pPr>
      <w:r w:rsidRPr="004C2377">
        <w:rPr>
          <w:rFonts w:ascii="David" w:hAnsi="David" w:cs="David" w:hint="cs"/>
          <w:sz w:val="24"/>
          <w:szCs w:val="24"/>
          <w:rtl/>
        </w:rPr>
        <w:t>ביקורת פנימית היא אחד השירותים הנלווים של רו"ח עפ"י החלטת לשכת רו"ח</w:t>
      </w:r>
      <w:r>
        <w:rPr>
          <w:rFonts w:ascii="David" w:hAnsi="David" w:cs="David" w:hint="cs"/>
          <w:sz w:val="24"/>
          <w:szCs w:val="24"/>
          <w:rtl/>
        </w:rPr>
        <w:t>.</w:t>
      </w:r>
    </w:p>
    <w:p w:rsidR="004C2377" w:rsidRPr="004C2377" w:rsidRDefault="004C2377" w:rsidP="006E1AC7">
      <w:pPr>
        <w:spacing w:before="120" w:after="120" w:line="360" w:lineRule="auto"/>
        <w:jc w:val="both"/>
        <w:rPr>
          <w:rFonts w:ascii="David" w:hAnsi="David" w:cs="David"/>
          <w:b/>
          <w:bCs/>
          <w:color w:val="FF0000"/>
          <w:sz w:val="24"/>
          <w:szCs w:val="24"/>
          <w:rtl/>
        </w:rPr>
      </w:pPr>
      <w:r w:rsidRPr="004C2377">
        <w:rPr>
          <w:rFonts w:ascii="David" w:hAnsi="David" w:cs="David" w:hint="cs"/>
          <w:b/>
          <w:bCs/>
          <w:color w:val="FF0000"/>
          <w:sz w:val="24"/>
          <w:szCs w:val="24"/>
          <w:rtl/>
        </w:rPr>
        <w:t>חובה ללמוד את טבלת ההבדלים בין מבקר פנימי לרו"ח מבקר ואת השאלות הקלות יחסית בנושא שכולן עסקו באמירות של דוברים</w:t>
      </w:r>
      <w:r>
        <w:rPr>
          <w:rFonts w:ascii="David" w:hAnsi="David" w:cs="David" w:hint="cs"/>
          <w:b/>
          <w:bCs/>
          <w:color w:val="FF0000"/>
          <w:sz w:val="24"/>
          <w:szCs w:val="24"/>
          <w:rtl/>
        </w:rPr>
        <w:t>.</w:t>
      </w: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370225" w:rsidRDefault="00370225" w:rsidP="006E1AC7">
      <w:pPr>
        <w:spacing w:before="120" w:after="120" w:line="360" w:lineRule="auto"/>
        <w:jc w:val="both"/>
        <w:rPr>
          <w:rFonts w:ascii="David" w:hAnsi="David" w:cs="David"/>
          <w:b/>
          <w:bCs/>
          <w:sz w:val="24"/>
          <w:szCs w:val="24"/>
          <w:u w:val="single"/>
          <w:rtl/>
        </w:rPr>
      </w:pPr>
    </w:p>
    <w:p w:rsidR="00875394" w:rsidRPr="00875394" w:rsidRDefault="00875394" w:rsidP="006E1AC7">
      <w:pPr>
        <w:spacing w:before="120" w:after="120" w:line="360" w:lineRule="auto"/>
        <w:jc w:val="both"/>
        <w:rPr>
          <w:rFonts w:ascii="David" w:hAnsi="David" w:cs="David"/>
          <w:sz w:val="24"/>
          <w:szCs w:val="24"/>
          <w:rtl/>
        </w:rPr>
      </w:pPr>
      <w:r w:rsidRPr="00875394">
        <w:rPr>
          <w:rFonts w:ascii="David" w:hAnsi="David" w:cs="David"/>
          <w:b/>
          <w:bCs/>
          <w:sz w:val="24"/>
          <w:szCs w:val="24"/>
          <w:u w:val="single"/>
          <w:rtl/>
        </w:rPr>
        <w:lastRenderedPageBreak/>
        <w:t>ת"ב 88: התחשבות בעבודת הביקורת הפנימית</w:t>
      </w:r>
      <w:r w:rsidRPr="00875394">
        <w:rPr>
          <w:rFonts w:ascii="David" w:hAnsi="David" w:cs="David"/>
          <w:sz w:val="24"/>
          <w:szCs w:val="24"/>
          <w:rtl/>
        </w:rPr>
        <w:t>:</w:t>
      </w:r>
    </w:p>
    <w:p w:rsidR="00875394" w:rsidRDefault="00875394" w:rsidP="006E1AC7">
      <w:pPr>
        <w:spacing w:before="120" w:after="120" w:line="360" w:lineRule="auto"/>
        <w:jc w:val="both"/>
        <w:rPr>
          <w:rFonts w:ascii="David" w:hAnsi="David" w:cs="David"/>
          <w:sz w:val="24"/>
          <w:szCs w:val="24"/>
          <w:rtl/>
        </w:rPr>
      </w:pPr>
      <w:r w:rsidRPr="00875394">
        <w:rPr>
          <w:rFonts w:ascii="David" w:hAnsi="David" w:cs="David"/>
          <w:sz w:val="24"/>
          <w:szCs w:val="24"/>
          <w:rtl/>
        </w:rPr>
        <w:t>תקן ביקורת 88 עוסק בשיתוף פעולה אפשרי בין רואה חשבון המבקר לבין המבקר הפנימי</w:t>
      </w:r>
      <w:r w:rsidR="00CC6C4A">
        <w:rPr>
          <w:rFonts w:ascii="David" w:hAnsi="David" w:cs="David" w:hint="cs"/>
          <w:sz w:val="24"/>
          <w:szCs w:val="24"/>
          <w:rtl/>
        </w:rPr>
        <w:t>.</w:t>
      </w:r>
      <w:r w:rsidRPr="00875394">
        <w:rPr>
          <w:rFonts w:ascii="David" w:hAnsi="David" w:cs="David"/>
          <w:sz w:val="24"/>
          <w:szCs w:val="24"/>
          <w:rtl/>
        </w:rPr>
        <w:t xml:space="preserve"> </w:t>
      </w:r>
    </w:p>
    <w:p w:rsidR="00267F4C" w:rsidRDefault="00267F4C"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התקן עוסק בשת"פ אפשרי בין רו"ח המבקר למבקר הפנימי ובמידת ההתחשבות של רו"ח המבקר אם בכלל בעבודת המבקר הפנימי שכן ישנם דו"חות ביקורת פנימית ונושאים המטופלים ע"י המבקר הפנימי שעשויה להיות להם השפעה על עבודת רו"ח המבקר בעת ביקורת </w:t>
      </w:r>
      <w:proofErr w:type="spellStart"/>
      <w:r w:rsidR="00CC6C4A">
        <w:rPr>
          <w:rFonts w:ascii="David" w:hAnsi="David" w:cs="David" w:hint="cs"/>
          <w:sz w:val="24"/>
          <w:szCs w:val="24"/>
          <w:rtl/>
        </w:rPr>
        <w:t>דוכ"ס</w:t>
      </w:r>
      <w:proofErr w:type="spellEnd"/>
      <w:r w:rsidR="00CC6C4A">
        <w:rPr>
          <w:rFonts w:ascii="David" w:hAnsi="David" w:cs="David" w:hint="cs"/>
          <w:sz w:val="24"/>
          <w:szCs w:val="24"/>
          <w:rtl/>
        </w:rPr>
        <w:t xml:space="preserve"> ולכן הם מעניינו של רו"ח המבקר.</w:t>
      </w:r>
    </w:p>
    <w:p w:rsidR="00CC6C4A" w:rsidRPr="003B06C0" w:rsidRDefault="00CC6C4A" w:rsidP="006E1AC7">
      <w:pPr>
        <w:spacing w:before="120" w:after="120" w:line="360" w:lineRule="auto"/>
        <w:jc w:val="both"/>
        <w:rPr>
          <w:rFonts w:ascii="David" w:hAnsi="David" w:cs="David"/>
          <w:sz w:val="24"/>
          <w:szCs w:val="24"/>
          <w:rtl/>
        </w:rPr>
      </w:pPr>
      <w:r>
        <w:rPr>
          <w:rFonts w:ascii="David" w:hAnsi="David" w:cs="David" w:hint="cs"/>
          <w:b/>
          <w:bCs/>
          <w:sz w:val="24"/>
          <w:szCs w:val="24"/>
          <w:rtl/>
        </w:rPr>
        <w:t>סעיף 4</w:t>
      </w:r>
      <w:r w:rsidR="003B06C0">
        <w:rPr>
          <w:rFonts w:ascii="David" w:hAnsi="David" w:cs="David" w:hint="cs"/>
          <w:b/>
          <w:bCs/>
          <w:sz w:val="24"/>
          <w:szCs w:val="24"/>
          <w:rtl/>
        </w:rPr>
        <w:t xml:space="preserve"> - </w:t>
      </w:r>
      <w:r w:rsidRPr="003B06C0">
        <w:rPr>
          <w:rFonts w:ascii="David" w:hAnsi="David" w:cs="David" w:hint="cs"/>
          <w:sz w:val="24"/>
          <w:szCs w:val="24"/>
          <w:rtl/>
        </w:rPr>
        <w:t xml:space="preserve">לרו"ח המבקר אחריות בלעדית על חוו"ד הדבר נתמך ע"י ס' 170 </w:t>
      </w:r>
      <w:proofErr w:type="spellStart"/>
      <w:r w:rsidRPr="003B06C0">
        <w:rPr>
          <w:rFonts w:ascii="David" w:hAnsi="David" w:cs="David" w:hint="cs"/>
          <w:sz w:val="24"/>
          <w:szCs w:val="24"/>
          <w:rtl/>
        </w:rPr>
        <w:t>לח"ח</w:t>
      </w:r>
      <w:proofErr w:type="spellEnd"/>
      <w:r w:rsidRPr="003B06C0">
        <w:rPr>
          <w:rFonts w:ascii="David" w:hAnsi="David" w:cs="David" w:hint="cs"/>
          <w:sz w:val="24"/>
          <w:szCs w:val="24"/>
          <w:rtl/>
        </w:rPr>
        <w:t xml:space="preserve"> שבו נקבע כי רו"ח המבקר אחראי </w:t>
      </w:r>
      <w:proofErr w:type="spellStart"/>
      <w:r w:rsidRPr="003B06C0">
        <w:rPr>
          <w:rFonts w:ascii="David" w:hAnsi="David" w:cs="David" w:hint="cs"/>
          <w:sz w:val="24"/>
          <w:szCs w:val="24"/>
          <w:rtl/>
        </w:rPr>
        <w:t>לחוו"ד</w:t>
      </w:r>
      <w:proofErr w:type="spellEnd"/>
      <w:r w:rsidRPr="003B06C0">
        <w:rPr>
          <w:rFonts w:ascii="David" w:hAnsi="David" w:cs="David" w:hint="cs"/>
          <w:sz w:val="24"/>
          <w:szCs w:val="24"/>
          <w:rtl/>
        </w:rPr>
        <w:t xml:space="preserve"> כלפי החברה ובעלי מניותיה.</w:t>
      </w:r>
    </w:p>
    <w:p w:rsidR="003B06C0" w:rsidRDefault="00CC6C4A" w:rsidP="006E1AC7">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8 </w:t>
      </w:r>
      <w:r>
        <w:rPr>
          <w:rFonts w:ascii="David" w:hAnsi="David" w:cs="David"/>
          <w:b/>
          <w:bCs/>
          <w:sz w:val="24"/>
          <w:szCs w:val="24"/>
          <w:rtl/>
        </w:rPr>
        <w:t>–</w:t>
      </w:r>
      <w:r w:rsidRPr="003B06C0">
        <w:rPr>
          <w:rFonts w:ascii="David" w:hAnsi="David" w:cs="David" w:hint="cs"/>
          <w:sz w:val="24"/>
          <w:szCs w:val="24"/>
          <w:rtl/>
        </w:rPr>
        <w:t xml:space="preserve"> אחריותו של רו"ח המבקר אינה פוחתת ע"י שימוש כלשהו בעבודת הביקורת הפנימית שכן שימוש בעבודת הביקורת הפנימית לא מהווה תחליף לעבודת הביקורת של רו"ח מבקר. </w:t>
      </w:r>
    </w:p>
    <w:p w:rsidR="003B06C0" w:rsidRDefault="00CC6C4A" w:rsidP="006E1AC7">
      <w:pPr>
        <w:spacing w:before="120" w:after="120" w:line="360" w:lineRule="auto"/>
        <w:jc w:val="both"/>
        <w:rPr>
          <w:rFonts w:ascii="David" w:hAnsi="David" w:cs="David"/>
          <w:sz w:val="24"/>
          <w:szCs w:val="24"/>
          <w:rtl/>
        </w:rPr>
      </w:pPr>
      <w:r w:rsidRPr="003B06C0">
        <w:rPr>
          <w:rFonts w:ascii="David" w:hAnsi="David" w:cs="David" w:hint="cs"/>
          <w:sz w:val="24"/>
          <w:szCs w:val="24"/>
          <w:rtl/>
        </w:rPr>
        <w:t xml:space="preserve">לעיתים חלק מהאמצעים והשיטות להשגת המטרות של המבקר הפנימי ושל </w:t>
      </w:r>
      <w:r w:rsidR="003B06C0" w:rsidRPr="003B06C0">
        <w:rPr>
          <w:rFonts w:ascii="David" w:hAnsi="David" w:cs="David" w:hint="cs"/>
          <w:sz w:val="24"/>
          <w:szCs w:val="24"/>
          <w:rtl/>
        </w:rPr>
        <w:t xml:space="preserve">רו"ח המבקר </w:t>
      </w:r>
      <w:r w:rsidR="003B06C0" w:rsidRPr="003B06C0">
        <w:rPr>
          <w:rFonts w:ascii="David" w:hAnsi="David" w:cs="David"/>
          <w:sz w:val="24"/>
          <w:szCs w:val="24"/>
          <w:rtl/>
        </w:rPr>
        <w:t>–</w:t>
      </w:r>
      <w:r w:rsidR="003B06C0" w:rsidRPr="003B06C0">
        <w:rPr>
          <w:rFonts w:ascii="David" w:hAnsi="David" w:cs="David" w:hint="cs"/>
          <w:sz w:val="24"/>
          <w:szCs w:val="24"/>
          <w:rtl/>
        </w:rPr>
        <w:t xml:space="preserve"> דומים, שכן שניהם משתמשים בשאלוני בקרה פנימית ובתכניות ביקורת ועשויות להיות ביניהן נקודות השקה. </w:t>
      </w:r>
    </w:p>
    <w:p w:rsidR="003B06C0" w:rsidRDefault="003B06C0" w:rsidP="006E1AC7">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13- </w:t>
      </w:r>
      <w:r>
        <w:rPr>
          <w:rFonts w:ascii="David" w:hAnsi="David" w:cs="David" w:hint="cs"/>
          <w:sz w:val="24"/>
          <w:szCs w:val="24"/>
          <w:rtl/>
        </w:rPr>
        <w:t>מידת ההסתמכות של רו"ח המבקר על עבודת הביקורת הפנימית תלויה ב:</w:t>
      </w:r>
    </w:p>
    <w:p w:rsidR="003B06C0" w:rsidRPr="003B06C0" w:rsidRDefault="003B06C0" w:rsidP="006E1AC7">
      <w:pPr>
        <w:pStyle w:val="a7"/>
        <w:numPr>
          <w:ilvl w:val="0"/>
          <w:numId w:val="3"/>
        </w:numPr>
        <w:spacing w:before="120" w:after="120" w:line="360" w:lineRule="auto"/>
        <w:contextualSpacing w:val="0"/>
        <w:jc w:val="both"/>
        <w:rPr>
          <w:rFonts w:ascii="David" w:hAnsi="David" w:cs="David"/>
          <w:b/>
          <w:bCs/>
          <w:sz w:val="24"/>
          <w:szCs w:val="24"/>
        </w:rPr>
      </w:pPr>
      <w:r w:rsidRPr="003B06C0">
        <w:rPr>
          <w:rFonts w:ascii="David" w:hAnsi="David" w:cs="David" w:hint="cs"/>
          <w:sz w:val="24"/>
          <w:szCs w:val="24"/>
          <w:rtl/>
        </w:rPr>
        <w:t xml:space="preserve">מעמדה של הביקורת הפנימית בארגון, </w:t>
      </w:r>
    </w:p>
    <w:p w:rsidR="003B06C0" w:rsidRPr="003B06C0" w:rsidRDefault="003B06C0" w:rsidP="006E1AC7">
      <w:pPr>
        <w:pStyle w:val="a7"/>
        <w:numPr>
          <w:ilvl w:val="0"/>
          <w:numId w:val="3"/>
        </w:numPr>
        <w:spacing w:before="120" w:after="120" w:line="360" w:lineRule="auto"/>
        <w:contextualSpacing w:val="0"/>
        <w:jc w:val="both"/>
        <w:rPr>
          <w:rFonts w:ascii="David" w:hAnsi="David" w:cs="David"/>
          <w:b/>
          <w:bCs/>
          <w:sz w:val="24"/>
          <w:szCs w:val="24"/>
        </w:rPr>
      </w:pPr>
      <w:r w:rsidRPr="003B06C0">
        <w:rPr>
          <w:rFonts w:ascii="David" w:hAnsi="David" w:cs="David" w:hint="cs"/>
          <w:sz w:val="24"/>
          <w:szCs w:val="24"/>
          <w:rtl/>
        </w:rPr>
        <w:t xml:space="preserve">תפיסת ההנהלה את המבקר  הפנימי ועובדיו </w:t>
      </w:r>
    </w:p>
    <w:p w:rsidR="00CC6C4A" w:rsidRDefault="003B06C0" w:rsidP="006E1AC7">
      <w:pPr>
        <w:pStyle w:val="a7"/>
        <w:numPr>
          <w:ilvl w:val="0"/>
          <w:numId w:val="3"/>
        </w:numPr>
        <w:spacing w:before="120" w:after="120" w:line="360" w:lineRule="auto"/>
        <w:contextualSpacing w:val="0"/>
        <w:jc w:val="both"/>
        <w:rPr>
          <w:rFonts w:ascii="David" w:hAnsi="David" w:cs="David"/>
          <w:b/>
          <w:bCs/>
          <w:sz w:val="24"/>
          <w:szCs w:val="24"/>
        </w:rPr>
      </w:pPr>
      <w:r w:rsidRPr="003B06C0">
        <w:rPr>
          <w:rFonts w:ascii="David" w:hAnsi="David" w:cs="David" w:hint="cs"/>
          <w:sz w:val="24"/>
          <w:szCs w:val="24"/>
          <w:rtl/>
        </w:rPr>
        <w:t xml:space="preserve">וכן במידת יישום ההמלצות שנותן המבקר הפנימי להנהלה </w:t>
      </w:r>
      <w:r w:rsidRPr="003B06C0">
        <w:rPr>
          <w:rFonts w:ascii="David" w:hAnsi="David" w:cs="David" w:hint="cs"/>
          <w:b/>
          <w:bCs/>
          <w:sz w:val="24"/>
          <w:szCs w:val="24"/>
          <w:rtl/>
        </w:rPr>
        <w:t xml:space="preserve"> </w:t>
      </w:r>
    </w:p>
    <w:p w:rsidR="003B06C0" w:rsidRDefault="003B06C0" w:rsidP="006E1AC7">
      <w:pPr>
        <w:pStyle w:val="a7"/>
        <w:numPr>
          <w:ilvl w:val="0"/>
          <w:numId w:val="3"/>
        </w:numPr>
        <w:spacing w:before="120" w:after="120" w:line="360" w:lineRule="auto"/>
        <w:contextualSpacing w:val="0"/>
        <w:jc w:val="both"/>
        <w:rPr>
          <w:rFonts w:ascii="David" w:hAnsi="David" w:cs="David"/>
          <w:sz w:val="24"/>
          <w:szCs w:val="24"/>
        </w:rPr>
      </w:pPr>
      <w:r w:rsidRPr="003B06C0">
        <w:rPr>
          <w:rFonts w:ascii="David" w:hAnsi="David" w:cs="David" w:hint="cs"/>
          <w:sz w:val="24"/>
          <w:szCs w:val="24"/>
          <w:rtl/>
        </w:rPr>
        <w:t>ובמידת המיומנות המקצועית של המבקר הפנימי</w:t>
      </w:r>
    </w:p>
    <w:p w:rsidR="003B06C0" w:rsidRPr="003B06C0" w:rsidRDefault="003B06C0" w:rsidP="006E1AC7">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10 </w:t>
      </w:r>
      <w:r>
        <w:rPr>
          <w:rFonts w:ascii="David" w:hAnsi="David" w:cs="David"/>
          <w:b/>
          <w:bCs/>
          <w:sz w:val="24"/>
          <w:szCs w:val="24"/>
          <w:rtl/>
        </w:rPr>
        <w:t>–</w:t>
      </w:r>
      <w:r>
        <w:rPr>
          <w:rFonts w:ascii="David" w:hAnsi="David" w:cs="David" w:hint="cs"/>
          <w:b/>
          <w:bCs/>
          <w:sz w:val="24"/>
          <w:szCs w:val="24"/>
          <w:rtl/>
        </w:rPr>
        <w:t xml:space="preserve"> תיעוד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רו"ח המבקר יתעד מסקנות הקשורות לעבודת המבקר הפנימי שנבדקה והוערכה על ידו. </w:t>
      </w:r>
    </w:p>
    <w:p w:rsidR="00875394" w:rsidRPr="00875394" w:rsidRDefault="00875394" w:rsidP="006E1AC7">
      <w:pPr>
        <w:spacing w:before="120" w:after="120" w:line="360" w:lineRule="auto"/>
        <w:jc w:val="both"/>
        <w:rPr>
          <w:rFonts w:ascii="David" w:hAnsi="David" w:cs="David"/>
          <w:b/>
          <w:bCs/>
          <w:sz w:val="24"/>
          <w:szCs w:val="24"/>
          <w:rtl/>
        </w:rPr>
      </w:pPr>
      <w:r w:rsidRPr="00875394">
        <w:rPr>
          <w:rFonts w:ascii="David" w:hAnsi="David" w:cs="David"/>
          <w:b/>
          <w:bCs/>
          <w:sz w:val="24"/>
          <w:szCs w:val="24"/>
          <w:rtl/>
        </w:rPr>
        <w:t>דגשים:</w:t>
      </w:r>
    </w:p>
    <w:p w:rsidR="00237AA7" w:rsidRDefault="003B06C0" w:rsidP="006E1AC7">
      <w:pPr>
        <w:pStyle w:val="a7"/>
        <w:numPr>
          <w:ilvl w:val="0"/>
          <w:numId w:val="9"/>
        </w:numPr>
        <w:spacing w:before="120" w:after="120" w:line="360" w:lineRule="auto"/>
        <w:ind w:left="697" w:hanging="357"/>
        <w:contextualSpacing w:val="0"/>
        <w:jc w:val="both"/>
        <w:rPr>
          <w:rFonts w:ascii="David" w:hAnsi="David" w:cs="David"/>
          <w:sz w:val="24"/>
          <w:szCs w:val="24"/>
        </w:rPr>
      </w:pPr>
      <w:r w:rsidRPr="003B06C0">
        <w:rPr>
          <w:rFonts w:ascii="David" w:hAnsi="David" w:cs="David" w:hint="cs"/>
          <w:sz w:val="24"/>
          <w:szCs w:val="24"/>
          <w:rtl/>
        </w:rPr>
        <w:t>החל מ-2010 רו"ח המבקר של חברה מדווחת חייב ביישום ביקורת על אפקטיביות הבקרה הפנימית ולראשונה מדובר בהוצאת חוו"ד המתייחסת לנושא אך עדיין לא מדובר בעבודת ביקורת פנימית</w:t>
      </w:r>
      <w:r w:rsidR="00237AA7">
        <w:rPr>
          <w:rFonts w:ascii="David" w:hAnsi="David" w:cs="David" w:hint="cs"/>
          <w:sz w:val="24"/>
          <w:szCs w:val="24"/>
          <w:rtl/>
        </w:rPr>
        <w:t>.</w:t>
      </w:r>
    </w:p>
    <w:p w:rsidR="003B06C0" w:rsidRPr="00237AA7" w:rsidRDefault="003B06C0" w:rsidP="006E1AC7">
      <w:pPr>
        <w:pStyle w:val="a7"/>
        <w:numPr>
          <w:ilvl w:val="0"/>
          <w:numId w:val="9"/>
        </w:numPr>
        <w:spacing w:before="120" w:after="120" w:line="360" w:lineRule="auto"/>
        <w:ind w:left="697" w:hanging="357"/>
        <w:contextualSpacing w:val="0"/>
        <w:jc w:val="both"/>
        <w:rPr>
          <w:rFonts w:ascii="David" w:hAnsi="David" w:cs="David"/>
          <w:sz w:val="24"/>
          <w:szCs w:val="24"/>
        </w:rPr>
      </w:pPr>
      <w:r w:rsidRPr="00237AA7">
        <w:rPr>
          <w:rFonts w:ascii="David" w:hAnsi="David" w:cs="David" w:hint="cs"/>
          <w:sz w:val="24"/>
          <w:szCs w:val="24"/>
          <w:rtl/>
        </w:rPr>
        <w:t xml:space="preserve">בשאלות בנושא ביקורת פנימית יש להיזהר ולבצע את האבחנה הדרושה של המסגרת החוקית לעבודת המבקר הפנימי בהשוואה לרו"ח מבקר, כלומר אם דירקטור טוען שהוא מבקש לבחון את התיעוד של המבקר הפנימי </w:t>
      </w:r>
      <w:r w:rsidR="00237AA7" w:rsidRPr="00237AA7">
        <w:rPr>
          <w:rFonts w:ascii="David" w:hAnsi="David" w:cs="David" w:hint="cs"/>
          <w:sz w:val="24"/>
          <w:szCs w:val="24"/>
          <w:rtl/>
        </w:rPr>
        <w:t xml:space="preserve">. לא לציין בתשובה ס' 19 </w:t>
      </w:r>
      <w:proofErr w:type="spellStart"/>
      <w:r w:rsidR="00237AA7" w:rsidRPr="00237AA7">
        <w:rPr>
          <w:rFonts w:ascii="David" w:hAnsi="David" w:cs="David" w:hint="cs"/>
          <w:sz w:val="24"/>
          <w:szCs w:val="24"/>
          <w:rtl/>
        </w:rPr>
        <w:t>לת"ב</w:t>
      </w:r>
      <w:proofErr w:type="spellEnd"/>
      <w:r w:rsidR="00237AA7" w:rsidRPr="00237AA7">
        <w:rPr>
          <w:rFonts w:ascii="David" w:hAnsi="David" w:cs="David" w:hint="cs"/>
          <w:sz w:val="24"/>
          <w:szCs w:val="24"/>
          <w:rtl/>
        </w:rPr>
        <w:t xml:space="preserve"> 88. </w:t>
      </w:r>
    </w:p>
    <w:p w:rsidR="00875394" w:rsidRPr="00875394" w:rsidRDefault="00875394" w:rsidP="006E1AC7">
      <w:pPr>
        <w:spacing w:before="120" w:after="120" w:line="360" w:lineRule="auto"/>
        <w:jc w:val="both"/>
        <w:rPr>
          <w:rFonts w:ascii="David" w:hAnsi="David" w:cs="David"/>
          <w:sz w:val="24"/>
          <w:szCs w:val="24"/>
        </w:rPr>
      </w:pPr>
      <w:r w:rsidRPr="00875394">
        <w:rPr>
          <w:rFonts w:ascii="David" w:hAnsi="David" w:cs="David"/>
          <w:sz w:val="24"/>
          <w:szCs w:val="24"/>
          <w:rtl/>
        </w:rPr>
        <w:br w:type="page"/>
      </w:r>
    </w:p>
    <w:p w:rsidR="00237AA7" w:rsidRPr="00B34E8E" w:rsidRDefault="00F92BF9" w:rsidP="006E1AC7">
      <w:pPr>
        <w:spacing w:before="120" w:after="120" w:line="360" w:lineRule="auto"/>
        <w:jc w:val="center"/>
        <w:rPr>
          <w:rFonts w:ascii="David" w:hAnsi="David" w:cs="David"/>
          <w:b/>
          <w:bCs/>
          <w:color w:val="00B050"/>
          <w:sz w:val="28"/>
          <w:szCs w:val="28"/>
          <w:u w:val="single"/>
          <w:rtl/>
        </w:rPr>
      </w:pPr>
      <w:r w:rsidRPr="00B34E8E">
        <w:rPr>
          <w:rFonts w:ascii="David" w:hAnsi="David" w:cs="David" w:hint="cs"/>
          <w:b/>
          <w:bCs/>
          <w:color w:val="00B050"/>
          <w:sz w:val="28"/>
          <w:szCs w:val="28"/>
          <w:u w:val="single"/>
          <w:rtl/>
        </w:rPr>
        <w:lastRenderedPageBreak/>
        <w:t>עסקאות עם צדדים קשורים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1561"/>
      </w:tblGrid>
      <w:tr w:rsidR="00F92BF9" w:rsidTr="00B34E8E">
        <w:tc>
          <w:tcPr>
            <w:tcW w:w="0" w:type="auto"/>
            <w:vAlign w:val="center"/>
          </w:tcPr>
          <w:p w:rsidR="00F92BF9" w:rsidRDefault="00F92BF9" w:rsidP="006E1AC7">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t>היבט חשבונאות</w:t>
            </w:r>
          </w:p>
        </w:tc>
        <w:tc>
          <w:tcPr>
            <w:tcW w:w="0" w:type="auto"/>
            <w:vAlign w:val="center"/>
          </w:tcPr>
          <w:p w:rsidR="00F92BF9" w:rsidRDefault="00F92BF9" w:rsidP="006E1AC7">
            <w:pPr>
              <w:spacing w:before="120" w:after="120" w:line="360" w:lineRule="auto"/>
              <w:rPr>
                <w:rFonts w:ascii="David" w:hAnsi="David" w:cs="David"/>
                <w:b/>
                <w:bCs/>
                <w:sz w:val="24"/>
                <w:szCs w:val="24"/>
                <w:u w:val="single"/>
                <w:rtl/>
              </w:rPr>
            </w:pPr>
            <w:r>
              <w:rPr>
                <w:rFonts w:ascii="David" w:hAnsi="David" w:cs="David" w:hint="cs"/>
                <w:b/>
                <w:bCs/>
                <w:sz w:val="24"/>
                <w:szCs w:val="24"/>
                <w:u w:val="single"/>
                <w:rtl/>
              </w:rPr>
              <w:t>היבט ביקורת</w:t>
            </w:r>
          </w:p>
        </w:tc>
      </w:tr>
      <w:tr w:rsidR="00F92BF9" w:rsidTr="00B34E8E">
        <w:tc>
          <w:tcPr>
            <w:tcW w:w="0" w:type="auto"/>
            <w:vAlign w:val="center"/>
          </w:tcPr>
          <w:p w:rsidR="00F92BF9" w:rsidRDefault="00F92BF9" w:rsidP="006E1AC7">
            <w:pPr>
              <w:pStyle w:val="a7"/>
              <w:numPr>
                <w:ilvl w:val="0"/>
                <w:numId w:val="3"/>
              </w:numPr>
              <w:spacing w:before="120" w:after="120" w:line="360" w:lineRule="auto"/>
              <w:contextualSpacing w:val="0"/>
              <w:rPr>
                <w:rFonts w:ascii="David" w:hAnsi="David" w:cs="David"/>
                <w:sz w:val="24"/>
                <w:szCs w:val="24"/>
              </w:rPr>
            </w:pPr>
            <w:proofErr w:type="spellStart"/>
            <w:r>
              <w:rPr>
                <w:rFonts w:ascii="David" w:hAnsi="David" w:cs="David" w:hint="cs"/>
                <w:sz w:val="24"/>
                <w:szCs w:val="24"/>
                <w:rtl/>
              </w:rPr>
              <w:t>ג"ד</w:t>
            </w:r>
            <w:proofErr w:type="spellEnd"/>
            <w:r>
              <w:rPr>
                <w:rFonts w:ascii="David" w:hAnsi="David" w:cs="David" w:hint="cs"/>
                <w:sz w:val="24"/>
                <w:szCs w:val="24"/>
                <w:rtl/>
              </w:rPr>
              <w:t xml:space="preserve"> 29</w:t>
            </w:r>
          </w:p>
          <w:p w:rsidR="00F92BF9" w:rsidRDefault="00F92BF9" w:rsidP="006E1AC7">
            <w:pPr>
              <w:pStyle w:val="a7"/>
              <w:numPr>
                <w:ilvl w:val="0"/>
                <w:numId w:val="3"/>
              </w:numPr>
              <w:spacing w:before="120" w:after="120" w:line="360" w:lineRule="auto"/>
              <w:contextualSpacing w:val="0"/>
              <w:rPr>
                <w:rFonts w:ascii="David" w:hAnsi="David" w:cs="David"/>
                <w:sz w:val="24"/>
                <w:szCs w:val="24"/>
              </w:rPr>
            </w:pPr>
            <w:r>
              <w:rPr>
                <w:rFonts w:ascii="David" w:hAnsi="David" w:cs="David" w:hint="cs"/>
                <w:sz w:val="24"/>
                <w:szCs w:val="24"/>
                <w:rtl/>
              </w:rPr>
              <w:t>מהותיות בדוכ"ס</w:t>
            </w:r>
          </w:p>
          <w:p w:rsidR="00F92BF9" w:rsidRPr="00F92BF9" w:rsidRDefault="00F92BF9" w:rsidP="006E1AC7">
            <w:pPr>
              <w:pStyle w:val="a7"/>
              <w:numPr>
                <w:ilvl w:val="0"/>
                <w:numId w:val="3"/>
              </w:numPr>
              <w:spacing w:before="120" w:after="120" w:line="360" w:lineRule="auto"/>
              <w:contextualSpacing w:val="0"/>
              <w:rPr>
                <w:rFonts w:ascii="David" w:hAnsi="David" w:cs="David"/>
                <w:sz w:val="24"/>
                <w:szCs w:val="24"/>
                <w:rtl/>
              </w:rPr>
            </w:pPr>
            <w:r>
              <w:rPr>
                <w:rFonts w:ascii="David" w:hAnsi="David" w:cs="David" w:hint="cs"/>
                <w:sz w:val="24"/>
                <w:szCs w:val="24"/>
                <w:rtl/>
              </w:rPr>
              <w:t>תקנות ני"ע (</w:t>
            </w:r>
            <w:proofErr w:type="spellStart"/>
            <w:r>
              <w:rPr>
                <w:rFonts w:ascii="David" w:hAnsi="David" w:cs="David" w:hint="cs"/>
                <w:sz w:val="24"/>
                <w:szCs w:val="24"/>
                <w:rtl/>
              </w:rPr>
              <w:t>דוכ"ס</w:t>
            </w:r>
            <w:proofErr w:type="spellEnd"/>
            <w:r>
              <w:rPr>
                <w:rFonts w:ascii="David" w:hAnsi="David" w:cs="David" w:hint="cs"/>
                <w:sz w:val="24"/>
                <w:szCs w:val="24"/>
                <w:rtl/>
              </w:rPr>
              <w:t xml:space="preserve"> שנתיים) </w:t>
            </w:r>
            <w:proofErr w:type="spellStart"/>
            <w:r>
              <w:rPr>
                <w:rFonts w:ascii="David" w:hAnsi="David" w:cs="David" w:hint="cs"/>
                <w:sz w:val="24"/>
                <w:szCs w:val="24"/>
                <w:rtl/>
              </w:rPr>
              <w:t>התשע"ה</w:t>
            </w:r>
            <w:proofErr w:type="spellEnd"/>
            <w:r>
              <w:rPr>
                <w:rFonts w:ascii="David" w:hAnsi="David" w:cs="David" w:hint="cs"/>
                <w:sz w:val="24"/>
                <w:szCs w:val="24"/>
                <w:rtl/>
              </w:rPr>
              <w:t xml:space="preserve"> 2014</w:t>
            </w:r>
          </w:p>
        </w:tc>
        <w:tc>
          <w:tcPr>
            <w:tcW w:w="0" w:type="auto"/>
            <w:vAlign w:val="center"/>
          </w:tcPr>
          <w:p w:rsidR="00F92BF9" w:rsidRPr="00F92BF9" w:rsidRDefault="00F92BF9" w:rsidP="006E1AC7">
            <w:pPr>
              <w:pStyle w:val="a7"/>
              <w:numPr>
                <w:ilvl w:val="0"/>
                <w:numId w:val="3"/>
              </w:numPr>
              <w:spacing w:before="120" w:after="120" w:line="360" w:lineRule="auto"/>
              <w:contextualSpacing w:val="0"/>
              <w:rPr>
                <w:rFonts w:ascii="David" w:hAnsi="David" w:cs="David"/>
                <w:sz w:val="24"/>
                <w:szCs w:val="24"/>
                <w:rtl/>
              </w:rPr>
            </w:pPr>
            <w:r w:rsidRPr="00F92BF9">
              <w:rPr>
                <w:rFonts w:ascii="David" w:hAnsi="David" w:cs="David" w:hint="cs"/>
                <w:sz w:val="24"/>
                <w:szCs w:val="24"/>
                <w:rtl/>
              </w:rPr>
              <w:t>ת"ב 52</w:t>
            </w:r>
          </w:p>
        </w:tc>
      </w:tr>
    </w:tbl>
    <w:p w:rsidR="00F92BF9" w:rsidRDefault="00F92BF9" w:rsidP="006E1AC7">
      <w:pPr>
        <w:spacing w:before="120" w:after="120" w:line="360" w:lineRule="auto"/>
        <w:jc w:val="both"/>
        <w:rPr>
          <w:rFonts w:ascii="David" w:hAnsi="David" w:cs="David"/>
          <w:b/>
          <w:bCs/>
          <w:sz w:val="24"/>
          <w:szCs w:val="24"/>
          <w:u w:val="single"/>
          <w:rtl/>
        </w:rPr>
      </w:pPr>
    </w:p>
    <w:p w:rsidR="00B34E8E" w:rsidRPr="00B34E8E" w:rsidRDefault="00B34E8E" w:rsidP="006E1AC7">
      <w:pPr>
        <w:spacing w:before="120" w:after="120" w:line="360" w:lineRule="auto"/>
        <w:jc w:val="both"/>
        <w:rPr>
          <w:rFonts w:ascii="David" w:hAnsi="David" w:cs="David"/>
          <w:b/>
          <w:bCs/>
          <w:color w:val="92D050"/>
          <w:sz w:val="28"/>
          <w:szCs w:val="28"/>
          <w:u w:val="single"/>
          <w:rtl/>
        </w:rPr>
      </w:pPr>
      <w:r w:rsidRPr="00B34E8E">
        <w:rPr>
          <w:rFonts w:ascii="David" w:hAnsi="David" w:cs="David" w:hint="cs"/>
          <w:b/>
          <w:bCs/>
          <w:color w:val="92D050"/>
          <w:sz w:val="28"/>
          <w:szCs w:val="28"/>
          <w:u w:val="single"/>
          <w:rtl/>
        </w:rPr>
        <w:t xml:space="preserve">היבט החשבונאות </w:t>
      </w:r>
    </w:p>
    <w:p w:rsidR="00875394" w:rsidRDefault="00875394" w:rsidP="006E1AC7">
      <w:pPr>
        <w:spacing w:before="120" w:after="120" w:line="360" w:lineRule="auto"/>
        <w:jc w:val="both"/>
        <w:rPr>
          <w:rFonts w:ascii="David" w:hAnsi="David" w:cs="David"/>
          <w:sz w:val="24"/>
          <w:szCs w:val="24"/>
          <w:rtl/>
        </w:rPr>
      </w:pPr>
      <w:r w:rsidRPr="00875394">
        <w:rPr>
          <w:rFonts w:ascii="David" w:hAnsi="David" w:cs="David"/>
          <w:b/>
          <w:bCs/>
          <w:sz w:val="24"/>
          <w:szCs w:val="24"/>
          <w:u w:val="single"/>
          <w:rtl/>
        </w:rPr>
        <w:t>גילוי דעת מספר 29</w:t>
      </w:r>
      <w:r w:rsidRPr="00875394">
        <w:rPr>
          <w:rFonts w:ascii="David" w:hAnsi="David" w:cs="David"/>
          <w:sz w:val="24"/>
          <w:szCs w:val="24"/>
          <w:rtl/>
        </w:rPr>
        <w:t xml:space="preserve"> </w:t>
      </w:r>
    </w:p>
    <w:p w:rsidR="00E324C2" w:rsidRDefault="00E324C2" w:rsidP="006E1AC7">
      <w:pPr>
        <w:spacing w:before="120" w:after="120" w:line="360" w:lineRule="auto"/>
        <w:jc w:val="both"/>
        <w:rPr>
          <w:rFonts w:ascii="David" w:hAnsi="David" w:cs="David"/>
          <w:sz w:val="24"/>
          <w:szCs w:val="24"/>
          <w:rtl/>
        </w:rPr>
      </w:pPr>
      <w:r>
        <w:rPr>
          <w:rFonts w:ascii="David" w:hAnsi="David" w:cs="David" w:hint="cs"/>
          <w:sz w:val="24"/>
          <w:szCs w:val="24"/>
          <w:rtl/>
        </w:rPr>
        <w:t>מיהו צד קשור?</w:t>
      </w:r>
      <w:r w:rsidR="00B34E8E">
        <w:rPr>
          <w:rFonts w:ascii="David" w:hAnsi="David" w:cs="David" w:hint="cs"/>
          <w:sz w:val="24"/>
          <w:szCs w:val="24"/>
          <w:rtl/>
        </w:rPr>
        <w:t xml:space="preserve"> עפ"י הגדרת </w:t>
      </w:r>
      <w:proofErr w:type="spellStart"/>
      <w:r w:rsidR="00B34E8E">
        <w:rPr>
          <w:rFonts w:ascii="David" w:hAnsi="David" w:cs="David" w:hint="cs"/>
          <w:sz w:val="24"/>
          <w:szCs w:val="24"/>
          <w:rtl/>
        </w:rPr>
        <w:t>ג"ד</w:t>
      </w:r>
      <w:proofErr w:type="spellEnd"/>
      <w:r w:rsidR="00B34E8E">
        <w:rPr>
          <w:rFonts w:ascii="David" w:hAnsi="David" w:cs="David" w:hint="cs"/>
          <w:sz w:val="24"/>
          <w:szCs w:val="24"/>
          <w:rtl/>
        </w:rPr>
        <w:t xml:space="preserve"> 29 של לשכת רו"ח בישראל הוא אחד מהבאים</w:t>
      </w:r>
    </w:p>
    <w:p w:rsidR="004B44FF" w:rsidRDefault="004B44FF" w:rsidP="006E1AC7">
      <w:pPr>
        <w:pStyle w:val="a7"/>
        <w:numPr>
          <w:ilvl w:val="0"/>
          <w:numId w:val="11"/>
        </w:numPr>
        <w:spacing w:before="120" w:after="120" w:line="360" w:lineRule="auto"/>
        <w:contextualSpacing w:val="0"/>
        <w:jc w:val="both"/>
        <w:rPr>
          <w:rFonts w:ascii="David" w:hAnsi="David" w:cs="David"/>
          <w:sz w:val="24"/>
          <w:szCs w:val="24"/>
        </w:rPr>
      </w:pPr>
      <w:r>
        <w:rPr>
          <w:rFonts w:ascii="David" w:hAnsi="David" w:cs="David" w:hint="cs"/>
          <w:sz w:val="24"/>
          <w:szCs w:val="24"/>
          <w:rtl/>
        </w:rPr>
        <w:t>מי שמחזיק ב-10% או יותר מהון המניות</w:t>
      </w:r>
    </w:p>
    <w:p w:rsidR="004B44FF" w:rsidRDefault="00BA26F0" w:rsidP="006E1AC7">
      <w:pPr>
        <w:pStyle w:val="a7"/>
        <w:numPr>
          <w:ilvl w:val="0"/>
          <w:numId w:val="11"/>
        </w:numPr>
        <w:spacing w:before="120" w:after="120" w:line="360" w:lineRule="auto"/>
        <w:contextualSpacing w:val="0"/>
        <w:jc w:val="both"/>
        <w:rPr>
          <w:rFonts w:ascii="David" w:hAnsi="David" w:cs="David"/>
          <w:sz w:val="24"/>
          <w:szCs w:val="24"/>
        </w:rPr>
      </w:pPr>
      <w:r>
        <w:rPr>
          <w:rFonts w:ascii="David" w:hAnsi="David" w:cs="David" w:hint="cs"/>
          <w:sz w:val="24"/>
          <w:szCs w:val="24"/>
          <w:rtl/>
        </w:rPr>
        <w:t>מי שרשאי למנות את המנכ"ל או ש הוא מכהן כמנכ"ל</w:t>
      </w:r>
    </w:p>
    <w:p w:rsidR="00BA26F0" w:rsidRPr="004B44FF" w:rsidRDefault="00BA26F0" w:rsidP="006E1AC7">
      <w:pPr>
        <w:pStyle w:val="a7"/>
        <w:numPr>
          <w:ilvl w:val="0"/>
          <w:numId w:val="11"/>
        </w:numPr>
        <w:spacing w:before="120" w:after="120" w:line="360" w:lineRule="auto"/>
        <w:contextualSpacing w:val="0"/>
        <w:jc w:val="both"/>
        <w:rPr>
          <w:rFonts w:ascii="David" w:hAnsi="David" w:cs="David"/>
          <w:sz w:val="24"/>
          <w:szCs w:val="24"/>
          <w:rtl/>
        </w:rPr>
      </w:pPr>
      <w:r>
        <w:rPr>
          <w:rFonts w:ascii="David" w:hAnsi="David" w:cs="David" w:hint="cs"/>
          <w:sz w:val="24"/>
          <w:szCs w:val="24"/>
          <w:rtl/>
        </w:rPr>
        <w:t xml:space="preserve">כל תאגיד המוחזק בשיעור של 25% ומעלה בידי אחד מהאמורים לעיל, בני זוגם או </w:t>
      </w:r>
      <w:proofErr w:type="spellStart"/>
      <w:r>
        <w:rPr>
          <w:rFonts w:ascii="David" w:hAnsi="David" w:cs="David" w:hint="cs"/>
          <w:sz w:val="24"/>
          <w:szCs w:val="24"/>
          <w:rtl/>
        </w:rPr>
        <w:t>קטיניהם</w:t>
      </w:r>
      <w:proofErr w:type="spellEnd"/>
      <w:r>
        <w:rPr>
          <w:rFonts w:ascii="David" w:hAnsi="David" w:cs="David" w:hint="cs"/>
          <w:sz w:val="24"/>
          <w:szCs w:val="24"/>
          <w:rtl/>
        </w:rPr>
        <w:t>.</w:t>
      </w:r>
    </w:p>
    <w:p w:rsidR="00E324C2" w:rsidRDefault="00E324C2" w:rsidP="006E1AC7">
      <w:pPr>
        <w:spacing w:before="120" w:after="120" w:line="360" w:lineRule="auto"/>
        <w:jc w:val="both"/>
        <w:rPr>
          <w:rFonts w:ascii="David" w:hAnsi="David" w:cs="David"/>
          <w:sz w:val="24"/>
          <w:szCs w:val="24"/>
          <w:rtl/>
        </w:rPr>
      </w:pPr>
      <w:r>
        <w:rPr>
          <w:rFonts w:ascii="David" w:hAnsi="David" w:cs="David" w:hint="cs"/>
          <w:sz w:val="24"/>
          <w:szCs w:val="24"/>
          <w:rtl/>
        </w:rPr>
        <w:t>מיהו בעל עניין?</w:t>
      </w:r>
      <w:r w:rsidR="00BA26F0">
        <w:rPr>
          <w:rFonts w:ascii="David" w:hAnsi="David" w:cs="David" w:hint="cs"/>
          <w:sz w:val="24"/>
          <w:szCs w:val="24"/>
          <w:rtl/>
        </w:rPr>
        <w:t xml:space="preserve"> עפ"י ס' 1 לחוק החברות הוא אחד מהבאים</w:t>
      </w:r>
    </w:p>
    <w:p w:rsidR="00E324C2" w:rsidRDefault="00BA26F0" w:rsidP="006E1AC7">
      <w:pPr>
        <w:pStyle w:val="a7"/>
        <w:numPr>
          <w:ilvl w:val="0"/>
          <w:numId w:val="12"/>
        </w:numPr>
        <w:spacing w:before="120" w:after="120" w:line="360" w:lineRule="auto"/>
        <w:contextualSpacing w:val="0"/>
        <w:jc w:val="both"/>
        <w:rPr>
          <w:rFonts w:ascii="David" w:hAnsi="David" w:cs="David"/>
          <w:sz w:val="24"/>
          <w:szCs w:val="24"/>
        </w:rPr>
      </w:pPr>
      <w:r>
        <w:rPr>
          <w:rFonts w:ascii="David" w:hAnsi="David" w:cs="David" w:hint="cs"/>
          <w:sz w:val="24"/>
          <w:szCs w:val="24"/>
          <w:rtl/>
        </w:rPr>
        <w:t>בעל מניות מהותי (מי שמחזיק 5% או יותר מהון המניות של החברה)</w:t>
      </w:r>
    </w:p>
    <w:p w:rsidR="00B34E8E" w:rsidRDefault="00B34E8E" w:rsidP="006E1AC7">
      <w:pPr>
        <w:pStyle w:val="a7"/>
        <w:numPr>
          <w:ilvl w:val="0"/>
          <w:numId w:val="12"/>
        </w:numPr>
        <w:spacing w:before="120" w:after="120" w:line="360" w:lineRule="auto"/>
        <w:contextualSpacing w:val="0"/>
        <w:jc w:val="both"/>
        <w:rPr>
          <w:rFonts w:ascii="David" w:hAnsi="David" w:cs="David"/>
          <w:sz w:val="24"/>
          <w:szCs w:val="24"/>
        </w:rPr>
      </w:pPr>
      <w:r>
        <w:rPr>
          <w:rFonts w:ascii="David" w:hAnsi="David" w:cs="David" w:hint="cs"/>
          <w:sz w:val="24"/>
          <w:szCs w:val="24"/>
          <w:rtl/>
        </w:rPr>
        <w:t>מי שיש לו הסמכות למנות דירקטור או מכהן כדירקטור.</w:t>
      </w:r>
    </w:p>
    <w:p w:rsidR="00B34E8E" w:rsidRPr="00BA26F0" w:rsidRDefault="00B34E8E" w:rsidP="006E1AC7">
      <w:pPr>
        <w:pStyle w:val="a7"/>
        <w:numPr>
          <w:ilvl w:val="0"/>
          <w:numId w:val="12"/>
        </w:numPr>
        <w:spacing w:before="120" w:after="120" w:line="360" w:lineRule="auto"/>
        <w:contextualSpacing w:val="0"/>
        <w:jc w:val="both"/>
        <w:rPr>
          <w:rFonts w:ascii="David" w:hAnsi="David" w:cs="David"/>
          <w:sz w:val="24"/>
          <w:szCs w:val="24"/>
          <w:rtl/>
        </w:rPr>
      </w:pPr>
      <w:r>
        <w:rPr>
          <w:rFonts w:ascii="David" w:hAnsi="David" w:cs="David" w:hint="cs"/>
          <w:sz w:val="24"/>
          <w:szCs w:val="24"/>
          <w:rtl/>
        </w:rPr>
        <w:t xml:space="preserve">מי שיש לו סמכות למנות את המנכ"ל או שהוא מכהן כמנכ"ל. </w:t>
      </w:r>
    </w:p>
    <w:p w:rsidR="00875394" w:rsidRDefault="00E324C2" w:rsidP="006E1AC7">
      <w:pPr>
        <w:spacing w:before="120" w:after="120" w:line="360" w:lineRule="auto"/>
        <w:jc w:val="both"/>
        <w:rPr>
          <w:rFonts w:ascii="David" w:hAnsi="David" w:cs="David"/>
          <w:sz w:val="24"/>
          <w:szCs w:val="24"/>
          <w:rtl/>
        </w:rPr>
      </w:pPr>
      <w:r>
        <w:rPr>
          <w:rFonts w:ascii="David" w:hAnsi="David" w:cs="David"/>
          <w:noProof/>
          <w:sz w:val="24"/>
          <w:szCs w:val="24"/>
          <w:rtl/>
        </w:rPr>
        <mc:AlternateContent>
          <mc:Choice Requires="wpg">
            <w:drawing>
              <wp:anchor distT="0" distB="0" distL="114300" distR="114300" simplePos="0" relativeHeight="251661312" behindDoc="0" locked="0" layoutInCell="1" allowOverlap="1">
                <wp:simplePos x="0" y="0"/>
                <wp:positionH relativeFrom="column">
                  <wp:posOffset>-222662</wp:posOffset>
                </wp:positionH>
                <wp:positionV relativeFrom="paragraph">
                  <wp:posOffset>65248</wp:posOffset>
                </wp:positionV>
                <wp:extent cx="5931535" cy="2374191"/>
                <wp:effectExtent l="0" t="0" r="12065" b="26670"/>
                <wp:wrapSquare wrapText="bothSides"/>
                <wp:docPr id="31" name="קבוצה 31"/>
                <wp:cNvGraphicFramePr/>
                <a:graphic xmlns:a="http://schemas.openxmlformats.org/drawingml/2006/main">
                  <a:graphicData uri="http://schemas.microsoft.com/office/word/2010/wordprocessingGroup">
                    <wpg:wgp>
                      <wpg:cNvGrpSpPr/>
                      <wpg:grpSpPr>
                        <a:xfrm>
                          <a:off x="0" y="0"/>
                          <a:ext cx="5931535" cy="2374191"/>
                          <a:chOff x="0" y="0"/>
                          <a:chExt cx="5931535" cy="2374191"/>
                        </a:xfrm>
                      </wpg:grpSpPr>
                      <wpg:grpSp>
                        <wpg:cNvPr id="17" name="קבוצה 17"/>
                        <wpg:cNvGrpSpPr>
                          <a:grpSpLocks/>
                        </wpg:cNvGrpSpPr>
                        <wpg:grpSpPr bwMode="auto">
                          <a:xfrm>
                            <a:off x="641267" y="0"/>
                            <a:ext cx="4993640" cy="1829435"/>
                            <a:chOff x="2304" y="2618"/>
                            <a:chExt cx="7864" cy="2881"/>
                          </a:xfrm>
                        </wpg:grpSpPr>
                        <wps:wsp>
                          <wps:cNvPr id="18" name="Text Box 11"/>
                          <wps:cNvSpPr txBox="1">
                            <a:spLocks noChangeArrowheads="1"/>
                          </wps:cNvSpPr>
                          <wps:spPr bwMode="auto">
                            <a:xfrm>
                              <a:off x="6311" y="2693"/>
                              <a:ext cx="1553" cy="1052"/>
                            </a:xfrm>
                            <a:prstGeom prst="rect">
                              <a:avLst/>
                            </a:prstGeom>
                            <a:solidFill>
                              <a:srgbClr val="FFFFFF"/>
                            </a:solidFill>
                            <a:ln w="9525">
                              <a:solidFill>
                                <a:srgbClr val="000000"/>
                              </a:solidFill>
                              <a:miter lim="800000"/>
                              <a:headEnd/>
                              <a:tailEnd/>
                            </a:ln>
                          </wps:spPr>
                          <wps:txb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מנכ"ל</w:t>
                                </w:r>
                              </w:p>
                            </w:txbxContent>
                          </wps:txbx>
                          <wps:bodyPr rot="0" vert="horz" wrap="square" lIns="91440" tIns="45720" rIns="91440" bIns="45720" anchor="t" anchorCtr="0" upright="1">
                            <a:noAutofit/>
                          </wps:bodyPr>
                        </wps:wsp>
                        <wps:wsp>
                          <wps:cNvPr id="19" name="Text Box 12"/>
                          <wps:cNvSpPr txBox="1">
                            <a:spLocks noChangeArrowheads="1"/>
                          </wps:cNvSpPr>
                          <wps:spPr bwMode="auto">
                            <a:xfrm>
                              <a:off x="4634" y="3064"/>
                              <a:ext cx="1327" cy="744"/>
                            </a:xfrm>
                            <a:prstGeom prst="rect">
                              <a:avLst/>
                            </a:prstGeom>
                            <a:solidFill>
                              <a:srgbClr val="FFFFFF"/>
                            </a:solidFill>
                            <a:ln w="9525">
                              <a:solidFill>
                                <a:srgbClr val="000000"/>
                              </a:solidFill>
                              <a:miter lim="800000"/>
                              <a:headEnd/>
                              <a:tailEnd/>
                            </a:ln>
                          </wps:spPr>
                          <wps:txb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דירקטור</w:t>
                                </w:r>
                              </w:p>
                            </w:txbxContent>
                          </wps:txbx>
                          <wps:bodyPr rot="0" vert="horz" wrap="square" lIns="91440" tIns="45720" rIns="91440" bIns="45720" anchor="t" anchorCtr="0" upright="1">
                            <a:noAutofit/>
                          </wps:bodyPr>
                        </wps:wsp>
                        <wps:wsp>
                          <wps:cNvPr id="20" name="Text Box 13"/>
                          <wps:cNvSpPr txBox="1">
                            <a:spLocks noChangeArrowheads="1"/>
                          </wps:cNvSpPr>
                          <wps:spPr bwMode="auto">
                            <a:xfrm>
                              <a:off x="2341" y="2756"/>
                              <a:ext cx="1866" cy="1052"/>
                            </a:xfrm>
                            <a:prstGeom prst="rect">
                              <a:avLst/>
                            </a:prstGeom>
                            <a:solidFill>
                              <a:srgbClr val="FFFFFF"/>
                            </a:solidFill>
                            <a:ln w="9525">
                              <a:solidFill>
                                <a:srgbClr val="000000"/>
                              </a:solidFill>
                              <a:miter lim="800000"/>
                              <a:headEnd/>
                              <a:tailEnd/>
                            </a:ln>
                          </wps:spPr>
                          <wps:txb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מי שרשאי למנות מנכ"ל</w:t>
                                </w:r>
                              </w:p>
                            </w:txbxContent>
                          </wps:txbx>
                          <wps:bodyPr rot="0" vert="horz" wrap="square" lIns="91440" tIns="45720" rIns="91440" bIns="45720" anchor="t" anchorCtr="0" upright="1">
                            <a:noAutofit/>
                          </wps:bodyPr>
                        </wps:wsp>
                        <wps:wsp>
                          <wps:cNvPr id="21" name="Text Box 14"/>
                          <wps:cNvSpPr txBox="1">
                            <a:spLocks noChangeArrowheads="1"/>
                          </wps:cNvSpPr>
                          <wps:spPr bwMode="auto">
                            <a:xfrm>
                              <a:off x="5084" y="4873"/>
                              <a:ext cx="2028" cy="626"/>
                            </a:xfrm>
                            <a:prstGeom prst="rect">
                              <a:avLst/>
                            </a:prstGeom>
                            <a:solidFill>
                              <a:srgbClr val="FFFFFF"/>
                            </a:solidFill>
                            <a:ln w="9525">
                              <a:solidFill>
                                <a:srgbClr val="000000"/>
                              </a:solidFill>
                              <a:miter lim="800000"/>
                              <a:headEnd/>
                              <a:tailEnd/>
                            </a:ln>
                          </wps:spPr>
                          <wps:txb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חברה</w:t>
                                </w:r>
                              </w:p>
                            </w:txbxContent>
                          </wps:txbx>
                          <wps:bodyPr rot="0" vert="horz" wrap="square" lIns="91440" tIns="45720" rIns="91440" bIns="45720" anchor="t" anchorCtr="0" upright="1">
                            <a:noAutofit/>
                          </wps:bodyPr>
                        </wps:wsp>
                        <wps:wsp>
                          <wps:cNvPr id="22" name="AutoShape 15"/>
                          <wps:cNvCnPr>
                            <a:cxnSpLocks noChangeShapeType="1"/>
                          </wps:cNvCnPr>
                          <wps:spPr bwMode="auto">
                            <a:xfrm flipH="1">
                              <a:off x="6561" y="3745"/>
                              <a:ext cx="551"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6"/>
                          <wps:cNvCnPr>
                            <a:cxnSpLocks noChangeShapeType="1"/>
                          </wps:cNvCnPr>
                          <wps:spPr bwMode="auto">
                            <a:xfrm>
                              <a:off x="5497" y="3808"/>
                              <a:ext cx="577"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7"/>
                          <wps:cNvCnPr>
                            <a:cxnSpLocks noChangeShapeType="1"/>
                          </wps:cNvCnPr>
                          <wps:spPr bwMode="auto">
                            <a:xfrm>
                              <a:off x="3556" y="3808"/>
                              <a:ext cx="1678"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18"/>
                          <wps:cNvSpPr txBox="1">
                            <a:spLocks noChangeArrowheads="1"/>
                          </wps:cNvSpPr>
                          <wps:spPr bwMode="auto">
                            <a:xfrm>
                              <a:off x="8766" y="2618"/>
                              <a:ext cx="1402" cy="1127"/>
                            </a:xfrm>
                            <a:prstGeom prst="rect">
                              <a:avLst/>
                            </a:prstGeom>
                            <a:solidFill>
                              <a:srgbClr val="FFFFFF"/>
                            </a:solidFill>
                            <a:ln w="9525">
                              <a:solidFill>
                                <a:srgbClr val="000000"/>
                              </a:solidFill>
                              <a:miter lim="800000"/>
                              <a:headEnd/>
                              <a:tailEnd/>
                            </a:ln>
                          </wps:spPr>
                          <wps:txb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 xml:space="preserve">מי שמחזיק ב </w:t>
                                </w:r>
                                <w:r w:rsidRPr="00875394">
                                  <w:rPr>
                                    <w:rFonts w:ascii="David" w:hAnsi="David" w:cs="David"/>
                                    <w:sz w:val="24"/>
                                    <w:szCs w:val="24"/>
                                  </w:rPr>
                                  <w:t>10%</w:t>
                                </w:r>
                                <w:r w:rsidRPr="00875394">
                                  <w:rPr>
                                    <w:rFonts w:ascii="David" w:hAnsi="David" w:cs="David" w:hint="cs"/>
                                    <w:sz w:val="24"/>
                                    <w:szCs w:val="24"/>
                                  </w:rPr>
                                  <w:t xml:space="preserve"> </w:t>
                                </w:r>
                                <w:r w:rsidRPr="00875394">
                                  <w:rPr>
                                    <w:rFonts w:ascii="David" w:hAnsi="David" w:cs="David" w:hint="cs"/>
                                    <w:sz w:val="24"/>
                                    <w:szCs w:val="24"/>
                                    <w:rtl/>
                                  </w:rPr>
                                  <w:t>או יותר</w:t>
                                </w:r>
                              </w:p>
                            </w:txbxContent>
                          </wps:txbx>
                          <wps:bodyPr rot="0" vert="horz" wrap="square" lIns="91440" tIns="45720" rIns="91440" bIns="45720" anchor="t" anchorCtr="0" upright="1">
                            <a:noAutofit/>
                          </wps:bodyPr>
                        </wps:wsp>
                        <wps:wsp>
                          <wps:cNvPr id="26" name="AutoShape 19"/>
                          <wps:cNvCnPr>
                            <a:cxnSpLocks noChangeShapeType="1"/>
                          </wps:cNvCnPr>
                          <wps:spPr bwMode="auto">
                            <a:xfrm flipH="1">
                              <a:off x="6887" y="3745"/>
                              <a:ext cx="2054"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8568" y="4319"/>
                              <a:ext cx="1591" cy="1002"/>
                            </a:xfrm>
                            <a:prstGeom prst="rect">
                              <a:avLst/>
                            </a:prstGeom>
                            <a:solidFill>
                              <a:srgbClr val="FFFFFF"/>
                            </a:solidFill>
                            <a:ln w="9525">
                              <a:solidFill>
                                <a:srgbClr val="000000"/>
                              </a:solidFill>
                              <a:miter lim="800000"/>
                              <a:headEnd/>
                              <a:tailEnd/>
                            </a:ln>
                          </wps:spPr>
                          <wps:txb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מי שמחזיק 10% מהון מונפק</w:t>
                                </w:r>
                              </w:p>
                            </w:txbxContent>
                          </wps:txbx>
                          <wps:bodyPr rot="0" vert="horz" wrap="square" lIns="91440" tIns="45720" rIns="91440" bIns="45720" anchor="t" anchorCtr="0" upright="1">
                            <a:noAutofit/>
                          </wps:bodyPr>
                        </wps:wsp>
                        <wps:wsp>
                          <wps:cNvPr id="28" name="Text Box 21"/>
                          <wps:cNvSpPr txBox="1">
                            <a:spLocks noChangeArrowheads="1"/>
                          </wps:cNvSpPr>
                          <wps:spPr bwMode="auto">
                            <a:xfrm>
                              <a:off x="2304" y="4278"/>
                              <a:ext cx="1803" cy="977"/>
                            </a:xfrm>
                            <a:prstGeom prst="rect">
                              <a:avLst/>
                            </a:prstGeom>
                            <a:solidFill>
                              <a:srgbClr val="FFFFFF"/>
                            </a:solidFill>
                            <a:ln w="9525">
                              <a:solidFill>
                                <a:srgbClr val="000000"/>
                              </a:solidFill>
                              <a:miter lim="800000"/>
                              <a:headEnd/>
                              <a:tailEnd/>
                            </a:ln>
                          </wps:spPr>
                          <wps:txb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מי שמחזיק 10%</w:t>
                                </w:r>
                                <w:r w:rsidRPr="00875394">
                                  <w:rPr>
                                    <w:rFonts w:ascii="David" w:hAnsi="David" w:cs="David" w:hint="cs"/>
                                    <w:sz w:val="24"/>
                                    <w:szCs w:val="24"/>
                                  </w:rPr>
                                  <w:t xml:space="preserve"> </w:t>
                                </w:r>
                                <w:r w:rsidRPr="00875394">
                                  <w:rPr>
                                    <w:rFonts w:ascii="David" w:hAnsi="David" w:cs="David" w:hint="cs"/>
                                    <w:sz w:val="24"/>
                                    <w:szCs w:val="24"/>
                                    <w:rtl/>
                                  </w:rPr>
                                  <w:t>או יותר מהסמכות למנות מנהלים.</w:t>
                                </w:r>
                              </w:p>
                            </w:txbxContent>
                          </wps:txbx>
                          <wps:bodyPr rot="0" vert="horz" wrap="square" lIns="91440" tIns="45720" rIns="91440" bIns="45720" anchor="t" anchorCtr="0" upright="1">
                            <a:noAutofit/>
                          </wps:bodyPr>
                        </wps:wsp>
                        <wps:wsp>
                          <wps:cNvPr id="29" name="AutoShape 22"/>
                          <wps:cNvCnPr>
                            <a:cxnSpLocks noChangeShapeType="1"/>
                          </wps:cNvCnPr>
                          <wps:spPr bwMode="auto">
                            <a:xfrm flipV="1">
                              <a:off x="7112" y="4873"/>
                              <a:ext cx="1465" cy="2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23"/>
                          <wps:cNvCnPr>
                            <a:cxnSpLocks noChangeShapeType="1"/>
                            <a:stCxn id="21" idx="1"/>
                          </wps:cNvCnPr>
                          <wps:spPr bwMode="auto">
                            <a:xfrm flipH="1" flipV="1">
                              <a:off x="4095" y="5136"/>
                              <a:ext cx="989"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תיבת טקסט 16"/>
                        <wps:cNvSpPr txBox="1">
                          <a:spLocks noChangeArrowheads="1"/>
                        </wps:cNvSpPr>
                        <wps:spPr bwMode="auto">
                          <a:xfrm>
                            <a:off x="0" y="1674421"/>
                            <a:ext cx="5931535" cy="699770"/>
                          </a:xfrm>
                          <a:prstGeom prst="rect">
                            <a:avLst/>
                          </a:prstGeom>
                          <a:solidFill>
                            <a:srgbClr val="FFFFFF"/>
                          </a:solidFill>
                          <a:ln w="9525">
                            <a:solidFill>
                              <a:srgbClr val="000000"/>
                            </a:solidFill>
                            <a:miter lim="800000"/>
                            <a:headEnd/>
                            <a:tailEnd/>
                          </a:ln>
                        </wps:spPr>
                        <wps:txbx>
                          <w:txbxContent>
                            <w:p w:rsidR="00651E8E" w:rsidRPr="00875394" w:rsidRDefault="00651E8E" w:rsidP="00E218ED">
                              <w:pPr>
                                <w:pStyle w:val="a7"/>
                                <w:numPr>
                                  <w:ilvl w:val="0"/>
                                  <w:numId w:val="1"/>
                                </w:numPr>
                                <w:rPr>
                                  <w:rFonts w:ascii="David" w:hAnsi="David" w:cs="David"/>
                                  <w:sz w:val="24"/>
                                  <w:szCs w:val="24"/>
                                </w:rPr>
                              </w:pPr>
                              <w:r w:rsidRPr="00875394">
                                <w:rPr>
                                  <w:rFonts w:ascii="David" w:hAnsi="David" w:cs="David" w:hint="cs"/>
                                  <w:sz w:val="24"/>
                                  <w:szCs w:val="24"/>
                                  <w:rtl/>
                                </w:rPr>
                                <w:t>תאגיד המוחזק על ידי אחד מאלה ב-25% או יותר מההון המונפק או מכוח ההצבעה או מהסמכות למנות מנהלים (</w:t>
                              </w:r>
                              <w:proofErr w:type="spellStart"/>
                              <w:r w:rsidRPr="00875394">
                                <w:rPr>
                                  <w:rFonts w:ascii="David" w:hAnsi="David" w:cs="David" w:hint="cs"/>
                                  <w:sz w:val="24"/>
                                  <w:szCs w:val="24"/>
                                  <w:rtl/>
                                </w:rPr>
                                <w:t>דירטור</w:t>
                              </w:r>
                              <w:proofErr w:type="spellEnd"/>
                              <w:r w:rsidRPr="00875394">
                                <w:rPr>
                                  <w:rFonts w:ascii="David" w:hAnsi="David" w:cs="David" w:hint="cs"/>
                                  <w:sz w:val="24"/>
                                  <w:szCs w:val="24"/>
                                  <w:rtl/>
                                </w:rPr>
                                <w:t xml:space="preserve"> מחזיק בחברה אחרת באופן מידי היא הופכת להיות צד קשור).  </w:t>
                              </w:r>
                            </w:p>
                            <w:p w:rsidR="00651E8E" w:rsidRPr="00875394" w:rsidRDefault="00651E8E" w:rsidP="00E218ED">
                              <w:pPr>
                                <w:pStyle w:val="a7"/>
                                <w:numPr>
                                  <w:ilvl w:val="0"/>
                                  <w:numId w:val="1"/>
                                </w:numPr>
                                <w:rPr>
                                  <w:rFonts w:ascii="David" w:hAnsi="David" w:cs="David"/>
                                  <w:sz w:val="24"/>
                                  <w:szCs w:val="24"/>
                                </w:rPr>
                              </w:pPr>
                              <w:r w:rsidRPr="00875394">
                                <w:rPr>
                                  <w:rFonts w:ascii="David" w:hAnsi="David" w:cs="David" w:hint="cs"/>
                                  <w:sz w:val="24"/>
                                  <w:szCs w:val="24"/>
                                  <w:rtl/>
                                </w:rPr>
                                <w:t xml:space="preserve">ובני זוג </w:t>
                              </w:r>
                              <w:proofErr w:type="spellStart"/>
                              <w:r w:rsidRPr="00875394">
                                <w:rPr>
                                  <w:rFonts w:ascii="David" w:hAnsi="David" w:cs="David" w:hint="cs"/>
                                  <w:sz w:val="24"/>
                                  <w:szCs w:val="24"/>
                                  <w:rtl/>
                                </w:rPr>
                                <w:t>וקטיניהם</w:t>
                              </w:r>
                              <w:proofErr w:type="spellEnd"/>
                              <w:r w:rsidRPr="00875394">
                                <w:rPr>
                                  <w:rFonts w:ascii="David" w:hAnsi="David" w:cs="David" w:hint="cs"/>
                                  <w:sz w:val="24"/>
                                  <w:szCs w:val="24"/>
                                  <w:rtl/>
                                </w:rPr>
                                <w:t xml:space="preserve"> של כל אחד מאלה (כלומר אשת המנכ"ל היא גם צד קשור).  </w:t>
                              </w:r>
                            </w:p>
                          </w:txbxContent>
                        </wps:txbx>
                        <wps:bodyPr rot="0" vert="horz" wrap="square" lIns="91440" tIns="45720" rIns="91440" bIns="45720" anchor="t" anchorCtr="0" upright="1">
                          <a:noAutofit/>
                        </wps:bodyPr>
                      </wps:wsp>
                    </wpg:wgp>
                  </a:graphicData>
                </a:graphic>
              </wp:anchor>
            </w:drawing>
          </mc:Choice>
          <mc:Fallback>
            <w:pict>
              <v:group id="קבוצה 31" o:spid="_x0000_s1026" style="position:absolute;left:0;text-align:left;margin-left:-17.55pt;margin-top:5.15pt;width:467.05pt;height:186.95pt;z-index:251661312" coordsize="59315,2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">
                <v:group id="קבוצה 17" o:spid="_x0000_s1027" style="position:absolute;left:6412;width:49937;height:18294" coordorigin="2304,2618" coordsize="7864,2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1" o:spid="_x0000_s1028" type="#_x0000_t202" style="position:absolute;left:6311;top:2693;width:1553;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מנכ"ל</w:t>
                          </w:r>
                        </w:p>
                      </w:txbxContent>
                    </v:textbox>
                  </v:shape>
                  <v:shape id="Text Box 12" o:spid="_x0000_s1029" type="#_x0000_t202" style="position:absolute;left:4634;top:3064;width:1327;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דירקטור</w:t>
                          </w:r>
                        </w:p>
                      </w:txbxContent>
                    </v:textbox>
                  </v:shape>
                  <v:shape id="Text Box 13" o:spid="_x0000_s1030" type="#_x0000_t202" style="position:absolute;left:2341;top:2756;width:1866;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מי שרשאי למנות מנכ"ל</w:t>
                          </w:r>
                        </w:p>
                      </w:txbxContent>
                    </v:textbox>
                  </v:shape>
                  <v:shape id="Text Box 14" o:spid="_x0000_s1031" type="#_x0000_t202" style="position:absolute;left:5084;top:4873;width:2028;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חברה</w:t>
                          </w:r>
                        </w:p>
                      </w:txbxContent>
                    </v:textbox>
                  </v:shape>
                  <v:shapetype id="_x0000_t32" coordsize="21600,21600" o:spt="32" o:oned="t" path="m,l21600,21600e" filled="f">
                    <v:path arrowok="t" fillok="f" o:connecttype="none"/>
                    <o:lock v:ext="edit" shapetype="t"/>
                  </v:shapetype>
                  <v:shape id="AutoShape 15" o:spid="_x0000_s1032" type="#_x0000_t32" style="position:absolute;left:6561;top:3745;width:551;height:1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16" o:spid="_x0000_s1033" type="#_x0000_t32" style="position:absolute;left:5497;top:3808;width:577;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7" o:spid="_x0000_s1034" type="#_x0000_t32" style="position:absolute;left:3556;top:3808;width:1678;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18" o:spid="_x0000_s1035" type="#_x0000_t202" style="position:absolute;left:8766;top:2618;width:1402;height:1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 xml:space="preserve">מי שמחזיק ב </w:t>
                          </w:r>
                          <w:r w:rsidRPr="00875394">
                            <w:rPr>
                              <w:rFonts w:ascii="David" w:hAnsi="David" w:cs="David"/>
                              <w:sz w:val="24"/>
                              <w:szCs w:val="24"/>
                            </w:rPr>
                            <w:t>10%</w:t>
                          </w:r>
                          <w:r w:rsidRPr="00875394">
                            <w:rPr>
                              <w:rFonts w:ascii="David" w:hAnsi="David" w:cs="David" w:hint="cs"/>
                              <w:sz w:val="24"/>
                              <w:szCs w:val="24"/>
                            </w:rPr>
                            <w:t xml:space="preserve"> </w:t>
                          </w:r>
                          <w:r w:rsidRPr="00875394">
                            <w:rPr>
                              <w:rFonts w:ascii="David" w:hAnsi="David" w:cs="David" w:hint="cs"/>
                              <w:sz w:val="24"/>
                              <w:szCs w:val="24"/>
                              <w:rtl/>
                            </w:rPr>
                            <w:t>או יותר</w:t>
                          </w:r>
                        </w:p>
                      </w:txbxContent>
                    </v:textbox>
                  </v:shape>
                  <v:shape id="AutoShape 19" o:spid="_x0000_s1036" type="#_x0000_t32" style="position:absolute;left:6887;top:3745;width:2054;height:11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Text Box 20" o:spid="_x0000_s1037" type="#_x0000_t202" style="position:absolute;left:8568;top:4319;width:1591;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מי שמחזיק 10% מהון מונפק</w:t>
                          </w:r>
                        </w:p>
                      </w:txbxContent>
                    </v:textbox>
                  </v:shape>
                  <v:shape id="Text Box 21" o:spid="_x0000_s1038" type="#_x0000_t202" style="position:absolute;left:2304;top:4278;width:1803;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651E8E" w:rsidRPr="00875394" w:rsidRDefault="00651E8E" w:rsidP="00875394">
                          <w:pPr>
                            <w:rPr>
                              <w:rFonts w:ascii="David" w:hAnsi="David" w:cs="David"/>
                              <w:sz w:val="24"/>
                              <w:szCs w:val="24"/>
                            </w:rPr>
                          </w:pPr>
                          <w:r w:rsidRPr="00875394">
                            <w:rPr>
                              <w:rFonts w:ascii="David" w:hAnsi="David" w:cs="David" w:hint="cs"/>
                              <w:sz w:val="24"/>
                              <w:szCs w:val="24"/>
                              <w:rtl/>
                            </w:rPr>
                            <w:t>מי שמחזיק 10%</w:t>
                          </w:r>
                          <w:r w:rsidRPr="00875394">
                            <w:rPr>
                              <w:rFonts w:ascii="David" w:hAnsi="David" w:cs="David" w:hint="cs"/>
                              <w:sz w:val="24"/>
                              <w:szCs w:val="24"/>
                            </w:rPr>
                            <w:t xml:space="preserve"> </w:t>
                          </w:r>
                          <w:r w:rsidRPr="00875394">
                            <w:rPr>
                              <w:rFonts w:ascii="David" w:hAnsi="David" w:cs="David" w:hint="cs"/>
                              <w:sz w:val="24"/>
                              <w:szCs w:val="24"/>
                              <w:rtl/>
                            </w:rPr>
                            <w:t>או יותר מהסמכות למנות מנהלים.</w:t>
                          </w:r>
                        </w:p>
                      </w:txbxContent>
                    </v:textbox>
                  </v:shape>
                  <v:shape id="AutoShape 22" o:spid="_x0000_s1039" type="#_x0000_t32" style="position:absolute;left:7112;top:4873;width:1465;height:2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23" o:spid="_x0000_s1040" type="#_x0000_t32" style="position:absolute;left:4095;top:5136;width:989;height:5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9dMMAAADbAAAADwAAAGRycy9kb3ducmV2LnhtbERPTWvCQBC9F/oflin0Irppi0WiawiW&#10;QgmIJhW8DtkxicnOhuzWpP++exB6fLzvTTKZTtxocI1lBS+LCARxaXXDlYLT9+d8BcJ5ZI2dZVLw&#10;Sw6S7ePDBmNtR87pVvhKhBB2MSqove9jKV1Zk0G3sD1x4C52MOgDHCqpBxxDuOnkaxS9S4MNh4Ya&#10;e9rVVLbFj1Hg97Nsec0Ph7Rg/kiP2blNd2elnp+mdA3C0+T/xXf3l1bwFtaHL+EH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xPXTDAAAA2wAAAA8AAAAAAAAAAAAA&#10;AAAAoQIAAGRycy9kb3ducmV2LnhtbFBLBQYAAAAABAAEAPkAAACRAwAAAAA=&#10;"/>
                </v:group>
                <v:shape id="תיבת טקסט 16" o:spid="_x0000_s1041" type="#_x0000_t202" style="position:absolute;top:16744;width:59315;height:6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51E8E" w:rsidRPr="00875394" w:rsidRDefault="00651E8E" w:rsidP="00E218ED">
                        <w:pPr>
                          <w:pStyle w:val="a7"/>
                          <w:numPr>
                            <w:ilvl w:val="0"/>
                            <w:numId w:val="1"/>
                          </w:numPr>
                          <w:rPr>
                            <w:rFonts w:ascii="David" w:hAnsi="David" w:cs="David"/>
                            <w:sz w:val="24"/>
                            <w:szCs w:val="24"/>
                          </w:rPr>
                        </w:pPr>
                        <w:r w:rsidRPr="00875394">
                          <w:rPr>
                            <w:rFonts w:ascii="David" w:hAnsi="David" w:cs="David" w:hint="cs"/>
                            <w:sz w:val="24"/>
                            <w:szCs w:val="24"/>
                            <w:rtl/>
                          </w:rPr>
                          <w:t>תאגיד המוחזק על ידי אחד מאלה ב-25% או יותר מההון המונפק או מכוח ההצבעה או מהסמכות למנות מנהלים (</w:t>
                        </w:r>
                        <w:proofErr w:type="spellStart"/>
                        <w:r w:rsidRPr="00875394">
                          <w:rPr>
                            <w:rFonts w:ascii="David" w:hAnsi="David" w:cs="David" w:hint="cs"/>
                            <w:sz w:val="24"/>
                            <w:szCs w:val="24"/>
                            <w:rtl/>
                          </w:rPr>
                          <w:t>דירטור</w:t>
                        </w:r>
                        <w:proofErr w:type="spellEnd"/>
                        <w:r w:rsidRPr="00875394">
                          <w:rPr>
                            <w:rFonts w:ascii="David" w:hAnsi="David" w:cs="David" w:hint="cs"/>
                            <w:sz w:val="24"/>
                            <w:szCs w:val="24"/>
                            <w:rtl/>
                          </w:rPr>
                          <w:t xml:space="preserve"> מחזיק בחברה אחרת באופן מידי היא הופכת להיות צד קשור).  </w:t>
                        </w:r>
                      </w:p>
                      <w:p w:rsidR="00651E8E" w:rsidRPr="00875394" w:rsidRDefault="00651E8E" w:rsidP="00E218ED">
                        <w:pPr>
                          <w:pStyle w:val="a7"/>
                          <w:numPr>
                            <w:ilvl w:val="0"/>
                            <w:numId w:val="1"/>
                          </w:numPr>
                          <w:rPr>
                            <w:rFonts w:ascii="David" w:hAnsi="David" w:cs="David"/>
                            <w:sz w:val="24"/>
                            <w:szCs w:val="24"/>
                          </w:rPr>
                        </w:pPr>
                        <w:r w:rsidRPr="00875394">
                          <w:rPr>
                            <w:rFonts w:ascii="David" w:hAnsi="David" w:cs="David" w:hint="cs"/>
                            <w:sz w:val="24"/>
                            <w:szCs w:val="24"/>
                            <w:rtl/>
                          </w:rPr>
                          <w:t xml:space="preserve">ובני זוג </w:t>
                        </w:r>
                        <w:proofErr w:type="spellStart"/>
                        <w:r w:rsidRPr="00875394">
                          <w:rPr>
                            <w:rFonts w:ascii="David" w:hAnsi="David" w:cs="David" w:hint="cs"/>
                            <w:sz w:val="24"/>
                            <w:szCs w:val="24"/>
                            <w:rtl/>
                          </w:rPr>
                          <w:t>וקטיניהם</w:t>
                        </w:r>
                        <w:proofErr w:type="spellEnd"/>
                        <w:r w:rsidRPr="00875394">
                          <w:rPr>
                            <w:rFonts w:ascii="David" w:hAnsi="David" w:cs="David" w:hint="cs"/>
                            <w:sz w:val="24"/>
                            <w:szCs w:val="24"/>
                            <w:rtl/>
                          </w:rPr>
                          <w:t xml:space="preserve"> של כל אחד מאלה (כלומר אשת המנכ"ל היא גם צד קשור).  </w:t>
                        </w:r>
                      </w:p>
                    </w:txbxContent>
                  </v:textbox>
                </v:shape>
                <w10:wrap type="square"/>
              </v:group>
            </w:pict>
          </mc:Fallback>
        </mc:AlternateContent>
      </w:r>
      <w:r w:rsidR="00875394" w:rsidRPr="00875394">
        <w:rPr>
          <w:rFonts w:ascii="David" w:hAnsi="David" w:cs="David"/>
          <w:sz w:val="24"/>
          <w:szCs w:val="24"/>
          <w:rtl/>
        </w:rPr>
        <w:t xml:space="preserve"> </w:t>
      </w:r>
    </w:p>
    <w:p w:rsidR="00E324C2" w:rsidRDefault="00E324C2" w:rsidP="006E1AC7">
      <w:pPr>
        <w:spacing w:before="120" w:after="120" w:line="360" w:lineRule="auto"/>
        <w:jc w:val="both"/>
        <w:rPr>
          <w:rFonts w:ascii="David" w:hAnsi="David" w:cs="David"/>
          <w:sz w:val="24"/>
          <w:szCs w:val="24"/>
          <w:rtl/>
        </w:rPr>
      </w:pPr>
      <w:r>
        <w:rPr>
          <w:rFonts w:ascii="David" w:hAnsi="David" w:cs="David" w:hint="cs"/>
          <w:sz w:val="24"/>
          <w:szCs w:val="24"/>
          <w:rtl/>
        </w:rPr>
        <w:t>המונחים צד קשור ובעל עניין הם מונחים נרדפים וקיים שוני מזערי ביני</w:t>
      </w:r>
      <w:r w:rsidR="00E70395">
        <w:rPr>
          <w:rFonts w:ascii="David" w:hAnsi="David" w:cs="David" w:hint="cs"/>
          <w:sz w:val="24"/>
          <w:szCs w:val="24"/>
          <w:rtl/>
        </w:rPr>
        <w:t>הם.</w:t>
      </w:r>
    </w:p>
    <w:p w:rsidR="00E70395" w:rsidRDefault="00E70395"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המושג צד </w:t>
      </w:r>
      <w:proofErr w:type="spellStart"/>
      <w:r>
        <w:rPr>
          <w:rFonts w:ascii="David" w:hAnsi="David" w:cs="David" w:hint="cs"/>
          <w:sz w:val="24"/>
          <w:szCs w:val="24"/>
          <w:rtl/>
        </w:rPr>
        <w:t>קקשור</w:t>
      </w:r>
      <w:proofErr w:type="spellEnd"/>
      <w:r>
        <w:rPr>
          <w:rFonts w:ascii="David" w:hAnsi="David" w:cs="David" w:hint="cs"/>
          <w:sz w:val="24"/>
          <w:szCs w:val="24"/>
          <w:rtl/>
        </w:rPr>
        <w:t xml:space="preserve"> נקבע כאמור בג"ד 29 והוא רלוונטי רק לתאגיד לא מדווח.</w:t>
      </w:r>
    </w:p>
    <w:p w:rsidR="00E70395" w:rsidRDefault="00E70395" w:rsidP="006E1AC7">
      <w:pPr>
        <w:spacing w:before="120" w:after="120" w:line="360" w:lineRule="auto"/>
        <w:jc w:val="both"/>
        <w:rPr>
          <w:rFonts w:ascii="David" w:hAnsi="David" w:cs="David"/>
          <w:sz w:val="24"/>
          <w:szCs w:val="24"/>
          <w:rtl/>
        </w:rPr>
      </w:pPr>
      <w:r>
        <w:rPr>
          <w:rFonts w:ascii="David" w:hAnsi="David" w:cs="David" w:hint="cs"/>
          <w:sz w:val="24"/>
          <w:szCs w:val="24"/>
          <w:rtl/>
        </w:rPr>
        <w:lastRenderedPageBreak/>
        <w:t>מנגד</w:t>
      </w:r>
      <w:r w:rsidR="00A319C7">
        <w:rPr>
          <w:rFonts w:ascii="David" w:hAnsi="David" w:cs="David" w:hint="cs"/>
          <w:sz w:val="24"/>
          <w:szCs w:val="24"/>
          <w:rtl/>
        </w:rPr>
        <w:t>, בעל עניין מוגדר באופן מחמיר יותר בחוק החברות ובחוק ני"ע וההגדרה תקפה אך ורק לגבי תאגיד מדווח.</w:t>
      </w:r>
    </w:p>
    <w:p w:rsidR="00A319C7" w:rsidRDefault="00A319C7" w:rsidP="006E1AC7">
      <w:pPr>
        <w:spacing w:before="120" w:after="120" w:line="360" w:lineRule="auto"/>
        <w:jc w:val="both"/>
        <w:rPr>
          <w:rFonts w:ascii="David" w:hAnsi="David" w:cs="David"/>
          <w:sz w:val="24"/>
          <w:szCs w:val="24"/>
          <w:rtl/>
        </w:rPr>
      </w:pPr>
      <w:r>
        <w:rPr>
          <w:rFonts w:ascii="David" w:hAnsi="David" w:cs="David" w:hint="cs"/>
          <w:sz w:val="24"/>
          <w:szCs w:val="24"/>
          <w:rtl/>
        </w:rPr>
        <w:t>כמו"כ בתקנות ני"ע (</w:t>
      </w:r>
      <w:proofErr w:type="spellStart"/>
      <w:r>
        <w:rPr>
          <w:rFonts w:ascii="David" w:hAnsi="David" w:cs="David" w:hint="cs"/>
          <w:sz w:val="24"/>
          <w:szCs w:val="24"/>
          <w:rtl/>
        </w:rPr>
        <w:t>דוכ"ס</w:t>
      </w:r>
      <w:proofErr w:type="spellEnd"/>
      <w:r>
        <w:rPr>
          <w:rFonts w:ascii="David" w:hAnsi="David" w:cs="David" w:hint="cs"/>
          <w:sz w:val="24"/>
          <w:szCs w:val="24"/>
          <w:rtl/>
        </w:rPr>
        <w:t xml:space="preserve"> שנתיים) </w:t>
      </w:r>
      <w:proofErr w:type="spellStart"/>
      <w:r>
        <w:rPr>
          <w:rFonts w:ascii="David" w:hAnsi="David" w:cs="David" w:hint="cs"/>
          <w:sz w:val="24"/>
          <w:szCs w:val="24"/>
          <w:rtl/>
        </w:rPr>
        <w:t>התשע"ה</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2014 קיימת התייחסות לחובת הגילוי הרחבה בדוכ"ס לעסקאות עם בעלי עניין.</w:t>
      </w:r>
    </w:p>
    <w:p w:rsidR="00A319C7" w:rsidRDefault="00A319C7"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המושג צד קשור / בעל עניין בא להציג מצב אפשרי שבו אחד הצדדים לעסקה יכול להכתיב את תנאי העסקה ולהשפיע עליה בצורה מהותית. כך למשל, אם רמי לוי ירכוש את מפעל השימורים פרי גליל הוא יוכל להכתיב תנאי רכישה עבור רשת מרכולים שלו במחירים נמוכים יחסית ולרכוש את כל המלאי ואת כל התוצרת של החברה. </w:t>
      </w:r>
    </w:p>
    <w:p w:rsidR="00A319C7" w:rsidRDefault="00A319C7"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מנגד קיימת האפשרות של ניצול לרעה של מערכת היחסים </w:t>
      </w:r>
    </w:p>
    <w:p w:rsidR="00A319C7" w:rsidRDefault="00A319C7"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למשל: בעל עניין או צד קשור משכירים נכס שבבעלותם לחברה במחיר גבוה ממחיר השוק ואולי החברה כלל לא צריכה נכס לשימושה. דוגמא נוספת היא : רכישת נכס מחברה ע"י צד קשור או בעל עניין מהותי במחיר הזדמנותי . </w:t>
      </w:r>
    </w:p>
    <w:p w:rsidR="00981178" w:rsidRPr="00E324C2" w:rsidRDefault="00A319C7"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החובה שהחברה תנוהל כהלכה ולא תנוצל לרעה ע"י צדדים קשורים מוטלת על </w:t>
      </w:r>
      <w:proofErr w:type="spellStart"/>
      <w:r>
        <w:rPr>
          <w:rFonts w:ascii="David" w:hAnsi="David" w:cs="David" w:hint="cs"/>
          <w:sz w:val="24"/>
          <w:szCs w:val="24"/>
          <w:rtl/>
        </w:rPr>
        <w:t>ההנהלה.</w:t>
      </w:r>
      <w:r w:rsidR="00E324C2" w:rsidRPr="00E324C2">
        <w:rPr>
          <w:rFonts w:ascii="David" w:hAnsi="David" w:cs="David" w:hint="cs"/>
          <w:sz w:val="24"/>
          <w:szCs w:val="24"/>
          <w:rtl/>
        </w:rPr>
        <w:t>יש</w:t>
      </w:r>
      <w:proofErr w:type="spellEnd"/>
      <w:r w:rsidR="00E324C2" w:rsidRPr="00E324C2">
        <w:rPr>
          <w:rFonts w:ascii="David" w:hAnsi="David" w:cs="David" w:hint="cs"/>
          <w:sz w:val="24"/>
          <w:szCs w:val="24"/>
          <w:rtl/>
        </w:rPr>
        <w:t xml:space="preserve"> לזכור שנושאי משרה בחברה חבים כלפי החברה חובת זהירות (ס' 252 </w:t>
      </w:r>
      <w:proofErr w:type="spellStart"/>
      <w:r w:rsidR="00E324C2" w:rsidRPr="00E324C2">
        <w:rPr>
          <w:rFonts w:ascii="David" w:hAnsi="David" w:cs="David" w:hint="cs"/>
          <w:sz w:val="24"/>
          <w:szCs w:val="24"/>
          <w:rtl/>
        </w:rPr>
        <w:t>לח"ח</w:t>
      </w:r>
      <w:proofErr w:type="spellEnd"/>
      <w:r w:rsidR="00E324C2" w:rsidRPr="00E324C2">
        <w:rPr>
          <w:rFonts w:ascii="David" w:hAnsi="David" w:cs="David" w:hint="cs"/>
          <w:sz w:val="24"/>
          <w:szCs w:val="24"/>
          <w:rtl/>
        </w:rPr>
        <w:t xml:space="preserve">) וחובת אמונים (ס' 254 </w:t>
      </w:r>
      <w:proofErr w:type="spellStart"/>
      <w:r w:rsidR="00E324C2" w:rsidRPr="00E324C2">
        <w:rPr>
          <w:rFonts w:ascii="David" w:hAnsi="David" w:cs="David" w:hint="cs"/>
          <w:sz w:val="24"/>
          <w:szCs w:val="24"/>
          <w:rtl/>
        </w:rPr>
        <w:t>לח"ח</w:t>
      </w:r>
      <w:proofErr w:type="spellEnd"/>
      <w:r w:rsidR="00E324C2" w:rsidRPr="00E324C2">
        <w:rPr>
          <w:rFonts w:ascii="David" w:hAnsi="David" w:cs="David" w:hint="cs"/>
          <w:sz w:val="24"/>
          <w:szCs w:val="24"/>
          <w:rtl/>
        </w:rPr>
        <w:t>)</w:t>
      </w:r>
      <w:r w:rsidR="00E324C2">
        <w:rPr>
          <w:rFonts w:ascii="David" w:hAnsi="David" w:cs="David" w:hint="cs"/>
          <w:sz w:val="24"/>
          <w:szCs w:val="24"/>
          <w:rtl/>
        </w:rPr>
        <w:t>.</w:t>
      </w:r>
    </w:p>
    <w:p w:rsidR="00E324C2" w:rsidRDefault="00E324C2" w:rsidP="006E1AC7">
      <w:pPr>
        <w:spacing w:before="120" w:after="120" w:line="360" w:lineRule="auto"/>
        <w:jc w:val="both"/>
        <w:rPr>
          <w:rFonts w:ascii="David" w:hAnsi="David" w:cs="David"/>
          <w:sz w:val="24"/>
          <w:szCs w:val="24"/>
          <w:rtl/>
        </w:rPr>
      </w:pPr>
      <w:r w:rsidRPr="00E324C2">
        <w:rPr>
          <w:rFonts w:ascii="David" w:hAnsi="David" w:cs="David" w:hint="cs"/>
          <w:sz w:val="24"/>
          <w:szCs w:val="24"/>
          <w:rtl/>
        </w:rPr>
        <w:t>המידע על עסקאות (ויתרות)</w:t>
      </w:r>
      <w:r>
        <w:rPr>
          <w:rFonts w:ascii="David" w:hAnsi="David" w:cs="David" w:hint="cs"/>
          <w:sz w:val="24"/>
          <w:szCs w:val="24"/>
          <w:rtl/>
        </w:rPr>
        <w:t xml:space="preserve"> חשוב לקוראי הדוכ"ס המקבלים החלטות כלכליות, שהרי מדובר במידע מהותי ולכן חובה לכלול אותו כגילוי לאותן עסקאות בדוכ"ס מתוקף עיקרון המהותיות.</w:t>
      </w:r>
    </w:p>
    <w:p w:rsidR="00E324C2" w:rsidRDefault="00E324C2"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בהיבט החשבונאות נזכור שקיימים מקרים חריגים בהם יתכן כי אין להסתפק בגילוי בלבד אלא לבצע טיפול חשבונאי נוסף. </w:t>
      </w:r>
    </w:p>
    <w:p w:rsidR="00E324C2" w:rsidRPr="00E324C2" w:rsidRDefault="00E324C2" w:rsidP="006E1AC7">
      <w:pPr>
        <w:spacing w:before="120" w:after="120" w:line="360" w:lineRule="auto"/>
        <w:jc w:val="both"/>
        <w:rPr>
          <w:rFonts w:ascii="David" w:hAnsi="David" w:cs="David"/>
          <w:sz w:val="24"/>
          <w:szCs w:val="24"/>
          <w:rtl/>
        </w:rPr>
      </w:pPr>
      <w:r>
        <w:rPr>
          <w:rFonts w:ascii="David" w:hAnsi="David" w:cs="David" w:hint="cs"/>
          <w:sz w:val="24"/>
          <w:szCs w:val="24"/>
          <w:rtl/>
        </w:rPr>
        <w:t>למשל:</w:t>
      </w:r>
      <w:r w:rsidR="00E70395">
        <w:rPr>
          <w:rFonts w:ascii="David" w:hAnsi="David" w:cs="David" w:hint="cs"/>
          <w:sz w:val="24"/>
          <w:szCs w:val="24"/>
          <w:rtl/>
        </w:rPr>
        <w:t xml:space="preserve"> במצב של חוזה מכביד או במצב של ערבות שנתנה החברה לטובת בעל השליטה ובעל השליטה לא מחזיר את ההלוואה שלו ואז צריך לבצע הפרשה ואח"כ להפוך את ההפרשה להתחייבות.  </w:t>
      </w:r>
      <w:r>
        <w:rPr>
          <w:rFonts w:ascii="David" w:hAnsi="David" w:cs="David" w:hint="cs"/>
          <w:sz w:val="24"/>
          <w:szCs w:val="24"/>
          <w:rtl/>
        </w:rPr>
        <w:t xml:space="preserve">  </w:t>
      </w:r>
    </w:p>
    <w:p w:rsidR="00E324C2" w:rsidRDefault="00981178" w:rsidP="006E1AC7">
      <w:pPr>
        <w:spacing w:before="120" w:after="120" w:line="360" w:lineRule="auto"/>
        <w:jc w:val="both"/>
        <w:rPr>
          <w:rFonts w:ascii="David" w:hAnsi="David" w:cs="David"/>
          <w:b/>
          <w:bCs/>
          <w:sz w:val="24"/>
          <w:szCs w:val="24"/>
          <w:rtl/>
        </w:rPr>
      </w:pPr>
      <w:r>
        <w:rPr>
          <w:rFonts w:ascii="David" w:hAnsi="David" w:cs="David" w:hint="cs"/>
          <w:b/>
          <w:bCs/>
          <w:sz w:val="24"/>
          <w:szCs w:val="24"/>
          <w:rtl/>
        </w:rPr>
        <w:t>הנחת היסוד של המשתמשים בדוכ"ס היא :</w:t>
      </w:r>
    </w:p>
    <w:p w:rsidR="00981178" w:rsidRDefault="00981178" w:rsidP="006E1AC7">
      <w:pPr>
        <w:spacing w:before="120" w:after="120" w:line="360" w:lineRule="auto"/>
        <w:jc w:val="both"/>
        <w:rPr>
          <w:rFonts w:ascii="David" w:hAnsi="David" w:cs="David"/>
          <w:b/>
          <w:bCs/>
          <w:sz w:val="24"/>
          <w:szCs w:val="24"/>
          <w:rtl/>
        </w:rPr>
      </w:pPr>
      <w:r>
        <w:rPr>
          <w:rFonts w:ascii="David" w:hAnsi="David" w:cs="David" w:hint="cs"/>
          <w:b/>
          <w:bCs/>
          <w:sz w:val="24"/>
          <w:szCs w:val="24"/>
          <w:rtl/>
        </w:rPr>
        <w:t>"שהעסקאות המתוארות בדוכ"ס נעשות בתנאי שוק ועם צדדים בלתי קשורים אלא אם נאמר אחרת"</w:t>
      </w:r>
    </w:p>
    <w:p w:rsidR="00981178" w:rsidRPr="00981178" w:rsidRDefault="00981178"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מכאן המסקנה היא שנדרש גילוי מלא על עסקאות עם צדדים קשורים שיאפשר למשתמש בדוכ"ס להעריך טוב יותר את השפעת התלות והקשר עם הצדדים הקשורים על הדוכ"ס. </w:t>
      </w:r>
    </w:p>
    <w:p w:rsidR="00011E72" w:rsidRDefault="00DE4BE7" w:rsidP="006E1AC7">
      <w:pPr>
        <w:spacing w:before="120" w:after="120" w:line="360" w:lineRule="auto"/>
        <w:jc w:val="both"/>
        <w:rPr>
          <w:rFonts w:ascii="David" w:hAnsi="David" w:cs="David"/>
          <w:sz w:val="24"/>
          <w:szCs w:val="24"/>
          <w:rtl/>
        </w:rPr>
      </w:pPr>
      <w:r w:rsidRPr="00DE4BE7">
        <w:rPr>
          <w:rFonts w:ascii="David" w:hAnsi="David" w:cs="David" w:hint="cs"/>
          <w:b/>
          <w:bCs/>
          <w:sz w:val="24"/>
          <w:szCs w:val="24"/>
          <w:u w:val="single"/>
          <w:rtl/>
        </w:rPr>
        <w:t xml:space="preserve">סעיפים 5-10 </w:t>
      </w:r>
      <w:proofErr w:type="spellStart"/>
      <w:r w:rsidRPr="00DE4BE7">
        <w:rPr>
          <w:rFonts w:ascii="David" w:hAnsi="David" w:cs="David" w:hint="cs"/>
          <w:b/>
          <w:bCs/>
          <w:sz w:val="24"/>
          <w:szCs w:val="24"/>
          <w:u w:val="single"/>
          <w:rtl/>
        </w:rPr>
        <w:t>לג"ד</w:t>
      </w:r>
      <w:proofErr w:type="spellEnd"/>
      <w:r w:rsidRPr="00DE4BE7">
        <w:rPr>
          <w:rFonts w:ascii="David" w:hAnsi="David" w:cs="David" w:hint="cs"/>
          <w:b/>
          <w:bCs/>
          <w:sz w:val="24"/>
          <w:szCs w:val="24"/>
          <w:u w:val="single"/>
          <w:rtl/>
        </w:rPr>
        <w:t xml:space="preserve"> 29 גילוי לעסקאות עם צדדים קשורים </w:t>
      </w:r>
    </w:p>
    <w:p w:rsidR="00DE4BE7" w:rsidRDefault="00DE4BE7" w:rsidP="006E1AC7">
      <w:pPr>
        <w:spacing w:before="120" w:after="120" w:line="360" w:lineRule="auto"/>
        <w:jc w:val="both"/>
        <w:rPr>
          <w:rFonts w:ascii="David" w:hAnsi="David" w:cs="David"/>
          <w:sz w:val="24"/>
          <w:szCs w:val="24"/>
          <w:rtl/>
        </w:rPr>
      </w:pPr>
      <w:r w:rsidRPr="004B44FF">
        <w:rPr>
          <w:rFonts w:ascii="David" w:hAnsi="David" w:cs="David" w:hint="cs"/>
          <w:b/>
          <w:bCs/>
          <w:sz w:val="24"/>
          <w:szCs w:val="24"/>
          <w:rtl/>
        </w:rPr>
        <w:t>סעיף 5-</w:t>
      </w:r>
      <w:r>
        <w:rPr>
          <w:rFonts w:ascii="David" w:hAnsi="David" w:cs="David" w:hint="cs"/>
          <w:sz w:val="24"/>
          <w:szCs w:val="24"/>
          <w:rtl/>
        </w:rPr>
        <w:t xml:space="preserve"> קובע את הכלל שיש  לתת גילוי בדוכ"ס לעסקאות עם צדדים קשורים. כמו"כ גם כשמדובר בעסקאות ברטר יש לתת גילוי בדוכ"ס .</w:t>
      </w:r>
    </w:p>
    <w:p w:rsidR="00DE4BE7" w:rsidRDefault="00DE4BE7" w:rsidP="006E1AC7">
      <w:pPr>
        <w:spacing w:before="120" w:after="120" w:line="360" w:lineRule="auto"/>
        <w:jc w:val="both"/>
        <w:rPr>
          <w:rFonts w:ascii="David" w:hAnsi="David" w:cs="David"/>
          <w:sz w:val="24"/>
          <w:szCs w:val="24"/>
          <w:rtl/>
        </w:rPr>
      </w:pPr>
      <w:r w:rsidRPr="004B44FF">
        <w:rPr>
          <w:rFonts w:ascii="David" w:hAnsi="David" w:cs="David" w:hint="cs"/>
          <w:b/>
          <w:bCs/>
          <w:sz w:val="24"/>
          <w:szCs w:val="24"/>
          <w:rtl/>
        </w:rPr>
        <w:t xml:space="preserve">סעיף 7 </w:t>
      </w:r>
      <w:r w:rsidRPr="004B44FF">
        <w:rPr>
          <w:rFonts w:ascii="David" w:hAnsi="David" w:cs="David"/>
          <w:b/>
          <w:bCs/>
          <w:sz w:val="24"/>
          <w:szCs w:val="24"/>
          <w:rtl/>
        </w:rPr>
        <w:t>–</w:t>
      </w:r>
      <w:r w:rsidRPr="004B44FF">
        <w:rPr>
          <w:rFonts w:ascii="David" w:hAnsi="David" w:cs="David" w:hint="cs"/>
          <w:b/>
          <w:bCs/>
          <w:sz w:val="24"/>
          <w:szCs w:val="24"/>
          <w:rtl/>
        </w:rPr>
        <w:t xml:space="preserve"> </w:t>
      </w:r>
      <w:r>
        <w:rPr>
          <w:rFonts w:ascii="David" w:hAnsi="David" w:cs="David" w:hint="cs"/>
          <w:sz w:val="24"/>
          <w:szCs w:val="24"/>
          <w:rtl/>
        </w:rPr>
        <w:t xml:space="preserve">ראוי לתת גילוי לעסקאות דומות בתנאים זהים עם צדדים קשורים ושאינם קשורים. </w:t>
      </w:r>
    </w:p>
    <w:p w:rsidR="004B44FF" w:rsidRDefault="004B44FF" w:rsidP="006E1AC7">
      <w:pPr>
        <w:spacing w:before="120" w:after="120" w:line="360" w:lineRule="auto"/>
        <w:jc w:val="both"/>
        <w:rPr>
          <w:rFonts w:ascii="David" w:hAnsi="David" w:cs="David"/>
          <w:sz w:val="24"/>
          <w:szCs w:val="24"/>
          <w:rtl/>
        </w:rPr>
      </w:pPr>
      <w:r w:rsidRPr="004B44FF">
        <w:rPr>
          <w:rFonts w:ascii="David" w:hAnsi="David" w:cs="David" w:hint="cs"/>
          <w:b/>
          <w:bCs/>
          <w:sz w:val="24"/>
          <w:szCs w:val="24"/>
          <w:rtl/>
        </w:rPr>
        <w:t>סעיף 8</w:t>
      </w:r>
      <w:r>
        <w:rPr>
          <w:rFonts w:ascii="David" w:hAnsi="David" w:cs="David" w:hint="cs"/>
          <w:b/>
          <w:bCs/>
          <w:sz w:val="24"/>
          <w:szCs w:val="24"/>
          <w:rtl/>
        </w:rPr>
        <w:t xml:space="preserve"> </w:t>
      </w:r>
      <w:r>
        <w:rPr>
          <w:rFonts w:ascii="David" w:hAnsi="David" w:cs="David"/>
          <w:sz w:val="24"/>
          <w:szCs w:val="24"/>
          <w:rtl/>
        </w:rPr>
        <w:t>–</w:t>
      </w:r>
      <w:r>
        <w:rPr>
          <w:rFonts w:ascii="David" w:hAnsi="David" w:cs="David" w:hint="cs"/>
          <w:sz w:val="24"/>
          <w:szCs w:val="24"/>
          <w:rtl/>
        </w:rPr>
        <w:t xml:space="preserve"> קובע כי יש לתת גילוי לתלות כלכלית קיימת בלקוח עיקרי או בספק עיקרי וזאת גם אם הם לא עונים להגדרה הטכנית של צד קשור. </w:t>
      </w:r>
    </w:p>
    <w:p w:rsidR="004B44FF" w:rsidRDefault="004B44FF" w:rsidP="006E1AC7">
      <w:pPr>
        <w:spacing w:before="120" w:after="120" w:line="360" w:lineRule="auto"/>
        <w:jc w:val="both"/>
        <w:rPr>
          <w:rFonts w:ascii="David" w:hAnsi="David" w:cs="David"/>
          <w:sz w:val="24"/>
          <w:szCs w:val="24"/>
          <w:rtl/>
        </w:rPr>
      </w:pPr>
      <w:r w:rsidRPr="004B44FF">
        <w:rPr>
          <w:rFonts w:ascii="David" w:hAnsi="David" w:cs="David" w:hint="cs"/>
          <w:b/>
          <w:bCs/>
          <w:sz w:val="24"/>
          <w:szCs w:val="24"/>
          <w:rtl/>
        </w:rPr>
        <w:t>דוגמא:</w:t>
      </w:r>
      <w:r>
        <w:rPr>
          <w:rFonts w:ascii="David" w:hAnsi="David" w:cs="David" w:hint="cs"/>
          <w:sz w:val="24"/>
          <w:szCs w:val="24"/>
          <w:rtl/>
        </w:rPr>
        <w:t xml:space="preserve"> חברת בגיר ומקס אנד ספנסר</w:t>
      </w:r>
    </w:p>
    <w:p w:rsidR="004B44FF" w:rsidRDefault="004B44FF" w:rsidP="006E1AC7">
      <w:pPr>
        <w:spacing w:before="120" w:after="120" w:line="360" w:lineRule="auto"/>
        <w:jc w:val="both"/>
        <w:rPr>
          <w:rFonts w:ascii="David" w:hAnsi="David" w:cs="David"/>
          <w:sz w:val="24"/>
          <w:szCs w:val="24"/>
          <w:rtl/>
        </w:rPr>
      </w:pPr>
      <w:r>
        <w:rPr>
          <w:rFonts w:ascii="David" w:hAnsi="David" w:cs="David" w:hint="cs"/>
          <w:b/>
          <w:bCs/>
          <w:sz w:val="24"/>
          <w:szCs w:val="24"/>
          <w:rtl/>
        </w:rPr>
        <w:lastRenderedPageBreak/>
        <w:t xml:space="preserve">סעיף 9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קובע כי הגילוי יהיה תמציתי וברור</w:t>
      </w:r>
    </w:p>
    <w:p w:rsidR="004B44FF" w:rsidRDefault="004B44FF" w:rsidP="006E1AC7">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10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נותן דוגמאות פרקטיות למצבים שיש לתת עליהם גילוי כדלקמן:</w:t>
      </w:r>
    </w:p>
    <w:p w:rsidR="004B44FF" w:rsidRDefault="004B44FF" w:rsidP="006E1AC7">
      <w:pPr>
        <w:pStyle w:val="a7"/>
        <w:numPr>
          <w:ilvl w:val="0"/>
          <w:numId w:val="10"/>
        </w:numPr>
        <w:spacing w:before="120" w:after="120" w:line="360" w:lineRule="auto"/>
        <w:contextualSpacing w:val="0"/>
        <w:jc w:val="both"/>
        <w:rPr>
          <w:rFonts w:ascii="David" w:hAnsi="David" w:cs="David"/>
          <w:sz w:val="24"/>
          <w:szCs w:val="24"/>
        </w:rPr>
      </w:pPr>
      <w:r>
        <w:rPr>
          <w:rFonts w:ascii="David" w:hAnsi="David" w:cs="David" w:hint="cs"/>
          <w:sz w:val="24"/>
          <w:szCs w:val="24"/>
          <w:rtl/>
        </w:rPr>
        <w:t>תגמול לחברי הדירקטוריון למעט תשלומים למילוי משרה כגון : מנכ"ל</w:t>
      </w:r>
    </w:p>
    <w:p w:rsidR="004B44FF" w:rsidRDefault="004B44FF" w:rsidP="006E1AC7">
      <w:pPr>
        <w:pStyle w:val="a7"/>
        <w:numPr>
          <w:ilvl w:val="0"/>
          <w:numId w:val="10"/>
        </w:numPr>
        <w:spacing w:before="120" w:after="120" w:line="360" w:lineRule="auto"/>
        <w:contextualSpacing w:val="0"/>
        <w:jc w:val="both"/>
        <w:rPr>
          <w:rFonts w:ascii="David" w:hAnsi="David" w:cs="David"/>
          <w:sz w:val="24"/>
          <w:szCs w:val="24"/>
        </w:rPr>
      </w:pPr>
      <w:r>
        <w:rPr>
          <w:rFonts w:ascii="David" w:hAnsi="David" w:cs="David" w:hint="cs"/>
          <w:sz w:val="24"/>
          <w:szCs w:val="24"/>
          <w:rtl/>
        </w:rPr>
        <w:t>תשלומים לצדדים קשורים או תקבולים מצדדים קשורים כגון : דמי ניהול, ריבית , השתתפות בהוצאות וכו'</w:t>
      </w:r>
    </w:p>
    <w:p w:rsidR="004B44FF" w:rsidRDefault="004B44FF" w:rsidP="006E1AC7">
      <w:pPr>
        <w:pStyle w:val="a7"/>
        <w:numPr>
          <w:ilvl w:val="0"/>
          <w:numId w:val="10"/>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עסקאות שלא במהלך העסקים הרגיל עם צדדים קשורים </w:t>
      </w:r>
      <w:r>
        <w:rPr>
          <w:rFonts w:ascii="David" w:hAnsi="David" w:cs="David"/>
          <w:sz w:val="24"/>
          <w:szCs w:val="24"/>
          <w:rtl/>
        </w:rPr>
        <w:t>–</w:t>
      </w:r>
      <w:r>
        <w:rPr>
          <w:rFonts w:ascii="David" w:hAnsi="David" w:cs="David" w:hint="cs"/>
          <w:sz w:val="24"/>
          <w:szCs w:val="24"/>
          <w:rtl/>
        </w:rPr>
        <w:t xml:space="preserve"> הגילוי יכלול את תיאור העסקה וסכומה </w:t>
      </w:r>
    </w:p>
    <w:p w:rsidR="004B44FF" w:rsidRDefault="004B44FF" w:rsidP="006E1AC7">
      <w:pPr>
        <w:pStyle w:val="a7"/>
        <w:numPr>
          <w:ilvl w:val="0"/>
          <w:numId w:val="10"/>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הלוואות או ערבויות שניתנו </w:t>
      </w:r>
      <w:r>
        <w:rPr>
          <w:rFonts w:ascii="David" w:hAnsi="David" w:cs="David" w:hint="cs"/>
          <w:sz w:val="24"/>
          <w:szCs w:val="24"/>
          <w:u w:val="single"/>
          <w:rtl/>
        </w:rPr>
        <w:t>ל</w:t>
      </w:r>
      <w:r>
        <w:rPr>
          <w:rFonts w:ascii="David" w:hAnsi="David" w:cs="David" w:hint="cs"/>
          <w:sz w:val="24"/>
          <w:szCs w:val="24"/>
          <w:rtl/>
        </w:rPr>
        <w:t>צדדים קשורים (</w:t>
      </w:r>
      <w:r w:rsidR="00BA26F0">
        <w:rPr>
          <w:rFonts w:ascii="David" w:hAnsi="David" w:cs="David" w:hint="cs"/>
          <w:sz w:val="24"/>
          <w:szCs w:val="24"/>
          <w:rtl/>
        </w:rPr>
        <w:t>יצו</w:t>
      </w:r>
      <w:r>
        <w:rPr>
          <w:rFonts w:ascii="David" w:hAnsi="David" w:cs="David" w:hint="cs"/>
          <w:sz w:val="24"/>
          <w:szCs w:val="24"/>
          <w:rtl/>
        </w:rPr>
        <w:t>ין בהקשר זה כי אין התייחסות לערבויות או הלוואות שהתקבלו מצדדים קשורים כך שיש לבדוק כל מקרה של קבלת הלוואה או ערבות מצדדים קשורים לגופו לצורך מתן גילוי)</w:t>
      </w:r>
    </w:p>
    <w:p w:rsidR="004B44FF" w:rsidRDefault="004B44FF" w:rsidP="006E1AC7">
      <w:pPr>
        <w:pStyle w:val="a7"/>
        <w:numPr>
          <w:ilvl w:val="0"/>
          <w:numId w:val="10"/>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הסבר תמציתי לעסקאות ללא תמורה שנעשו עם צדדים שאינם קשורים </w:t>
      </w:r>
      <w:r w:rsidR="00BA26F0">
        <w:rPr>
          <w:rFonts w:ascii="David" w:hAnsi="David" w:cs="David" w:hint="cs"/>
          <w:sz w:val="24"/>
          <w:szCs w:val="24"/>
          <w:rtl/>
        </w:rPr>
        <w:t xml:space="preserve">למשל: תרומת מלאי או ציוד לארגוני צדקה בהיקפים מהותיים. </w:t>
      </w:r>
    </w:p>
    <w:p w:rsidR="00724AE8" w:rsidRDefault="00BA26F0" w:rsidP="006E1AC7">
      <w:pPr>
        <w:pStyle w:val="a7"/>
        <w:numPr>
          <w:ilvl w:val="0"/>
          <w:numId w:val="10"/>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היבט המיסוי (לא מיתוך </w:t>
      </w:r>
      <w:proofErr w:type="spellStart"/>
      <w:r>
        <w:rPr>
          <w:rFonts w:ascii="David" w:hAnsi="David" w:cs="David" w:hint="cs"/>
          <w:sz w:val="24"/>
          <w:szCs w:val="24"/>
          <w:rtl/>
        </w:rPr>
        <w:t>ג"ד</w:t>
      </w:r>
      <w:proofErr w:type="spellEnd"/>
      <w:r>
        <w:rPr>
          <w:rFonts w:ascii="David" w:hAnsi="David" w:cs="David" w:hint="cs"/>
          <w:sz w:val="24"/>
          <w:szCs w:val="24"/>
          <w:rtl/>
        </w:rPr>
        <w:t xml:space="preserve"> 29) לגבי יתרות שהיו קיימות במשך תקופת הדו"ח ולרבות אלה שנסגרו בתאריך המאזן יש לכלול גילוי</w:t>
      </w:r>
      <w:r w:rsidR="00724AE8">
        <w:rPr>
          <w:rFonts w:ascii="David" w:hAnsi="David" w:cs="David" w:hint="cs"/>
          <w:sz w:val="24"/>
          <w:szCs w:val="24"/>
          <w:rtl/>
        </w:rPr>
        <w:t xml:space="preserve">. הדבר נקשר ליתרות חובה או זכות שחובה להפריד אותם לסעיפים אחרים ועל פי פקודת מס הכנסה חובה לזקוף ריבית רעיונית לפי סעיפים 3(ט) ו-3(י) לפקודה. למשל: כמו שראינו בדוגמא של יורם גלובוס והדבר מאד מסוכן מקצועית גם מבחינת רו"ח. </w:t>
      </w:r>
    </w:p>
    <w:p w:rsidR="00A37BB1" w:rsidRDefault="00A37BB1" w:rsidP="006E1AC7">
      <w:pPr>
        <w:spacing w:before="120" w:after="120" w:line="360" w:lineRule="auto"/>
        <w:jc w:val="both"/>
        <w:rPr>
          <w:rFonts w:ascii="David" w:hAnsi="David" w:cs="David"/>
          <w:b/>
          <w:bCs/>
          <w:sz w:val="24"/>
          <w:szCs w:val="24"/>
          <w:rtl/>
        </w:rPr>
      </w:pPr>
      <w:r w:rsidRPr="00A37BB1">
        <w:rPr>
          <w:rFonts w:ascii="David" w:hAnsi="David" w:cs="David" w:hint="cs"/>
          <w:b/>
          <w:bCs/>
          <w:sz w:val="24"/>
          <w:szCs w:val="24"/>
          <w:rtl/>
        </w:rPr>
        <w:t xml:space="preserve">פסקי דין בהם נתבעו רו"ח מבקרים בעקבות ניצול לרעה ע"י הצדדים הקשורים שלא באו לידי ביטוי נאות בדוכ"ס </w:t>
      </w:r>
      <w:proofErr w:type="spellStart"/>
      <w:r w:rsidRPr="00A37BB1">
        <w:rPr>
          <w:rFonts w:ascii="David" w:hAnsi="David" w:cs="David" w:hint="cs"/>
          <w:b/>
          <w:bCs/>
          <w:sz w:val="24"/>
          <w:szCs w:val="24"/>
          <w:rtl/>
        </w:rPr>
        <w:t>ובחוו"ד</w:t>
      </w:r>
      <w:proofErr w:type="spellEnd"/>
      <w:r w:rsidRPr="00A37BB1">
        <w:rPr>
          <w:rFonts w:ascii="David" w:hAnsi="David" w:cs="David" w:hint="cs"/>
          <w:b/>
          <w:bCs/>
          <w:sz w:val="24"/>
          <w:szCs w:val="24"/>
          <w:rtl/>
        </w:rPr>
        <w:t xml:space="preserve"> עליהם</w:t>
      </w:r>
      <w:r>
        <w:rPr>
          <w:rFonts w:ascii="David" w:hAnsi="David" w:cs="David" w:hint="cs"/>
          <w:b/>
          <w:bCs/>
          <w:sz w:val="24"/>
          <w:szCs w:val="24"/>
          <w:rtl/>
        </w:rPr>
        <w:t>:</w:t>
      </w:r>
    </w:p>
    <w:p w:rsidR="00A37BB1" w:rsidRDefault="00A37BB1" w:rsidP="006E1AC7">
      <w:pPr>
        <w:pStyle w:val="a7"/>
        <w:numPr>
          <w:ilvl w:val="0"/>
          <w:numId w:val="13"/>
        </w:numPr>
        <w:spacing w:before="120" w:after="120" w:line="360" w:lineRule="auto"/>
        <w:contextualSpacing w:val="0"/>
        <w:jc w:val="both"/>
        <w:rPr>
          <w:rFonts w:ascii="David" w:hAnsi="David" w:cs="David"/>
          <w:b/>
          <w:bCs/>
          <w:sz w:val="24"/>
          <w:szCs w:val="24"/>
        </w:rPr>
      </w:pPr>
      <w:r w:rsidRPr="00210970">
        <w:rPr>
          <w:rFonts w:ascii="David" w:hAnsi="David" w:cs="David" w:hint="cs"/>
          <w:sz w:val="24"/>
          <w:szCs w:val="24"/>
          <w:u w:val="single"/>
          <w:rtl/>
        </w:rPr>
        <w:t xml:space="preserve">פס"ד </w:t>
      </w:r>
      <w:proofErr w:type="spellStart"/>
      <w:r w:rsidRPr="00210970">
        <w:rPr>
          <w:rFonts w:ascii="David" w:hAnsi="David" w:cs="David" w:hint="cs"/>
          <w:sz w:val="24"/>
          <w:szCs w:val="24"/>
          <w:u w:val="single"/>
          <w:rtl/>
        </w:rPr>
        <w:t>קונטיננטל</w:t>
      </w:r>
      <w:proofErr w:type="spellEnd"/>
      <w:r w:rsidRPr="00210970">
        <w:rPr>
          <w:rFonts w:ascii="David" w:hAnsi="David" w:cs="David" w:hint="cs"/>
          <w:sz w:val="24"/>
          <w:szCs w:val="24"/>
          <w:u w:val="single"/>
          <w:rtl/>
        </w:rPr>
        <w:t xml:space="preserve"> </w:t>
      </w:r>
      <w:proofErr w:type="spellStart"/>
      <w:r w:rsidRPr="00210970">
        <w:rPr>
          <w:rFonts w:ascii="David" w:hAnsi="David" w:cs="David" w:hint="cs"/>
          <w:sz w:val="24"/>
          <w:szCs w:val="24"/>
          <w:u w:val="single"/>
          <w:rtl/>
        </w:rPr>
        <w:t>וונדינג</w:t>
      </w:r>
      <w:proofErr w:type="spellEnd"/>
      <w:r w:rsidRPr="00210970">
        <w:rPr>
          <w:rFonts w:ascii="David" w:hAnsi="David" w:cs="David" w:hint="cs"/>
          <w:sz w:val="24"/>
          <w:szCs w:val="24"/>
          <w:u w:val="single"/>
          <w:rtl/>
        </w:rPr>
        <w:t xml:space="preserve"> 1962 ארה"ב-</w:t>
      </w:r>
      <w:r>
        <w:rPr>
          <w:rFonts w:ascii="David" w:hAnsi="David" w:cs="David" w:hint="cs"/>
          <w:sz w:val="24"/>
          <w:szCs w:val="24"/>
          <w:rtl/>
        </w:rPr>
        <w:t xml:space="preserve"> עוסק</w:t>
      </w:r>
      <w:r w:rsidRPr="00A37BB1">
        <w:rPr>
          <w:rFonts w:ascii="David" w:hAnsi="David" w:cs="David" w:hint="cs"/>
          <w:sz w:val="24"/>
          <w:szCs w:val="24"/>
          <w:rtl/>
        </w:rPr>
        <w:t xml:space="preserve"> בתרמיות של צדדים קשורים שהמידע לגביהם לא נכלל בדוכ"ס. בפס"ד נקבע כי רו"ח ידעו על התרמיות והתעלמו במכוון ע"י מתן חוו"ד בנוסח האחיד  והואשמו ברשלנות. </w:t>
      </w:r>
      <w:r w:rsidRPr="00A37BB1">
        <w:rPr>
          <w:rFonts w:ascii="David" w:hAnsi="David" w:cs="David" w:hint="cs"/>
          <w:b/>
          <w:bCs/>
          <w:sz w:val="24"/>
          <w:szCs w:val="24"/>
          <w:rtl/>
        </w:rPr>
        <w:t xml:space="preserve"> </w:t>
      </w:r>
    </w:p>
    <w:p w:rsidR="00A37BB1" w:rsidRDefault="00A37BB1" w:rsidP="006E1AC7">
      <w:pPr>
        <w:pStyle w:val="a7"/>
        <w:numPr>
          <w:ilvl w:val="0"/>
          <w:numId w:val="13"/>
        </w:numPr>
        <w:spacing w:before="120" w:after="120" w:line="360" w:lineRule="auto"/>
        <w:contextualSpacing w:val="0"/>
        <w:jc w:val="both"/>
        <w:rPr>
          <w:rFonts w:ascii="David" w:hAnsi="David" w:cs="David"/>
          <w:b/>
          <w:bCs/>
          <w:sz w:val="24"/>
          <w:szCs w:val="24"/>
        </w:rPr>
      </w:pPr>
      <w:r w:rsidRPr="00210970">
        <w:rPr>
          <w:rFonts w:ascii="David" w:hAnsi="David" w:cs="David" w:hint="cs"/>
          <w:sz w:val="24"/>
          <w:szCs w:val="24"/>
          <w:u w:val="single"/>
          <w:rtl/>
        </w:rPr>
        <w:t>פס"ד אפתן 1995 ישראל</w:t>
      </w:r>
      <w:r>
        <w:rPr>
          <w:rFonts w:ascii="David" w:hAnsi="David" w:cs="David" w:hint="cs"/>
          <w:sz w:val="24"/>
          <w:szCs w:val="24"/>
          <w:rtl/>
        </w:rPr>
        <w:t xml:space="preserve"> </w:t>
      </w:r>
      <w:r w:rsidR="00210970">
        <w:rPr>
          <w:rFonts w:ascii="David" w:hAnsi="David" w:cs="David"/>
          <w:sz w:val="24"/>
          <w:szCs w:val="24"/>
          <w:rtl/>
        </w:rPr>
        <w:t>–</w:t>
      </w:r>
      <w:r>
        <w:rPr>
          <w:rFonts w:ascii="David" w:hAnsi="David" w:cs="David" w:hint="cs"/>
          <w:sz w:val="24"/>
          <w:szCs w:val="24"/>
          <w:rtl/>
        </w:rPr>
        <w:t xml:space="preserve"> </w:t>
      </w:r>
      <w:r w:rsidR="00210970">
        <w:rPr>
          <w:rFonts w:ascii="David" w:hAnsi="David" w:cs="David" w:hint="cs"/>
          <w:sz w:val="24"/>
          <w:szCs w:val="24"/>
          <w:rtl/>
        </w:rPr>
        <w:t xml:space="preserve">רו"ח המבקר נמצא אשם שלא נתן ביטוי </w:t>
      </w:r>
      <w:proofErr w:type="spellStart"/>
      <w:r w:rsidR="00210970">
        <w:rPr>
          <w:rFonts w:ascii="David" w:hAnsi="David" w:cs="David" w:hint="cs"/>
          <w:sz w:val="24"/>
          <w:szCs w:val="24"/>
          <w:rtl/>
        </w:rPr>
        <w:t>בחוו"ד</w:t>
      </w:r>
      <w:proofErr w:type="spellEnd"/>
      <w:r w:rsidR="00210970">
        <w:rPr>
          <w:rFonts w:ascii="David" w:hAnsi="David" w:cs="David" w:hint="cs"/>
          <w:sz w:val="24"/>
          <w:szCs w:val="24"/>
          <w:rtl/>
        </w:rPr>
        <w:t xml:space="preserve"> שלו על הדוכ"ס להעדר הגילוי הדרוש לערבות (היה חייב להסתייג </w:t>
      </w:r>
      <w:proofErr w:type="spellStart"/>
      <w:r w:rsidR="00210970">
        <w:rPr>
          <w:rFonts w:ascii="David" w:hAnsi="David" w:cs="David" w:hint="cs"/>
          <w:sz w:val="24"/>
          <w:szCs w:val="24"/>
          <w:rtl/>
        </w:rPr>
        <w:t>בחוו"ד</w:t>
      </w:r>
      <w:proofErr w:type="spellEnd"/>
      <w:r w:rsidR="00210970">
        <w:rPr>
          <w:rFonts w:ascii="David" w:hAnsi="David" w:cs="David" w:hint="cs"/>
          <w:sz w:val="24"/>
          <w:szCs w:val="24"/>
          <w:rtl/>
        </w:rPr>
        <w:t xml:space="preserve">) הוא </w:t>
      </w:r>
      <w:proofErr w:type="spellStart"/>
      <w:r w:rsidR="00210970">
        <w:rPr>
          <w:rFonts w:ascii="David" w:hAnsi="David" w:cs="David" w:hint="cs"/>
          <w:sz w:val="24"/>
          <w:szCs w:val="24"/>
          <w:rtl/>
        </w:rPr>
        <w:t>חוייב</w:t>
      </w:r>
      <w:proofErr w:type="spellEnd"/>
      <w:r w:rsidR="00210970">
        <w:rPr>
          <w:rFonts w:ascii="David" w:hAnsi="David" w:cs="David" w:hint="cs"/>
          <w:sz w:val="24"/>
          <w:szCs w:val="24"/>
          <w:rtl/>
        </w:rPr>
        <w:t xml:space="preserve"> בפיצוי כלפי המשקיעים שהפסידו את כספם לאחר קריסת החברה כתוצאה ממימוש הערבות. בביהמ"ש המחוזי בת"א נקבע כי אותו רו"ח ידע על קיומה של הערבות והעלים עין ביודעין ולא התייחס לכך במודע </w:t>
      </w:r>
      <w:proofErr w:type="spellStart"/>
      <w:r w:rsidR="00210970">
        <w:rPr>
          <w:rFonts w:ascii="David" w:hAnsi="David" w:cs="David" w:hint="cs"/>
          <w:sz w:val="24"/>
          <w:szCs w:val="24"/>
          <w:rtl/>
        </w:rPr>
        <w:t>בחוו"ד</w:t>
      </w:r>
      <w:proofErr w:type="spellEnd"/>
      <w:r w:rsidR="00210970">
        <w:rPr>
          <w:rFonts w:ascii="David" w:hAnsi="David" w:cs="David" w:hint="cs"/>
          <w:sz w:val="24"/>
          <w:szCs w:val="24"/>
          <w:rtl/>
        </w:rPr>
        <w:t xml:space="preserve">. </w:t>
      </w:r>
    </w:p>
    <w:p w:rsidR="00210970" w:rsidRDefault="00210970" w:rsidP="006E1AC7">
      <w:pPr>
        <w:pStyle w:val="a7"/>
        <w:numPr>
          <w:ilvl w:val="0"/>
          <w:numId w:val="13"/>
        </w:numPr>
        <w:spacing w:before="120" w:after="120" w:line="360" w:lineRule="auto"/>
        <w:contextualSpacing w:val="0"/>
        <w:jc w:val="both"/>
        <w:rPr>
          <w:rFonts w:ascii="David" w:hAnsi="David" w:cs="David"/>
          <w:sz w:val="24"/>
          <w:szCs w:val="24"/>
        </w:rPr>
      </w:pPr>
      <w:r w:rsidRPr="00EE3551">
        <w:rPr>
          <w:rFonts w:ascii="David" w:hAnsi="David" w:cs="David" w:hint="cs"/>
          <w:sz w:val="24"/>
          <w:szCs w:val="24"/>
          <w:u w:val="single"/>
          <w:rtl/>
        </w:rPr>
        <w:t xml:space="preserve">פס"ד בשמת </w:t>
      </w:r>
      <w:r w:rsidRPr="00EE3551">
        <w:rPr>
          <w:rFonts w:ascii="David" w:hAnsi="David" w:cs="David"/>
          <w:sz w:val="24"/>
          <w:szCs w:val="24"/>
          <w:u w:val="single"/>
          <w:rtl/>
        </w:rPr>
        <w:t>–</w:t>
      </w:r>
      <w:r w:rsidRPr="00EE3551">
        <w:rPr>
          <w:rFonts w:ascii="David" w:hAnsi="David" w:cs="David" w:hint="cs"/>
          <w:sz w:val="24"/>
          <w:szCs w:val="24"/>
          <w:u w:val="single"/>
          <w:rtl/>
        </w:rPr>
        <w:t xml:space="preserve"> 2010 ישראל </w:t>
      </w:r>
      <w:r>
        <w:rPr>
          <w:rFonts w:ascii="David" w:hAnsi="David" w:cs="David"/>
          <w:sz w:val="24"/>
          <w:szCs w:val="24"/>
          <w:rtl/>
        </w:rPr>
        <w:t>–</w:t>
      </w:r>
      <w:r>
        <w:rPr>
          <w:rFonts w:ascii="David" w:hAnsi="David" w:cs="David" w:hint="cs"/>
          <w:sz w:val="24"/>
          <w:szCs w:val="24"/>
          <w:rtl/>
        </w:rPr>
        <w:t xml:space="preserve"> ביהמ"ש פסק בתביעת ספקית של חברת בשמת כנגד יו"ר הדירקטוריון , מנהל הכספים , ורו"ח המבקר של החברה בהתייחס לכך שבדוחותיה לא ניתן ביטוי לקיומה של ערבות שהעמידה החברה לטובת בנק לאומי בגין חובותיו של קיבוץ. החברה קרסה עם מימוש הערבות אך התביעה נגד רו"ח נדחתה . </w:t>
      </w:r>
    </w:p>
    <w:p w:rsidR="00210970" w:rsidRDefault="00210970" w:rsidP="006E1AC7">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 xml:space="preserve">ביהמ"ש פסק כי רו"ח לא אשם במקרה זה כיוון שהוא לא ידע על קיומה של הערבות, הנהלת החברה הטעתה אותו בנושא ושהוא פעל באופן סביר. </w:t>
      </w:r>
    </w:p>
    <w:p w:rsidR="00210970" w:rsidRDefault="00210970" w:rsidP="006E1AC7">
      <w:pPr>
        <w:pStyle w:val="a7"/>
        <w:spacing w:before="120" w:after="120" w:line="360" w:lineRule="auto"/>
        <w:contextualSpacing w:val="0"/>
        <w:jc w:val="both"/>
        <w:rPr>
          <w:rFonts w:ascii="David" w:hAnsi="David" w:cs="David"/>
          <w:sz w:val="24"/>
          <w:szCs w:val="24"/>
          <w:rtl/>
        </w:rPr>
      </w:pPr>
      <w:r>
        <w:rPr>
          <w:rFonts w:ascii="David" w:hAnsi="David" w:cs="David" w:hint="cs"/>
          <w:sz w:val="24"/>
          <w:szCs w:val="24"/>
          <w:rtl/>
        </w:rPr>
        <w:t>ביהמ"ש חילק את הדיון בשאלת אחריות רו"ח ל-2:</w:t>
      </w:r>
    </w:p>
    <w:p w:rsidR="00210970" w:rsidRDefault="00210970" w:rsidP="006E1AC7">
      <w:pPr>
        <w:pStyle w:val="a7"/>
        <w:numPr>
          <w:ilvl w:val="0"/>
          <w:numId w:val="14"/>
        </w:numPr>
        <w:spacing w:before="120" w:after="120" w:line="360" w:lineRule="auto"/>
        <w:contextualSpacing w:val="0"/>
        <w:jc w:val="both"/>
        <w:rPr>
          <w:rFonts w:ascii="David" w:hAnsi="David" w:cs="David"/>
          <w:sz w:val="24"/>
          <w:szCs w:val="24"/>
        </w:rPr>
      </w:pPr>
      <w:r>
        <w:rPr>
          <w:rFonts w:ascii="David" w:hAnsi="David" w:cs="David" w:hint="cs"/>
          <w:sz w:val="24"/>
          <w:szCs w:val="24"/>
          <w:rtl/>
        </w:rPr>
        <w:lastRenderedPageBreak/>
        <w:t xml:space="preserve">האם רו"ח היה מודע לקיום הערבות ולמרות זאת לא ציין את הדבר בשל רשלנות וביודעין </w:t>
      </w:r>
    </w:p>
    <w:p w:rsidR="00210970" w:rsidRDefault="00210970" w:rsidP="006E1AC7">
      <w:pPr>
        <w:pStyle w:val="a7"/>
        <w:numPr>
          <w:ilvl w:val="0"/>
          <w:numId w:val="14"/>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האם נקט בכל הפעולות הנדרשות על מנת לבדוק קיומה של ערבות והאם פעל באופן סביר. </w:t>
      </w:r>
    </w:p>
    <w:p w:rsidR="00FA6352" w:rsidRDefault="00210970" w:rsidP="006E1AC7">
      <w:pPr>
        <w:spacing w:before="120" w:after="120" w:line="360" w:lineRule="auto"/>
        <w:ind w:left="720"/>
        <w:jc w:val="both"/>
        <w:rPr>
          <w:rFonts w:ascii="David" w:hAnsi="David" w:cs="David"/>
          <w:sz w:val="24"/>
          <w:szCs w:val="24"/>
          <w:rtl/>
        </w:rPr>
      </w:pPr>
      <w:r>
        <w:rPr>
          <w:rFonts w:ascii="David" w:hAnsi="David" w:cs="David" w:hint="cs"/>
          <w:sz w:val="24"/>
          <w:szCs w:val="24"/>
          <w:rtl/>
        </w:rPr>
        <w:t xml:space="preserve">רו"ח טען להגנתו כי לא ידע על הערבות וכי ביצע את הביקורת כמקובל ושמידע אודות הערבות יכול היה להתקבל אך ורק מהחברה המבוקרת שכן אין בערבות כדי להשפיע על התוצאות הכלכליות של החברה ונתון זה אינו אמור להתגלות בעת ביצוע ביקורת על הדוכ"ס ולכן יצא ידי חובתו משקיבל הצהרות מנהלים המאשרות את הדוכ"ס. </w:t>
      </w:r>
      <w:r w:rsidR="00AF00BA">
        <w:rPr>
          <w:rFonts w:ascii="David" w:hAnsi="David" w:cs="David" w:hint="cs"/>
          <w:sz w:val="24"/>
          <w:szCs w:val="24"/>
          <w:rtl/>
        </w:rPr>
        <w:t xml:space="preserve">(הנתבעים האחרים (יו"ר הדירקטוריון ומנהל הכספים) טענו כי גילו לרו"ח על קיומה של הערבות בשיחה בע"פ אולם ביהמ"ש לא קיבל את עדותם כיוון שלא התקבלו ראיות נוספות). </w:t>
      </w:r>
      <w:r w:rsidR="00FA6352">
        <w:rPr>
          <w:rFonts w:ascii="David" w:hAnsi="David" w:cs="David" w:hint="cs"/>
          <w:sz w:val="24"/>
          <w:szCs w:val="24"/>
          <w:rtl/>
        </w:rPr>
        <w:t>באשר לשאלה האם רו"ח המבקר פעל בתור רו"ח סביר לשם איתור הערבות בחן ביהמ"ש 4 מקורות פוטנציאליים למידע רלוונטי :</w:t>
      </w:r>
    </w:p>
    <w:p w:rsidR="00FA6352" w:rsidRDefault="00FA6352" w:rsidP="006E1AC7">
      <w:pPr>
        <w:pStyle w:val="a7"/>
        <w:numPr>
          <w:ilvl w:val="0"/>
          <w:numId w:val="16"/>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דו"ח של חברה חיצונית כדוגמת: דו את </w:t>
      </w:r>
      <w:proofErr w:type="spellStart"/>
      <w:r>
        <w:rPr>
          <w:rFonts w:ascii="David" w:hAnsi="David" w:cs="David" w:hint="cs"/>
          <w:sz w:val="24"/>
          <w:szCs w:val="24"/>
          <w:rtl/>
        </w:rPr>
        <w:t>ברסטריט</w:t>
      </w:r>
      <w:proofErr w:type="spellEnd"/>
      <w:r>
        <w:rPr>
          <w:rFonts w:ascii="David" w:hAnsi="David" w:cs="David" w:hint="cs"/>
          <w:sz w:val="24"/>
          <w:szCs w:val="24"/>
          <w:rtl/>
        </w:rPr>
        <w:t xml:space="preserve"> בו נזכרה אמירה של הנהלת החברה לגבי הערבות. </w:t>
      </w:r>
    </w:p>
    <w:p w:rsidR="00FA6352" w:rsidRDefault="00FA6352" w:rsidP="006E1AC7">
      <w:pPr>
        <w:pStyle w:val="a7"/>
        <w:numPr>
          <w:ilvl w:val="0"/>
          <w:numId w:val="16"/>
        </w:numPr>
        <w:spacing w:before="120" w:after="120" w:line="360" w:lineRule="auto"/>
        <w:contextualSpacing w:val="0"/>
        <w:jc w:val="both"/>
        <w:rPr>
          <w:rFonts w:ascii="David" w:hAnsi="David" w:cs="David"/>
          <w:sz w:val="24"/>
          <w:szCs w:val="24"/>
        </w:rPr>
      </w:pPr>
      <w:r>
        <w:rPr>
          <w:rFonts w:ascii="David" w:hAnsi="David" w:cs="David" w:hint="cs"/>
          <w:sz w:val="24"/>
          <w:szCs w:val="24"/>
          <w:rtl/>
        </w:rPr>
        <w:t>פרוטוקולים של החברה (המתייחסים לאישור של ערבות)</w:t>
      </w:r>
    </w:p>
    <w:p w:rsidR="00FA6352" w:rsidRDefault="00FA6352" w:rsidP="006E1AC7">
      <w:pPr>
        <w:pStyle w:val="a7"/>
        <w:numPr>
          <w:ilvl w:val="0"/>
          <w:numId w:val="16"/>
        </w:numPr>
        <w:spacing w:before="120" w:after="120" w:line="360" w:lineRule="auto"/>
        <w:contextualSpacing w:val="0"/>
        <w:jc w:val="both"/>
        <w:rPr>
          <w:rFonts w:ascii="David" w:hAnsi="David" w:cs="David"/>
          <w:sz w:val="24"/>
          <w:szCs w:val="24"/>
        </w:rPr>
      </w:pPr>
      <w:r>
        <w:rPr>
          <w:rFonts w:ascii="David" w:hAnsi="David" w:cs="David" w:hint="cs"/>
          <w:sz w:val="24"/>
          <w:szCs w:val="24"/>
          <w:rtl/>
        </w:rPr>
        <w:t>פנייה לבנק לאומי עצמו</w:t>
      </w:r>
    </w:p>
    <w:p w:rsidR="00FA6352" w:rsidRDefault="00FA6352" w:rsidP="006E1AC7">
      <w:pPr>
        <w:pStyle w:val="a7"/>
        <w:numPr>
          <w:ilvl w:val="0"/>
          <w:numId w:val="16"/>
        </w:numPr>
        <w:spacing w:before="120" w:after="120" w:line="360" w:lineRule="auto"/>
        <w:contextualSpacing w:val="0"/>
        <w:jc w:val="both"/>
        <w:rPr>
          <w:rFonts w:ascii="David" w:hAnsi="David" w:cs="David"/>
          <w:sz w:val="24"/>
          <w:szCs w:val="24"/>
        </w:rPr>
      </w:pPr>
      <w:r>
        <w:rPr>
          <w:rFonts w:ascii="David" w:hAnsi="David" w:cs="David" w:hint="cs"/>
          <w:sz w:val="24"/>
          <w:szCs w:val="24"/>
          <w:rtl/>
        </w:rPr>
        <w:t>פניה למנהלי החברה</w:t>
      </w:r>
    </w:p>
    <w:p w:rsidR="00FA6352" w:rsidRDefault="00FA6352" w:rsidP="006E1AC7">
      <w:pPr>
        <w:spacing w:before="120" w:after="120" w:line="360" w:lineRule="auto"/>
        <w:ind w:left="720"/>
        <w:jc w:val="both"/>
        <w:rPr>
          <w:rFonts w:ascii="David" w:hAnsi="David" w:cs="David"/>
          <w:sz w:val="24"/>
          <w:szCs w:val="24"/>
          <w:rtl/>
        </w:rPr>
      </w:pPr>
      <w:r>
        <w:rPr>
          <w:rFonts w:ascii="David" w:hAnsi="David" w:cs="David" w:hint="cs"/>
          <w:sz w:val="24"/>
          <w:szCs w:val="24"/>
          <w:rtl/>
        </w:rPr>
        <w:t xml:space="preserve">דבר מאלה לא נעשה. </w:t>
      </w:r>
    </w:p>
    <w:p w:rsidR="00FA6352" w:rsidRDefault="00FA6352" w:rsidP="006E1AC7">
      <w:pPr>
        <w:spacing w:before="120" w:after="120" w:line="360" w:lineRule="auto"/>
        <w:ind w:left="720"/>
        <w:jc w:val="both"/>
        <w:rPr>
          <w:rFonts w:ascii="David" w:hAnsi="David" w:cs="David"/>
          <w:b/>
          <w:bCs/>
          <w:sz w:val="24"/>
          <w:szCs w:val="24"/>
          <w:rtl/>
        </w:rPr>
      </w:pPr>
      <w:r>
        <w:rPr>
          <w:rFonts w:ascii="David" w:hAnsi="David" w:cs="David" w:hint="cs"/>
          <w:sz w:val="24"/>
          <w:szCs w:val="24"/>
          <w:rtl/>
        </w:rPr>
        <w:t xml:space="preserve">לעניין הטענה כי ניתן היה לגלות את דבר קיומה של הערבות בפרוטוקול החברה </w:t>
      </w:r>
      <w:r w:rsidR="00286815">
        <w:rPr>
          <w:rFonts w:ascii="David" w:hAnsi="David" w:cs="David" w:hint="cs"/>
          <w:sz w:val="24"/>
          <w:szCs w:val="24"/>
          <w:rtl/>
        </w:rPr>
        <w:t>קבע ביהמ"ש כי כלל לא הוכח שהיה פרוטוקול כזה בחברה .</w:t>
      </w:r>
      <w:r w:rsidR="00E37A8A">
        <w:rPr>
          <w:rFonts w:ascii="David" w:hAnsi="David" w:cs="David" w:hint="cs"/>
          <w:sz w:val="24"/>
          <w:szCs w:val="24"/>
          <w:rtl/>
        </w:rPr>
        <w:t xml:space="preserve"> ביהמ"ש קבע בצורה חד משמעית כי בהעדר סיבה ראויה וחשד סביר להסתרת מידע </w:t>
      </w:r>
      <w:r w:rsidR="00E37A8A">
        <w:rPr>
          <w:rFonts w:ascii="David" w:hAnsi="David" w:cs="David" w:hint="cs"/>
          <w:b/>
          <w:bCs/>
          <w:sz w:val="24"/>
          <w:szCs w:val="24"/>
          <w:rtl/>
        </w:rPr>
        <w:t xml:space="preserve">אין לצפות מרו"ח סביר בנושא הספציפי שלל ערבויות לצדדים שלישיים לבדוק את דבר קיומן של ערבויות מעבר לאישור בחתימת יד הגורמים המוסמכים בחברה כי אין ערבויות נוספות על אילו המצוינות בדו"ח בנושא זה. </w:t>
      </w:r>
    </w:p>
    <w:p w:rsidR="00EE3551" w:rsidRDefault="00EE3551" w:rsidP="006E1AC7">
      <w:pPr>
        <w:pStyle w:val="a7"/>
        <w:numPr>
          <w:ilvl w:val="0"/>
          <w:numId w:val="17"/>
        </w:numPr>
        <w:spacing w:before="120" w:after="120" w:line="360" w:lineRule="auto"/>
        <w:ind w:left="697" w:hanging="357"/>
        <w:contextualSpacing w:val="0"/>
        <w:jc w:val="both"/>
        <w:rPr>
          <w:rFonts w:ascii="David" w:hAnsi="David" w:cs="David"/>
          <w:sz w:val="24"/>
          <w:szCs w:val="24"/>
        </w:rPr>
      </w:pPr>
      <w:r w:rsidRPr="00EE3551">
        <w:rPr>
          <w:rFonts w:ascii="David" w:hAnsi="David" w:cs="David" w:hint="cs"/>
          <w:sz w:val="24"/>
          <w:szCs w:val="24"/>
          <w:u w:val="single"/>
          <w:rtl/>
        </w:rPr>
        <w:t xml:space="preserve">פס"ד </w:t>
      </w:r>
      <w:proofErr w:type="spellStart"/>
      <w:r w:rsidRPr="00EE3551">
        <w:rPr>
          <w:rFonts w:ascii="David" w:hAnsi="David" w:cs="David" w:hint="cs"/>
          <w:sz w:val="24"/>
          <w:szCs w:val="24"/>
          <w:u w:val="single"/>
          <w:rtl/>
        </w:rPr>
        <w:t>מגסון</w:t>
      </w:r>
      <w:proofErr w:type="spellEnd"/>
      <w:r w:rsidRPr="00EE3551">
        <w:rPr>
          <w:rFonts w:ascii="David" w:hAnsi="David" w:cs="David" w:hint="cs"/>
          <w:sz w:val="24"/>
          <w:szCs w:val="24"/>
          <w:u w:val="single"/>
          <w:rtl/>
        </w:rPr>
        <w:t xml:space="preserve"> חיפה</w:t>
      </w:r>
      <w:r w:rsidRPr="00EE3551">
        <w:rPr>
          <w:rFonts w:ascii="David" w:hAnsi="David" w:cs="David" w:hint="cs"/>
          <w:sz w:val="24"/>
          <w:szCs w:val="24"/>
          <w:rtl/>
        </w:rPr>
        <w:t xml:space="preserve"> </w:t>
      </w:r>
      <w:r w:rsidRPr="00EE3551">
        <w:rPr>
          <w:rFonts w:ascii="David" w:hAnsi="David" w:cs="David"/>
          <w:sz w:val="24"/>
          <w:szCs w:val="24"/>
          <w:rtl/>
        </w:rPr>
        <w:t>–</w:t>
      </w:r>
      <w:r w:rsidRPr="00EE3551">
        <w:rPr>
          <w:rFonts w:ascii="David" w:hAnsi="David" w:cs="David" w:hint="cs"/>
          <w:sz w:val="24"/>
          <w:szCs w:val="24"/>
          <w:rtl/>
        </w:rPr>
        <w:t xml:space="preserve"> הבנק טען נגד רו"ח המבקר כי הוא לא התייחס </w:t>
      </w:r>
      <w:proofErr w:type="spellStart"/>
      <w:r w:rsidRPr="00EE3551">
        <w:rPr>
          <w:rFonts w:ascii="David" w:hAnsi="David" w:cs="David" w:hint="cs"/>
          <w:sz w:val="24"/>
          <w:szCs w:val="24"/>
          <w:rtl/>
        </w:rPr>
        <w:t>בחוו"ד</w:t>
      </w:r>
      <w:proofErr w:type="spellEnd"/>
      <w:r w:rsidRPr="00EE3551">
        <w:rPr>
          <w:rFonts w:ascii="David" w:hAnsi="David" w:cs="David" w:hint="cs"/>
          <w:sz w:val="24"/>
          <w:szCs w:val="24"/>
          <w:rtl/>
        </w:rPr>
        <w:t xml:space="preserve"> לתרמיות שנעשו ע"י צדדים קשורים ולא זיהה באופן נאות את הצדדים הקשורים בחברה</w:t>
      </w:r>
      <w:r>
        <w:rPr>
          <w:rFonts w:ascii="David" w:hAnsi="David" w:cs="David" w:hint="cs"/>
          <w:sz w:val="24"/>
          <w:szCs w:val="24"/>
          <w:rtl/>
        </w:rPr>
        <w:t xml:space="preserve">. ביהמ"ש פסק שהעובדה שלא עלה בידי רו"ח המבקרים הנתבעים לזהות שמדובר בצדדים קשורים, אין בכך כדי לייחס זאת לרשלנות של רו"ח אלא לתרמיות של ההנהלה הבכירה ושל הצדדים הקשורים. </w:t>
      </w:r>
    </w:p>
    <w:p w:rsidR="00EE3551" w:rsidRPr="00F605D5" w:rsidRDefault="00F605D5" w:rsidP="006E1AC7">
      <w:pPr>
        <w:pStyle w:val="a7"/>
        <w:numPr>
          <w:ilvl w:val="0"/>
          <w:numId w:val="3"/>
        </w:numPr>
        <w:spacing w:before="120" w:after="120" w:line="360" w:lineRule="auto"/>
        <w:contextualSpacing w:val="0"/>
        <w:jc w:val="both"/>
        <w:rPr>
          <w:rFonts w:ascii="David" w:hAnsi="David" w:cs="David"/>
          <w:sz w:val="24"/>
          <w:szCs w:val="24"/>
        </w:rPr>
      </w:pPr>
      <w:r>
        <w:rPr>
          <w:rFonts w:ascii="David" w:hAnsi="David" w:cs="David" w:hint="cs"/>
          <w:b/>
          <w:bCs/>
          <w:sz w:val="24"/>
          <w:szCs w:val="24"/>
          <w:rtl/>
        </w:rPr>
        <w:t xml:space="preserve">כאשר קיים חשש להסתרת מידע מצד המבוקר על רו"ח לא להסתפק רק בהצהרת מנהלים אלא מוצע שיבצע פעולות נוספות כגון: </w:t>
      </w:r>
    </w:p>
    <w:p w:rsidR="00F605D5" w:rsidRDefault="00F605D5" w:rsidP="006E1AC7">
      <w:pPr>
        <w:pStyle w:val="a7"/>
        <w:numPr>
          <w:ilvl w:val="0"/>
          <w:numId w:val="18"/>
        </w:numPr>
        <w:spacing w:before="120" w:after="120" w:line="360" w:lineRule="auto"/>
        <w:contextualSpacing w:val="0"/>
        <w:jc w:val="both"/>
        <w:rPr>
          <w:rFonts w:ascii="David" w:hAnsi="David" w:cs="David"/>
          <w:sz w:val="24"/>
          <w:szCs w:val="24"/>
        </w:rPr>
      </w:pPr>
      <w:r>
        <w:rPr>
          <w:rFonts w:ascii="David" w:hAnsi="David" w:cs="David" w:hint="cs"/>
          <w:sz w:val="24"/>
          <w:szCs w:val="24"/>
          <w:rtl/>
        </w:rPr>
        <w:t>קבלת פרוטוקולים מדגמיים</w:t>
      </w:r>
    </w:p>
    <w:p w:rsidR="00F605D5" w:rsidRDefault="00F605D5" w:rsidP="006E1AC7">
      <w:pPr>
        <w:pStyle w:val="a7"/>
        <w:numPr>
          <w:ilvl w:val="0"/>
          <w:numId w:val="18"/>
        </w:numPr>
        <w:spacing w:before="120" w:after="120" w:line="360" w:lineRule="auto"/>
        <w:contextualSpacing w:val="0"/>
        <w:jc w:val="both"/>
        <w:rPr>
          <w:rFonts w:ascii="David" w:hAnsi="David" w:cs="David"/>
          <w:sz w:val="24"/>
          <w:szCs w:val="24"/>
        </w:rPr>
      </w:pPr>
      <w:r>
        <w:rPr>
          <w:rFonts w:ascii="David" w:hAnsi="David" w:cs="David" w:hint="cs"/>
          <w:sz w:val="24"/>
          <w:szCs w:val="24"/>
          <w:rtl/>
        </w:rPr>
        <w:t>עריכת בירורים עם ההנהלה ופקידות בכירה</w:t>
      </w:r>
    </w:p>
    <w:p w:rsidR="00F605D5" w:rsidRDefault="00F605D5" w:rsidP="006E1AC7">
      <w:pPr>
        <w:pStyle w:val="a7"/>
        <w:numPr>
          <w:ilvl w:val="0"/>
          <w:numId w:val="18"/>
        </w:numPr>
        <w:spacing w:before="120" w:after="120" w:line="360" w:lineRule="auto"/>
        <w:contextualSpacing w:val="0"/>
        <w:jc w:val="both"/>
        <w:rPr>
          <w:rFonts w:ascii="David" w:hAnsi="David" w:cs="David"/>
          <w:sz w:val="24"/>
          <w:szCs w:val="24"/>
        </w:rPr>
      </w:pPr>
      <w:r>
        <w:rPr>
          <w:rFonts w:ascii="David" w:hAnsi="David" w:cs="David" w:hint="cs"/>
          <w:sz w:val="24"/>
          <w:szCs w:val="24"/>
          <w:rtl/>
        </w:rPr>
        <w:lastRenderedPageBreak/>
        <w:t xml:space="preserve">לבחון אילו מקורות יכולים לתת לו מידע שיתכן ויוסתר ע"י החברה ולנסות להשיגו. </w:t>
      </w:r>
    </w:p>
    <w:p w:rsidR="00F605D5" w:rsidRDefault="00F605D5"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ניתן לזהות קו מנחה באותן פסיקות של בתי המשפט בהן רו"ח נתבעו והוא מבחן תום הלב של רו"ח כלומר, האם ידע והעלים עין ביודעין מהסתרת מידע בדוכ"ס או שפעל בתום לב ולא ידע גם אם לא נקט בכל נהלי הביקורת האפשריים. </w:t>
      </w:r>
    </w:p>
    <w:p w:rsidR="002F7267" w:rsidRPr="002F7267" w:rsidRDefault="002F7267" w:rsidP="006E1AC7">
      <w:pPr>
        <w:spacing w:before="120" w:after="120" w:line="360" w:lineRule="auto"/>
        <w:jc w:val="both"/>
        <w:rPr>
          <w:rFonts w:ascii="David" w:hAnsi="David" w:cs="David"/>
          <w:b/>
          <w:bCs/>
          <w:sz w:val="24"/>
          <w:szCs w:val="24"/>
          <w:u w:val="single"/>
          <w:rtl/>
        </w:rPr>
      </w:pPr>
      <w:r w:rsidRPr="002F7267">
        <w:rPr>
          <w:rFonts w:ascii="David" w:hAnsi="David" w:cs="David" w:hint="cs"/>
          <w:b/>
          <w:bCs/>
          <w:sz w:val="24"/>
          <w:szCs w:val="24"/>
          <w:u w:val="single"/>
          <w:rtl/>
        </w:rPr>
        <w:t>מסלול ביקורת</w:t>
      </w:r>
    </w:p>
    <w:p w:rsidR="002F7267" w:rsidRDefault="002F7267" w:rsidP="006E1AC7">
      <w:pPr>
        <w:spacing w:before="120" w:after="120" w:line="360" w:lineRule="auto"/>
        <w:jc w:val="center"/>
        <w:rPr>
          <w:rFonts w:ascii="David" w:hAnsi="David" w:cs="David"/>
          <w:b/>
          <w:bCs/>
          <w:sz w:val="24"/>
          <w:szCs w:val="24"/>
          <w:u w:val="single"/>
          <w:rtl/>
        </w:rPr>
      </w:pPr>
      <w:r w:rsidRPr="002F7267">
        <w:rPr>
          <w:rFonts w:ascii="David" w:hAnsi="David" w:cs="David" w:hint="cs"/>
          <w:b/>
          <w:bCs/>
          <w:sz w:val="24"/>
          <w:szCs w:val="24"/>
          <w:u w:val="single"/>
          <w:rtl/>
        </w:rPr>
        <w:t>ת"ב 52 בדבר נהלי ביקורת לגבי עסקאות עם צדדים קשורים</w:t>
      </w:r>
    </w:p>
    <w:p w:rsidR="002F7267" w:rsidRPr="00EE655D" w:rsidRDefault="002F7267" w:rsidP="006E1AC7">
      <w:pPr>
        <w:spacing w:before="120" w:after="120" w:line="360" w:lineRule="auto"/>
        <w:jc w:val="both"/>
        <w:rPr>
          <w:rFonts w:ascii="David" w:hAnsi="David" w:cs="David"/>
          <w:sz w:val="24"/>
          <w:szCs w:val="24"/>
          <w:rtl/>
        </w:rPr>
      </w:pPr>
      <w:r w:rsidRPr="00EE655D">
        <w:rPr>
          <w:rFonts w:ascii="David" w:hAnsi="David" w:cs="David" w:hint="cs"/>
          <w:sz w:val="24"/>
          <w:szCs w:val="24"/>
          <w:rtl/>
        </w:rPr>
        <w:t>על רו"ח המבקר לבצע את הפעולות הבאות:</w:t>
      </w:r>
    </w:p>
    <w:p w:rsidR="002F7267" w:rsidRPr="00AD373E" w:rsidRDefault="002F7267" w:rsidP="006E1AC7">
      <w:pPr>
        <w:pStyle w:val="a7"/>
        <w:numPr>
          <w:ilvl w:val="0"/>
          <w:numId w:val="19"/>
        </w:numPr>
        <w:spacing w:before="120" w:after="120" w:line="360" w:lineRule="auto"/>
        <w:contextualSpacing w:val="0"/>
        <w:jc w:val="both"/>
        <w:rPr>
          <w:rFonts w:ascii="David" w:hAnsi="David" w:cs="David"/>
          <w:b/>
          <w:bCs/>
          <w:sz w:val="24"/>
          <w:szCs w:val="24"/>
        </w:rPr>
      </w:pPr>
      <w:r w:rsidRPr="00AD373E">
        <w:rPr>
          <w:rFonts w:ascii="David" w:hAnsi="David" w:cs="David" w:hint="cs"/>
          <w:b/>
          <w:bCs/>
          <w:sz w:val="24"/>
          <w:szCs w:val="24"/>
          <w:rtl/>
        </w:rPr>
        <w:t xml:space="preserve">זיהוי קיומם של צדדים </w:t>
      </w:r>
      <w:r w:rsidR="00EE655D" w:rsidRPr="00AD373E">
        <w:rPr>
          <w:rFonts w:ascii="David" w:hAnsi="David" w:cs="David" w:hint="cs"/>
          <w:b/>
          <w:bCs/>
          <w:sz w:val="24"/>
          <w:szCs w:val="24"/>
          <w:rtl/>
        </w:rPr>
        <w:t>קשורים (סעיפים 6-7 לתקן) ונהלי ביקורת בעניין זה הינם :</w:t>
      </w:r>
    </w:p>
    <w:p w:rsidR="00EE655D" w:rsidRPr="00EE655D" w:rsidRDefault="00EE655D" w:rsidP="006E1AC7">
      <w:pPr>
        <w:pStyle w:val="a7"/>
        <w:numPr>
          <w:ilvl w:val="0"/>
          <w:numId w:val="20"/>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בירור עם ההנהלה בדבר זהותם של צדדים קשורים</w:t>
      </w:r>
    </w:p>
    <w:p w:rsidR="00EE655D" w:rsidRPr="00EE655D" w:rsidRDefault="00EE655D" w:rsidP="006E1AC7">
      <w:pPr>
        <w:pStyle w:val="a7"/>
        <w:numPr>
          <w:ilvl w:val="0"/>
          <w:numId w:val="20"/>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בירור בדבר קשרי הדירקטורים והמנכ"ל או גופים אחרים שיש להם עסקאות עם המבוקר</w:t>
      </w:r>
    </w:p>
    <w:p w:rsidR="00EE655D" w:rsidRPr="00EE655D" w:rsidRDefault="00EE655D" w:rsidP="006E1AC7">
      <w:pPr>
        <w:pStyle w:val="a7"/>
        <w:numPr>
          <w:ilvl w:val="0"/>
          <w:numId w:val="20"/>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קבלת רשימת בעלי המניות כדי לקבוע מיהם בעלי המניות העיקריים</w:t>
      </w:r>
    </w:p>
    <w:p w:rsidR="00EE655D" w:rsidRPr="00EE655D" w:rsidRDefault="00EE655D" w:rsidP="006E1AC7">
      <w:pPr>
        <w:pStyle w:val="a7"/>
        <w:numPr>
          <w:ilvl w:val="0"/>
          <w:numId w:val="20"/>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 xml:space="preserve">סקירת ניירות עבודה של השנה הקודמת לשם איתור צדדים קשורים ידועים </w:t>
      </w:r>
    </w:p>
    <w:p w:rsidR="00EE655D" w:rsidRPr="00EE655D" w:rsidRDefault="00EE655D" w:rsidP="006E1AC7">
      <w:pPr>
        <w:pStyle w:val="a7"/>
        <w:numPr>
          <w:ilvl w:val="0"/>
          <w:numId w:val="20"/>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 xml:space="preserve">סקירת פרוטוקולים של </w:t>
      </w:r>
      <w:proofErr w:type="spellStart"/>
      <w:r w:rsidRPr="00EE655D">
        <w:rPr>
          <w:rFonts w:ascii="David" w:hAnsi="David" w:cs="David" w:hint="cs"/>
          <w:sz w:val="24"/>
          <w:szCs w:val="24"/>
          <w:rtl/>
        </w:rPr>
        <w:t>אסיפות</w:t>
      </w:r>
      <w:proofErr w:type="spellEnd"/>
      <w:r w:rsidRPr="00EE655D">
        <w:rPr>
          <w:rFonts w:ascii="David" w:hAnsi="David" w:cs="David" w:hint="cs"/>
          <w:sz w:val="24"/>
          <w:szCs w:val="24"/>
          <w:rtl/>
        </w:rPr>
        <w:t xml:space="preserve"> בעלי מניות וישיבות דירקטוריון</w:t>
      </w:r>
    </w:p>
    <w:p w:rsidR="00EE655D" w:rsidRPr="00EE655D" w:rsidRDefault="00EE655D" w:rsidP="006E1AC7">
      <w:pPr>
        <w:pStyle w:val="a7"/>
        <w:numPr>
          <w:ilvl w:val="0"/>
          <w:numId w:val="20"/>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סקירה של דו"חות מרשם החברות וסקירה של דו"חות שהוגשו לרשות ני"ע</w:t>
      </w:r>
    </w:p>
    <w:p w:rsidR="00EE655D" w:rsidRPr="00AD373E" w:rsidRDefault="00EE655D" w:rsidP="006E1AC7">
      <w:pPr>
        <w:pStyle w:val="a7"/>
        <w:numPr>
          <w:ilvl w:val="0"/>
          <w:numId w:val="19"/>
        </w:numPr>
        <w:spacing w:before="120" w:after="120" w:line="360" w:lineRule="auto"/>
        <w:contextualSpacing w:val="0"/>
        <w:jc w:val="both"/>
        <w:rPr>
          <w:rFonts w:ascii="David" w:hAnsi="David" w:cs="David"/>
          <w:b/>
          <w:bCs/>
          <w:sz w:val="24"/>
          <w:szCs w:val="24"/>
        </w:rPr>
      </w:pPr>
      <w:r w:rsidRPr="00AD373E">
        <w:rPr>
          <w:rFonts w:ascii="David" w:hAnsi="David" w:cs="David" w:hint="cs"/>
          <w:b/>
          <w:bCs/>
          <w:sz w:val="24"/>
          <w:szCs w:val="24"/>
          <w:rtl/>
        </w:rPr>
        <w:t>זיהוי עסקאות עם צדדים קשורים (סעיפים 8-11 בתקן) יש ליישם את נהלי הביקורת הבאים :</w:t>
      </w:r>
    </w:p>
    <w:p w:rsidR="00EE655D" w:rsidRP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בדיקה מפורטת של עסקאות (ושל יתרות) בהיקף הדרוש בהתאם לנסיבות במהלך הרגיל של הביקורת</w:t>
      </w:r>
    </w:p>
    <w:p w:rsidR="00EE655D" w:rsidRP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 xml:space="preserve">עיון בפרוטוקולים של בעלי מניות ישיבות דירקטוריון וועדת הביקורת </w:t>
      </w:r>
    </w:p>
    <w:p w:rsidR="00EE655D" w:rsidRP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 xml:space="preserve">סקירת רשומות חשבונאיות כדי לגלות עסקאות או יתרות מהותיות תוך מתן תשומת לב מיוחדת לפעולות שנעשות בסוף תקופת הדיווח הכספי </w:t>
      </w:r>
    </w:p>
    <w:p w:rsidR="00EE655D" w:rsidRP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 xml:space="preserve">עיון באישורי הלוואות שניתנו או התקבלו וכן אישורים מבנקים שיכולים להצביע על קיומם של ערבים כלפי המבוקר או ערבויות מטעם המבוקר </w:t>
      </w:r>
    </w:p>
    <w:p w:rsidR="00EE655D" w:rsidRP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עיון במסמכים הנוגעים להלוואות כגון : רכישה, מכירה והשכרה</w:t>
      </w:r>
    </w:p>
    <w:p w:rsid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sidRPr="00EE655D">
        <w:rPr>
          <w:rFonts w:ascii="David" w:hAnsi="David" w:cs="David" w:hint="cs"/>
          <w:sz w:val="24"/>
          <w:szCs w:val="24"/>
          <w:rtl/>
        </w:rPr>
        <w:t>עסקאות הנראות לכאורה כשונות מהנוהג המקובל כגון: מתן אשראי בתנאים מועדפים .</w:t>
      </w:r>
    </w:p>
    <w:p w:rsid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עסקאות שלא נראה כי </w:t>
      </w:r>
      <w:proofErr w:type="spellStart"/>
      <w:r>
        <w:rPr>
          <w:rFonts w:ascii="David" w:hAnsi="David" w:cs="David" w:hint="cs"/>
          <w:sz w:val="24"/>
          <w:szCs w:val="24"/>
          <w:rtl/>
        </w:rPr>
        <w:t>היתה</w:t>
      </w:r>
      <w:proofErr w:type="spellEnd"/>
      <w:r>
        <w:rPr>
          <w:rFonts w:ascii="David" w:hAnsi="David" w:cs="David" w:hint="cs"/>
          <w:sz w:val="24"/>
          <w:szCs w:val="24"/>
          <w:rtl/>
        </w:rPr>
        <w:t xml:space="preserve"> סיבה סבירה לביצוען </w:t>
      </w:r>
    </w:p>
    <w:p w:rsid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Pr>
          <w:rFonts w:ascii="David" w:hAnsi="David" w:cs="David" w:hint="cs"/>
          <w:sz w:val="24"/>
          <w:szCs w:val="24"/>
          <w:rtl/>
        </w:rPr>
        <w:t>עסקאות שצורתן המשפטית אינה תואמת למהותה הכלכלית.</w:t>
      </w:r>
    </w:p>
    <w:p w:rsidR="00EE655D" w:rsidRDefault="00EE655D" w:rsidP="006E1AC7">
      <w:pPr>
        <w:pStyle w:val="a7"/>
        <w:numPr>
          <w:ilvl w:val="0"/>
          <w:numId w:val="21"/>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היקף עסקאות גדול באופן חריג עם לקוח או ספק </w:t>
      </w:r>
      <w:proofErr w:type="spellStart"/>
      <w:r>
        <w:rPr>
          <w:rFonts w:ascii="David" w:hAnsi="David" w:cs="David" w:hint="cs"/>
          <w:sz w:val="24"/>
          <w:szCs w:val="24"/>
          <w:rtl/>
        </w:rPr>
        <w:t>מסויים</w:t>
      </w:r>
      <w:proofErr w:type="spellEnd"/>
      <w:r>
        <w:rPr>
          <w:rFonts w:ascii="David" w:hAnsi="David" w:cs="David" w:hint="cs"/>
          <w:sz w:val="24"/>
          <w:szCs w:val="24"/>
          <w:rtl/>
        </w:rPr>
        <w:t xml:space="preserve"> .</w:t>
      </w:r>
    </w:p>
    <w:p w:rsidR="00EE655D" w:rsidRPr="00EE655D" w:rsidRDefault="00EE655D" w:rsidP="006E1AC7">
      <w:pPr>
        <w:pStyle w:val="a7"/>
        <w:numPr>
          <w:ilvl w:val="0"/>
          <w:numId w:val="19"/>
        </w:numPr>
        <w:spacing w:before="120" w:after="120" w:line="360" w:lineRule="auto"/>
        <w:contextualSpacing w:val="0"/>
        <w:jc w:val="both"/>
        <w:rPr>
          <w:rFonts w:ascii="David" w:hAnsi="David" w:cs="David"/>
          <w:b/>
          <w:bCs/>
          <w:sz w:val="24"/>
          <w:szCs w:val="24"/>
        </w:rPr>
      </w:pPr>
      <w:r w:rsidRPr="00EE655D">
        <w:rPr>
          <w:rFonts w:ascii="David" w:hAnsi="David" w:cs="David" w:hint="cs"/>
          <w:b/>
          <w:bCs/>
          <w:sz w:val="24"/>
          <w:szCs w:val="24"/>
          <w:rtl/>
        </w:rPr>
        <w:lastRenderedPageBreak/>
        <w:t>בדיקת הטיפול החשבונאי בדוכ"ס לעסקאות שזוהו עם הצדדים הקשורים (סעיף 12). להלן נהלי הביקורת החלופיים:</w:t>
      </w:r>
    </w:p>
    <w:p w:rsidR="00EE655D" w:rsidRDefault="00EE655D" w:rsidP="006E1AC7">
      <w:pPr>
        <w:pStyle w:val="a7"/>
        <w:numPr>
          <w:ilvl w:val="0"/>
          <w:numId w:val="22"/>
        </w:numPr>
        <w:spacing w:before="120" w:after="120" w:line="360" w:lineRule="auto"/>
        <w:contextualSpacing w:val="0"/>
        <w:jc w:val="both"/>
        <w:rPr>
          <w:rFonts w:ascii="David" w:hAnsi="David" w:cs="David"/>
          <w:sz w:val="24"/>
          <w:szCs w:val="24"/>
        </w:rPr>
      </w:pPr>
      <w:r>
        <w:rPr>
          <w:rFonts w:ascii="David" w:hAnsi="David" w:cs="David" w:hint="cs"/>
          <w:sz w:val="24"/>
          <w:szCs w:val="24"/>
          <w:rtl/>
        </w:rPr>
        <w:t>קבלת רשימת העסקאות מהחברה, בתוספת הצהרה שלפי מיטב ידיעתה לא הוצאו בשנת הדו"ח עסקאות נוספות עם צדדים קשורים ושניתן גילוי נאות על העסקאות שצריך היה לגלותן.</w:t>
      </w:r>
    </w:p>
    <w:p w:rsidR="00EE655D" w:rsidRDefault="00EE655D" w:rsidP="006E1AC7">
      <w:pPr>
        <w:pStyle w:val="a7"/>
        <w:numPr>
          <w:ilvl w:val="0"/>
          <w:numId w:val="22"/>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קבלת מידע מחברות בנות וכלולות בדבר פעולות שבוצעו עם חברת האם / המחזיקה ועם צדדים קשורים שלה. </w:t>
      </w:r>
    </w:p>
    <w:p w:rsidR="007B4C9E" w:rsidRDefault="007B4C9E" w:rsidP="006E1AC7">
      <w:pPr>
        <w:pStyle w:val="a7"/>
        <w:numPr>
          <w:ilvl w:val="0"/>
          <w:numId w:val="22"/>
        </w:numPr>
        <w:spacing w:before="120" w:after="120" w:line="360" w:lineRule="auto"/>
        <w:contextualSpacing w:val="0"/>
        <w:jc w:val="both"/>
        <w:rPr>
          <w:rFonts w:ascii="David" w:hAnsi="David" w:cs="David"/>
          <w:sz w:val="24"/>
          <w:szCs w:val="24"/>
        </w:rPr>
      </w:pPr>
      <w:r>
        <w:rPr>
          <w:rFonts w:ascii="David" w:hAnsi="David" w:cs="David" w:hint="cs"/>
          <w:sz w:val="24"/>
          <w:szCs w:val="24"/>
          <w:rtl/>
        </w:rPr>
        <w:t>קבלת אישורים מצדדים קשורים על העסקאות עימם , סכומי העסקאות ותנאי העסקאות.</w:t>
      </w:r>
    </w:p>
    <w:p w:rsidR="007B4C9E" w:rsidRDefault="007B4C9E" w:rsidP="006E1AC7">
      <w:pPr>
        <w:pStyle w:val="a7"/>
        <w:numPr>
          <w:ilvl w:val="0"/>
          <w:numId w:val="22"/>
        </w:numPr>
        <w:spacing w:before="120" w:after="120" w:line="360" w:lineRule="auto"/>
        <w:contextualSpacing w:val="0"/>
        <w:jc w:val="both"/>
        <w:rPr>
          <w:rFonts w:ascii="David" w:hAnsi="David" w:cs="David"/>
          <w:sz w:val="24"/>
          <w:szCs w:val="24"/>
        </w:rPr>
      </w:pPr>
      <w:r>
        <w:rPr>
          <w:rFonts w:ascii="David" w:hAnsi="David" w:cs="David" w:hint="cs"/>
          <w:sz w:val="24"/>
          <w:szCs w:val="24"/>
          <w:rtl/>
        </w:rPr>
        <w:t>קבלת מידע מצדדים שלישיים המעורבים בעסקאות כגון: בנקים , עו"ד וערבים</w:t>
      </w:r>
    </w:p>
    <w:p w:rsidR="007B4C9E" w:rsidRDefault="007B4C9E" w:rsidP="006E1AC7">
      <w:pPr>
        <w:pStyle w:val="a7"/>
        <w:numPr>
          <w:ilvl w:val="0"/>
          <w:numId w:val="22"/>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בדיקה </w:t>
      </w:r>
      <w:r w:rsidR="00AD373E">
        <w:rPr>
          <w:rFonts w:ascii="David" w:hAnsi="David" w:cs="David" w:hint="cs"/>
          <w:sz w:val="24"/>
          <w:szCs w:val="24"/>
          <w:rtl/>
        </w:rPr>
        <w:t>האם יש ש</w:t>
      </w:r>
      <w:r>
        <w:rPr>
          <w:rFonts w:ascii="David" w:hAnsi="David" w:cs="David" w:hint="cs"/>
          <w:sz w:val="24"/>
          <w:szCs w:val="24"/>
          <w:rtl/>
        </w:rPr>
        <w:t xml:space="preserve">עבודים לצדדים קשורים </w:t>
      </w:r>
    </w:p>
    <w:p w:rsidR="00AD373E" w:rsidRPr="00AD373E" w:rsidRDefault="00AD373E" w:rsidP="006E1AC7">
      <w:pPr>
        <w:pStyle w:val="a7"/>
        <w:numPr>
          <w:ilvl w:val="0"/>
          <w:numId w:val="19"/>
        </w:numPr>
        <w:spacing w:before="120" w:after="120" w:line="360" w:lineRule="auto"/>
        <w:contextualSpacing w:val="0"/>
        <w:jc w:val="both"/>
        <w:rPr>
          <w:rFonts w:ascii="David" w:hAnsi="David" w:cs="David"/>
          <w:sz w:val="24"/>
          <w:szCs w:val="24"/>
        </w:rPr>
      </w:pPr>
      <w:r>
        <w:rPr>
          <w:rFonts w:ascii="David" w:hAnsi="David" w:cs="David" w:hint="cs"/>
          <w:b/>
          <w:bCs/>
          <w:sz w:val="24"/>
          <w:szCs w:val="24"/>
          <w:rtl/>
        </w:rPr>
        <w:t xml:space="preserve">סיכום הממצאים לצורך גיבוש חוו"ד (סעיף 13) הסעיף קובע כי בגיבוש חוו"ד של רו"ח המבקר עליו לשקול מהו הגילוי הנדרש בדוכ"ס והאם נדרש טיפול חשבונאי נוסף. במידה וניתן ביטוי נאות בדוכ"ס ורו"ח המבקר הניח את דעתו באשר לנאותות ההצגה הרי שתינתן חוו"ד בנוסח האחיד, ועם זאת ובהתאם </w:t>
      </w:r>
      <w:proofErr w:type="spellStart"/>
      <w:r>
        <w:rPr>
          <w:rFonts w:ascii="David" w:hAnsi="David" w:cs="David" w:hint="cs"/>
          <w:b/>
          <w:bCs/>
          <w:sz w:val="24"/>
          <w:szCs w:val="24"/>
          <w:rtl/>
        </w:rPr>
        <w:t>לת"ב</w:t>
      </w:r>
      <w:proofErr w:type="spellEnd"/>
      <w:r>
        <w:rPr>
          <w:rFonts w:ascii="David" w:hAnsi="David" w:cs="David" w:hint="cs"/>
          <w:b/>
          <w:bCs/>
          <w:sz w:val="24"/>
          <w:szCs w:val="24"/>
          <w:rtl/>
        </w:rPr>
        <w:t xml:space="preserve"> 72 עליו לשקול להוסיף פסקת הפניית תשומת לב לביאור בדבר אי הוודאות הכרוכה במימוש האפשרי של ערבות שנתנה החברה לטובת צד קשור לה.</w:t>
      </w:r>
    </w:p>
    <w:p w:rsidR="00AD373E" w:rsidRDefault="00AD373E" w:rsidP="006E1AC7">
      <w:pPr>
        <w:spacing w:before="120" w:after="120" w:line="360" w:lineRule="auto"/>
        <w:ind w:left="360"/>
        <w:jc w:val="both"/>
        <w:rPr>
          <w:rFonts w:ascii="David" w:hAnsi="David" w:cs="David"/>
          <w:color w:val="FF0000"/>
          <w:sz w:val="24"/>
          <w:szCs w:val="24"/>
          <w:rtl/>
        </w:rPr>
      </w:pPr>
      <w:r>
        <w:rPr>
          <w:rFonts w:ascii="David" w:hAnsi="David" w:cs="David" w:hint="cs"/>
          <w:color w:val="FF0000"/>
          <w:sz w:val="24"/>
          <w:szCs w:val="24"/>
          <w:rtl/>
        </w:rPr>
        <w:t xml:space="preserve">הערה: בבחינות הסופיות אם נידרש לכתיבת תכנית ביקורת לעסקאות עם צדדים קשורים נסתייע בתקן ונהפוך את הנהלים הכתובים בו ללשון ציווי. </w:t>
      </w:r>
    </w:p>
    <w:p w:rsidR="00AD373E" w:rsidRDefault="00AD373E" w:rsidP="006E1AC7">
      <w:pPr>
        <w:spacing w:before="120" w:after="120" w:line="360" w:lineRule="auto"/>
        <w:ind w:left="360"/>
        <w:jc w:val="both"/>
        <w:rPr>
          <w:rFonts w:ascii="David" w:hAnsi="David" w:cs="David"/>
          <w:sz w:val="24"/>
          <w:szCs w:val="24"/>
          <w:rtl/>
        </w:rPr>
      </w:pPr>
      <w:r>
        <w:rPr>
          <w:rFonts w:ascii="David" w:hAnsi="David" w:cs="David" w:hint="cs"/>
          <w:sz w:val="24"/>
          <w:szCs w:val="24"/>
          <w:rtl/>
        </w:rPr>
        <w:t>שאלת מועצה שחוזרת על עצמה בנושא זה כמעט בכל בחינה היא חוזרת על עצמה :</w:t>
      </w:r>
    </w:p>
    <w:p w:rsidR="00AD373E" w:rsidRDefault="00AD373E" w:rsidP="006E1AC7">
      <w:pPr>
        <w:spacing w:before="120" w:after="120" w:line="360" w:lineRule="auto"/>
        <w:ind w:left="360"/>
        <w:jc w:val="both"/>
        <w:rPr>
          <w:rFonts w:ascii="David" w:hAnsi="David" w:cs="David"/>
          <w:b/>
          <w:bCs/>
          <w:sz w:val="24"/>
          <w:szCs w:val="24"/>
          <w:rtl/>
        </w:rPr>
      </w:pPr>
      <w:r>
        <w:rPr>
          <w:rFonts w:ascii="David" w:hAnsi="David" w:cs="David" w:hint="cs"/>
          <w:b/>
          <w:bCs/>
          <w:sz w:val="24"/>
          <w:szCs w:val="24"/>
          <w:rtl/>
        </w:rPr>
        <w:t xml:space="preserve">לא ניתן גילוי בדוכ"ס של חברת </w:t>
      </w:r>
      <w:r>
        <w:rPr>
          <w:rFonts w:ascii="David" w:hAnsi="David" w:cs="David" w:hint="cs"/>
          <w:b/>
          <w:bCs/>
          <w:sz w:val="24"/>
          <w:szCs w:val="24"/>
        </w:rPr>
        <w:t>X</w:t>
      </w:r>
      <w:r>
        <w:rPr>
          <w:rFonts w:ascii="David" w:hAnsi="David" w:cs="David" w:hint="cs"/>
          <w:b/>
          <w:bCs/>
          <w:sz w:val="24"/>
          <w:szCs w:val="24"/>
          <w:rtl/>
        </w:rPr>
        <w:t xml:space="preserve"> בע"מ לערבות שנתנה החברה בסך 1,000,000 ₪ לטובת הלוואה שקיבל בעל השליטה מבנק המועלים בסך 1,000,000 ₪. חשב החברה טען בפניך שאין מקום לכלול גילוי לערבות בדוכ"ס כיוון שממילא בעל השליטה חתם על ערבות נגדית צולבת לטובת הלוואה שקיבלה החברה מבנק אחר</w:t>
      </w:r>
      <w:r w:rsidR="00651E8E">
        <w:rPr>
          <w:rFonts w:ascii="David" w:hAnsi="David" w:cs="David" w:hint="cs"/>
          <w:b/>
          <w:bCs/>
          <w:sz w:val="24"/>
          <w:szCs w:val="24"/>
          <w:rtl/>
        </w:rPr>
        <w:t xml:space="preserve"> בסך 1,100,000 ואלה הרי מקזזות זו את זו וההפרש לא מהותי. </w:t>
      </w:r>
    </w:p>
    <w:p w:rsidR="00651E8E" w:rsidRDefault="00651E8E" w:rsidP="006E1AC7">
      <w:pPr>
        <w:spacing w:before="120" w:after="120" w:line="360" w:lineRule="auto"/>
        <w:ind w:left="360"/>
        <w:jc w:val="both"/>
        <w:rPr>
          <w:rFonts w:ascii="David" w:hAnsi="David" w:cs="David"/>
          <w:b/>
          <w:bCs/>
          <w:sz w:val="24"/>
          <w:szCs w:val="24"/>
          <w:rtl/>
        </w:rPr>
      </w:pPr>
      <w:r>
        <w:rPr>
          <w:rFonts w:ascii="David" w:hAnsi="David" w:cs="David" w:hint="cs"/>
          <w:b/>
          <w:bCs/>
          <w:sz w:val="24"/>
          <w:szCs w:val="24"/>
          <w:rtl/>
        </w:rPr>
        <w:t>נדרש: מהי ההשפעה על תהליך הביקורת על חוו"ד וניסוח הקטעים הסוטים מהנוסח האחיד.</w:t>
      </w:r>
    </w:p>
    <w:p w:rsidR="00651E8E" w:rsidRDefault="00651E8E" w:rsidP="006E1AC7">
      <w:pPr>
        <w:spacing w:before="120" w:after="120" w:line="360" w:lineRule="auto"/>
        <w:ind w:left="360"/>
        <w:jc w:val="both"/>
        <w:rPr>
          <w:rFonts w:ascii="David" w:hAnsi="David" w:cs="David"/>
          <w:b/>
          <w:bCs/>
          <w:sz w:val="24"/>
          <w:szCs w:val="24"/>
          <w:rtl/>
        </w:rPr>
      </w:pPr>
      <w:proofErr w:type="spellStart"/>
      <w:r>
        <w:rPr>
          <w:rFonts w:ascii="David" w:hAnsi="David" w:cs="David" w:hint="cs"/>
          <w:b/>
          <w:bCs/>
          <w:sz w:val="24"/>
          <w:szCs w:val="24"/>
          <w:rtl/>
        </w:rPr>
        <w:t>פיתרון</w:t>
      </w:r>
      <w:proofErr w:type="spellEnd"/>
      <w:r>
        <w:rPr>
          <w:rFonts w:ascii="David" w:hAnsi="David" w:cs="David" w:hint="cs"/>
          <w:b/>
          <w:bCs/>
          <w:sz w:val="24"/>
          <w:szCs w:val="24"/>
          <w:rtl/>
        </w:rPr>
        <w:t>:</w:t>
      </w:r>
    </w:p>
    <w:p w:rsidR="00651E8E" w:rsidRDefault="00651E8E" w:rsidP="006E1AC7">
      <w:pPr>
        <w:spacing w:before="120" w:after="120" w:line="360" w:lineRule="auto"/>
        <w:ind w:left="360"/>
        <w:jc w:val="both"/>
        <w:rPr>
          <w:rFonts w:ascii="David" w:hAnsi="David" w:cs="David"/>
          <w:b/>
          <w:bCs/>
          <w:sz w:val="24"/>
          <w:szCs w:val="24"/>
          <w:rtl/>
        </w:rPr>
      </w:pPr>
      <w:r>
        <w:rPr>
          <w:rFonts w:ascii="David" w:hAnsi="David" w:cs="David" w:hint="cs"/>
          <w:b/>
          <w:bCs/>
          <w:sz w:val="24"/>
          <w:szCs w:val="24"/>
          <w:rtl/>
        </w:rPr>
        <w:t xml:space="preserve">השפעה על הדוכ"ס </w:t>
      </w:r>
    </w:p>
    <w:p w:rsidR="00651E8E" w:rsidRDefault="00651E8E" w:rsidP="006E1AC7">
      <w:pPr>
        <w:spacing w:before="120" w:after="120" w:line="360" w:lineRule="auto"/>
        <w:ind w:left="360"/>
        <w:jc w:val="both"/>
        <w:rPr>
          <w:rFonts w:ascii="David" w:hAnsi="David" w:cs="David"/>
          <w:sz w:val="24"/>
          <w:szCs w:val="24"/>
          <w:rtl/>
        </w:rPr>
      </w:pPr>
      <w:r>
        <w:rPr>
          <w:rFonts w:ascii="David" w:hAnsi="David" w:cs="David" w:hint="cs"/>
          <w:sz w:val="24"/>
          <w:szCs w:val="24"/>
          <w:rtl/>
        </w:rPr>
        <w:t xml:space="preserve">המידע בדבר ערבות שנתנה החברה לטובת בעל השליטה היא פעולה בין צדדים קשורים שחייבת לקבל ביאור (גילוי) במסגרת הביאורים על הדוכ"ס. בביאור על ההתחייבויות התלויות ובביאור על עסקאות עם צדדים קשורים וזאת בהתאם </w:t>
      </w:r>
      <w:proofErr w:type="spellStart"/>
      <w:r>
        <w:rPr>
          <w:rFonts w:ascii="David" w:hAnsi="David" w:cs="David" w:hint="cs"/>
          <w:sz w:val="24"/>
          <w:szCs w:val="24"/>
          <w:rtl/>
        </w:rPr>
        <w:t>לג"ד</w:t>
      </w:r>
      <w:proofErr w:type="spellEnd"/>
      <w:r>
        <w:rPr>
          <w:rFonts w:ascii="David" w:hAnsi="David" w:cs="David" w:hint="cs"/>
          <w:sz w:val="24"/>
          <w:szCs w:val="24"/>
          <w:rtl/>
        </w:rPr>
        <w:t xml:space="preserve"> 29 של לשכת רו"ח, בהתאם לעיקרון המהותיות ובהתאם לתקנות ני"ע (</w:t>
      </w:r>
      <w:proofErr w:type="spellStart"/>
      <w:r>
        <w:rPr>
          <w:rFonts w:ascii="David" w:hAnsi="David" w:cs="David" w:hint="cs"/>
          <w:sz w:val="24"/>
          <w:szCs w:val="24"/>
          <w:rtl/>
        </w:rPr>
        <w:t>דוכ"ס</w:t>
      </w:r>
      <w:proofErr w:type="spellEnd"/>
      <w:r>
        <w:rPr>
          <w:rFonts w:ascii="David" w:hAnsi="David" w:cs="David" w:hint="cs"/>
          <w:sz w:val="24"/>
          <w:szCs w:val="24"/>
          <w:rtl/>
        </w:rPr>
        <w:t xml:space="preserve"> שנתיים) </w:t>
      </w:r>
      <w:proofErr w:type="spellStart"/>
      <w:r>
        <w:rPr>
          <w:rFonts w:ascii="David" w:hAnsi="David" w:cs="David" w:hint="cs"/>
          <w:sz w:val="24"/>
          <w:szCs w:val="24"/>
          <w:rtl/>
        </w:rPr>
        <w:t>התשע"ה</w:t>
      </w:r>
      <w:proofErr w:type="spellEnd"/>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2014 . אין רלוונטיות לטענת החשב כי הערבויות מקזזות </w:t>
      </w:r>
      <w:proofErr w:type="spellStart"/>
      <w:r>
        <w:rPr>
          <w:rFonts w:ascii="David" w:hAnsi="David" w:cs="David" w:hint="cs"/>
          <w:sz w:val="24"/>
          <w:szCs w:val="24"/>
          <w:rtl/>
        </w:rPr>
        <w:t>זא"ז</w:t>
      </w:r>
      <w:proofErr w:type="spellEnd"/>
      <w:r>
        <w:rPr>
          <w:rFonts w:ascii="David" w:hAnsi="David" w:cs="David" w:hint="cs"/>
          <w:sz w:val="24"/>
          <w:szCs w:val="24"/>
          <w:rtl/>
        </w:rPr>
        <w:t>.</w:t>
      </w:r>
    </w:p>
    <w:p w:rsidR="00651E8E" w:rsidRDefault="00651E8E" w:rsidP="006E1AC7">
      <w:pPr>
        <w:spacing w:before="120" w:after="120" w:line="360" w:lineRule="auto"/>
        <w:ind w:left="360"/>
        <w:jc w:val="both"/>
        <w:rPr>
          <w:rFonts w:ascii="David" w:hAnsi="David" w:cs="David"/>
          <w:sz w:val="24"/>
          <w:szCs w:val="24"/>
          <w:rtl/>
        </w:rPr>
      </w:pPr>
      <w:r>
        <w:rPr>
          <w:rFonts w:ascii="David" w:hAnsi="David" w:cs="David" w:hint="cs"/>
          <w:sz w:val="24"/>
          <w:szCs w:val="24"/>
          <w:rtl/>
        </w:rPr>
        <w:lastRenderedPageBreak/>
        <w:t>השפעה על תהליך הביקורת :</w:t>
      </w:r>
    </w:p>
    <w:p w:rsidR="00651E8E" w:rsidRDefault="00651E8E" w:rsidP="006E1AC7">
      <w:pPr>
        <w:spacing w:before="120" w:after="120" w:line="360" w:lineRule="auto"/>
        <w:ind w:left="360"/>
        <w:jc w:val="both"/>
        <w:rPr>
          <w:rFonts w:ascii="David" w:hAnsi="David" w:cs="David"/>
          <w:sz w:val="24"/>
          <w:szCs w:val="24"/>
          <w:rtl/>
        </w:rPr>
      </w:pPr>
      <w:r>
        <w:rPr>
          <w:rFonts w:ascii="David" w:hAnsi="David" w:cs="David" w:hint="cs"/>
          <w:sz w:val="24"/>
          <w:szCs w:val="24"/>
          <w:rtl/>
        </w:rPr>
        <w:t xml:space="preserve">בהתאם </w:t>
      </w:r>
      <w:proofErr w:type="spellStart"/>
      <w:r>
        <w:rPr>
          <w:rFonts w:ascii="David" w:hAnsi="David" w:cs="David" w:hint="cs"/>
          <w:sz w:val="24"/>
          <w:szCs w:val="24"/>
          <w:rtl/>
        </w:rPr>
        <w:t>לת"ב</w:t>
      </w:r>
      <w:proofErr w:type="spellEnd"/>
      <w:r>
        <w:rPr>
          <w:rFonts w:ascii="David" w:hAnsi="David" w:cs="David" w:hint="cs"/>
          <w:sz w:val="24"/>
          <w:szCs w:val="24"/>
          <w:rtl/>
        </w:rPr>
        <w:t xml:space="preserve"> 52 על רו"ח המבקר :</w:t>
      </w:r>
    </w:p>
    <w:p w:rsidR="00651E8E" w:rsidRDefault="00651E8E" w:rsidP="006E1AC7">
      <w:pPr>
        <w:pStyle w:val="a7"/>
        <w:numPr>
          <w:ilvl w:val="0"/>
          <w:numId w:val="23"/>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לקבל לידיו את כתב הערבות שנתנה החברה לטובת בעל השליטה ולבחון האם קיים חשש ממשי לפירעון הערבות בידי החברה. </w:t>
      </w:r>
    </w:p>
    <w:p w:rsidR="00651E8E" w:rsidRDefault="00651E8E" w:rsidP="006E1AC7">
      <w:pPr>
        <w:pStyle w:val="a7"/>
        <w:numPr>
          <w:ilvl w:val="0"/>
          <w:numId w:val="23"/>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יש לקבל גם את כתב הערבות שקיבלה החברה מבעל השליטה </w:t>
      </w:r>
      <w:r w:rsidR="009A00F9">
        <w:rPr>
          <w:rFonts w:ascii="David" w:hAnsi="David" w:cs="David" w:hint="cs"/>
          <w:sz w:val="24"/>
          <w:szCs w:val="24"/>
          <w:rtl/>
        </w:rPr>
        <w:t xml:space="preserve">שלגביה ככל הנראה אין צורך לכלול ביאור בדוכ"ס. </w:t>
      </w:r>
    </w:p>
    <w:p w:rsidR="009A00F9" w:rsidRDefault="009A00F9" w:rsidP="006E1AC7">
      <w:pPr>
        <w:pStyle w:val="a7"/>
        <w:numPr>
          <w:ilvl w:val="0"/>
          <w:numId w:val="23"/>
        </w:numPr>
        <w:spacing w:before="120" w:after="120" w:line="360" w:lineRule="auto"/>
        <w:contextualSpacing w:val="0"/>
        <w:jc w:val="both"/>
        <w:rPr>
          <w:rFonts w:ascii="David" w:hAnsi="David" w:cs="David"/>
          <w:sz w:val="24"/>
          <w:szCs w:val="24"/>
        </w:rPr>
      </w:pPr>
      <w:r>
        <w:rPr>
          <w:rFonts w:ascii="David" w:hAnsi="David" w:cs="David" w:hint="cs"/>
          <w:sz w:val="24"/>
          <w:szCs w:val="24"/>
          <w:rtl/>
        </w:rPr>
        <w:t xml:space="preserve">על רו"ח לקבל גם פרוטוקולים של ישיבות הדיר' </w:t>
      </w:r>
      <w:proofErr w:type="spellStart"/>
      <w:r>
        <w:rPr>
          <w:rFonts w:ascii="David" w:hAnsi="David" w:cs="David" w:hint="cs"/>
          <w:sz w:val="24"/>
          <w:szCs w:val="24"/>
          <w:rtl/>
        </w:rPr>
        <w:t>ואסיפות</w:t>
      </w:r>
      <w:proofErr w:type="spellEnd"/>
      <w:r>
        <w:rPr>
          <w:rFonts w:ascii="David" w:hAnsi="David" w:cs="David" w:hint="cs"/>
          <w:sz w:val="24"/>
          <w:szCs w:val="24"/>
          <w:rtl/>
        </w:rPr>
        <w:t xml:space="preserve"> בעלי המניות הנוגעים להליך אישור הערבות , בנוסף יש לבדוק האם נרשמו באופן נאות בכרטיס הוצאות בנקים </w:t>
      </w:r>
      <w:proofErr w:type="spellStart"/>
      <w:r>
        <w:rPr>
          <w:rFonts w:ascii="David" w:hAnsi="David" w:cs="David" w:hint="cs"/>
          <w:sz w:val="24"/>
          <w:szCs w:val="24"/>
          <w:rtl/>
        </w:rPr>
        <w:t>בהנה"ח</w:t>
      </w:r>
      <w:proofErr w:type="spellEnd"/>
      <w:r>
        <w:rPr>
          <w:rFonts w:ascii="David" w:hAnsi="David" w:cs="David" w:hint="cs"/>
          <w:sz w:val="24"/>
          <w:szCs w:val="24"/>
          <w:rtl/>
        </w:rPr>
        <w:t xml:space="preserve"> בגין ערבויות אלה ועמלות בגין ערבויות אחרות שלגביהן יתכן שרו"ח המבקר לא קיבל מידע.</w:t>
      </w:r>
    </w:p>
    <w:p w:rsidR="009A00F9" w:rsidRDefault="009A00F9" w:rsidP="006E1AC7">
      <w:pPr>
        <w:spacing w:before="120" w:after="120" w:line="360" w:lineRule="auto"/>
        <w:jc w:val="both"/>
        <w:rPr>
          <w:rFonts w:ascii="David" w:hAnsi="David" w:cs="David"/>
          <w:sz w:val="24"/>
          <w:szCs w:val="24"/>
          <w:rtl/>
        </w:rPr>
      </w:pPr>
      <w:r>
        <w:rPr>
          <w:rFonts w:ascii="David" w:hAnsi="David" w:cs="David" w:hint="cs"/>
          <w:sz w:val="24"/>
          <w:szCs w:val="24"/>
          <w:rtl/>
        </w:rPr>
        <w:t>השפעה על חוו"ד:</w:t>
      </w:r>
    </w:p>
    <w:p w:rsidR="009A00F9" w:rsidRDefault="009A00F9"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אם ניתן גילוי להנחת דעתו של רו"ח המבקר ייתן על הדוכ"ס חוו"ד בנוסח האחיד וישקול בהתאם </w:t>
      </w:r>
      <w:proofErr w:type="spellStart"/>
      <w:r>
        <w:rPr>
          <w:rFonts w:ascii="David" w:hAnsi="David" w:cs="David" w:hint="cs"/>
          <w:sz w:val="24"/>
          <w:szCs w:val="24"/>
          <w:rtl/>
        </w:rPr>
        <w:t>לת"ב</w:t>
      </w:r>
      <w:proofErr w:type="spellEnd"/>
      <w:r>
        <w:rPr>
          <w:rFonts w:ascii="David" w:hAnsi="David" w:cs="David" w:hint="cs"/>
          <w:sz w:val="24"/>
          <w:szCs w:val="24"/>
          <w:rtl/>
        </w:rPr>
        <w:t xml:space="preserve"> 72 מתן הפניית תשומת לב לביאור בדבר אי הוודאות הכרוכה במימוש אפשרי של הערבות יש לבדוק גם את מוסכמת העסק החי העולה במקרים מסוימים מההשלכות האפשריות של הצורך במימוש הערבות בידי המבוקר.</w:t>
      </w:r>
    </w:p>
    <w:p w:rsidR="009A00F9" w:rsidRDefault="009A00F9" w:rsidP="006E1AC7">
      <w:pPr>
        <w:spacing w:before="120" w:after="120" w:line="360" w:lineRule="auto"/>
        <w:jc w:val="both"/>
        <w:rPr>
          <w:rFonts w:ascii="David" w:hAnsi="David" w:cs="David"/>
          <w:sz w:val="24"/>
          <w:szCs w:val="24"/>
          <w:rtl/>
        </w:rPr>
      </w:pPr>
      <w:r>
        <w:rPr>
          <w:rFonts w:ascii="David" w:hAnsi="David" w:cs="David" w:hint="cs"/>
          <w:sz w:val="24"/>
          <w:szCs w:val="24"/>
          <w:rtl/>
        </w:rPr>
        <w:t xml:space="preserve">אם לא ניתן הגילוי באופן נאות יסתייג רו"ח המבקר </w:t>
      </w:r>
      <w:proofErr w:type="spellStart"/>
      <w:r>
        <w:rPr>
          <w:rFonts w:ascii="David" w:hAnsi="David" w:cs="David" w:hint="cs"/>
          <w:sz w:val="24"/>
          <w:szCs w:val="24"/>
          <w:rtl/>
        </w:rPr>
        <w:t>בחוו"ד</w:t>
      </w:r>
      <w:proofErr w:type="spellEnd"/>
      <w:r>
        <w:rPr>
          <w:rFonts w:ascii="David" w:hAnsi="David" w:cs="David" w:hint="cs"/>
          <w:sz w:val="24"/>
          <w:szCs w:val="24"/>
          <w:rtl/>
        </w:rPr>
        <w:t xml:space="preserve"> בשל העדר הגילוי . </w:t>
      </w:r>
    </w:p>
    <w:p w:rsidR="009A00F9" w:rsidRDefault="009A00F9" w:rsidP="006E1AC7">
      <w:pPr>
        <w:spacing w:before="120" w:after="120" w:line="360" w:lineRule="auto"/>
        <w:jc w:val="both"/>
        <w:rPr>
          <w:rFonts w:ascii="David" w:hAnsi="David" w:cs="David"/>
          <w:sz w:val="24"/>
          <w:szCs w:val="24"/>
          <w:rtl/>
        </w:rPr>
      </w:pPr>
      <w:r>
        <w:rPr>
          <w:rFonts w:ascii="David" w:hAnsi="David" w:cs="David" w:hint="cs"/>
          <w:sz w:val="24"/>
          <w:szCs w:val="24"/>
          <w:rtl/>
        </w:rPr>
        <w:t>ניסוח הקטעים הסוטים מהנוסח האחיד :</w:t>
      </w:r>
    </w:p>
    <w:p w:rsidR="009A00F9" w:rsidRDefault="009A00F9" w:rsidP="006E1AC7">
      <w:pPr>
        <w:spacing w:before="120" w:after="120" w:line="360" w:lineRule="auto"/>
        <w:jc w:val="both"/>
        <w:rPr>
          <w:rFonts w:ascii="David" w:hAnsi="David" w:cs="David"/>
          <w:sz w:val="24"/>
          <w:szCs w:val="24"/>
          <w:rtl/>
        </w:rPr>
      </w:pPr>
      <w:r>
        <w:rPr>
          <w:rFonts w:ascii="David" w:hAnsi="David" w:cs="David" w:hint="cs"/>
          <w:sz w:val="24"/>
          <w:szCs w:val="24"/>
          <w:rtl/>
        </w:rPr>
        <w:t>הסתייגות :</w:t>
      </w:r>
    </w:p>
    <w:p w:rsidR="009A00F9" w:rsidRDefault="009A00F9" w:rsidP="006E1AC7">
      <w:pPr>
        <w:spacing w:before="120" w:after="120" w:line="360" w:lineRule="auto"/>
        <w:jc w:val="both"/>
        <w:rPr>
          <w:rFonts w:ascii="David" w:hAnsi="David" w:cs="David"/>
          <w:sz w:val="24"/>
          <w:szCs w:val="24"/>
          <w:rtl/>
        </w:rPr>
      </w:pPr>
      <w:r>
        <w:rPr>
          <w:rFonts w:ascii="David" w:hAnsi="David" w:cs="David" w:hint="cs"/>
          <w:sz w:val="24"/>
          <w:szCs w:val="24"/>
          <w:rtl/>
        </w:rPr>
        <w:t>הוספת פסקת ביניים:</w:t>
      </w:r>
      <w:r w:rsidR="006E1A78">
        <w:rPr>
          <w:rFonts w:ascii="David" w:hAnsi="David" w:cs="David" w:hint="cs"/>
          <w:sz w:val="24"/>
          <w:szCs w:val="24"/>
          <w:rtl/>
        </w:rPr>
        <w:t xml:space="preserve"> (בין פסקת היקף לפסקת חוו"ד):</w:t>
      </w:r>
    </w:p>
    <w:p w:rsidR="006E1A78" w:rsidRDefault="006E1A78" w:rsidP="006E1AC7">
      <w:pPr>
        <w:spacing w:before="120" w:after="120" w:line="360" w:lineRule="auto"/>
        <w:jc w:val="both"/>
        <w:rPr>
          <w:rFonts w:ascii="David" w:hAnsi="David" w:cs="David"/>
          <w:sz w:val="24"/>
          <w:szCs w:val="24"/>
          <w:rtl/>
        </w:rPr>
      </w:pPr>
      <w:r>
        <w:rPr>
          <w:rFonts w:ascii="David" w:hAnsi="David" w:cs="David" w:hint="cs"/>
          <w:sz w:val="24"/>
          <w:szCs w:val="24"/>
          <w:rtl/>
        </w:rPr>
        <w:t>"לא ניתן גילוי בדוכ"ס לערבות שנתנה החברה בחודש מאי 2013 בסך 1,000,000 ₪ לבנק המועלים לטובת הלוואה שנטל בעל השליטה בחברה, בניגוד לכללי חשבונאות מקובלים"</w:t>
      </w:r>
    </w:p>
    <w:p w:rsidR="006E1A78" w:rsidRDefault="006E1A78" w:rsidP="006E1AC7">
      <w:pPr>
        <w:spacing w:before="120" w:after="120" w:line="360" w:lineRule="auto"/>
        <w:jc w:val="both"/>
        <w:rPr>
          <w:rFonts w:ascii="David" w:hAnsi="David" w:cs="David"/>
          <w:sz w:val="24"/>
          <w:szCs w:val="24"/>
          <w:rtl/>
        </w:rPr>
      </w:pPr>
      <w:r>
        <w:rPr>
          <w:rFonts w:ascii="David" w:hAnsi="David" w:cs="David" w:hint="cs"/>
          <w:sz w:val="24"/>
          <w:szCs w:val="24"/>
          <w:rtl/>
        </w:rPr>
        <w:t>פסקת חוו"ד:</w:t>
      </w:r>
    </w:p>
    <w:p w:rsidR="006E1A78" w:rsidRDefault="006E1A78" w:rsidP="006E1AC7">
      <w:pPr>
        <w:spacing w:before="120" w:after="120" w:line="360" w:lineRule="auto"/>
        <w:jc w:val="both"/>
        <w:rPr>
          <w:rFonts w:ascii="David" w:hAnsi="David" w:cs="David"/>
          <w:sz w:val="24"/>
          <w:szCs w:val="24"/>
          <w:rtl/>
        </w:rPr>
      </w:pPr>
      <w:r>
        <w:rPr>
          <w:rFonts w:ascii="David" w:hAnsi="David" w:cs="David" w:hint="cs"/>
          <w:sz w:val="24"/>
          <w:szCs w:val="24"/>
          <w:rtl/>
        </w:rPr>
        <w:t>"לדעתנו בהתבסס על ביקורתנו , פרט לאי הכללת הביאור בדבר הערבות שחתמה החברה לטובת בעל השליטה כאמור לעיל  הדוכ"ס הנ"ל משקפים באופן נאות מכל הבחינות המהותיות ..."</w:t>
      </w:r>
    </w:p>
    <w:p w:rsidR="006E1A78" w:rsidRDefault="006E1A78" w:rsidP="006E1AC7">
      <w:pPr>
        <w:spacing w:before="120" w:after="120" w:line="360" w:lineRule="auto"/>
        <w:jc w:val="both"/>
        <w:rPr>
          <w:rFonts w:ascii="David" w:hAnsi="David" w:cs="David"/>
          <w:sz w:val="24"/>
          <w:szCs w:val="24"/>
          <w:rtl/>
        </w:rPr>
      </w:pPr>
    </w:p>
    <w:p w:rsidR="009A00F9" w:rsidRDefault="009A00F9" w:rsidP="006E1AC7">
      <w:pPr>
        <w:spacing w:before="120" w:after="120" w:line="360" w:lineRule="auto"/>
        <w:jc w:val="both"/>
        <w:rPr>
          <w:rFonts w:ascii="David" w:hAnsi="David" w:cs="David"/>
          <w:sz w:val="24"/>
          <w:szCs w:val="24"/>
          <w:rtl/>
        </w:rPr>
      </w:pPr>
    </w:p>
    <w:p w:rsidR="009A00F9" w:rsidRPr="009A00F9" w:rsidRDefault="009A00F9" w:rsidP="006E1AC7">
      <w:pPr>
        <w:spacing w:before="120" w:after="120" w:line="360" w:lineRule="auto"/>
        <w:jc w:val="both"/>
        <w:rPr>
          <w:rFonts w:ascii="David" w:hAnsi="David" w:cs="David"/>
          <w:sz w:val="24"/>
          <w:szCs w:val="24"/>
          <w:rtl/>
        </w:rPr>
      </w:pPr>
    </w:p>
    <w:p w:rsidR="00651E8E" w:rsidRDefault="00651E8E" w:rsidP="006E1AC7">
      <w:pPr>
        <w:spacing w:before="120" w:after="120" w:line="360" w:lineRule="auto"/>
        <w:ind w:left="360"/>
        <w:jc w:val="both"/>
        <w:rPr>
          <w:rFonts w:ascii="David" w:hAnsi="David" w:cs="David"/>
          <w:sz w:val="24"/>
          <w:szCs w:val="24"/>
          <w:rtl/>
        </w:rPr>
      </w:pPr>
    </w:p>
    <w:p w:rsidR="00651E8E" w:rsidRPr="00651E8E" w:rsidRDefault="00651E8E" w:rsidP="006E1AC7">
      <w:pPr>
        <w:spacing w:before="120" w:after="120" w:line="360" w:lineRule="auto"/>
        <w:ind w:left="360"/>
        <w:jc w:val="both"/>
        <w:rPr>
          <w:rFonts w:ascii="David" w:hAnsi="David" w:cs="David"/>
          <w:sz w:val="24"/>
          <w:szCs w:val="24"/>
        </w:rPr>
      </w:pPr>
      <w:bookmarkStart w:id="0" w:name="_GoBack"/>
      <w:bookmarkEnd w:id="0"/>
    </w:p>
    <w:sectPr w:rsidR="00651E8E" w:rsidRPr="00651E8E" w:rsidSect="00011E72">
      <w:headerReference w:type="default" r:id="rId8"/>
      <w:footerReference w:type="default" r:id="rId9"/>
      <w:pgSz w:w="11906" w:h="16838"/>
      <w:pgMar w:top="1440" w:right="1800" w:bottom="1440" w:left="1800" w:header="709" w:footer="709" w:gutter="0"/>
      <w:pgNumType w:start="6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94" w:rsidRDefault="00DD3894" w:rsidP="00F172F9">
      <w:pPr>
        <w:spacing w:after="0" w:line="240" w:lineRule="auto"/>
      </w:pPr>
      <w:r>
        <w:separator/>
      </w:r>
    </w:p>
  </w:endnote>
  <w:endnote w:type="continuationSeparator" w:id="0">
    <w:p w:rsidR="00DD3894" w:rsidRDefault="00DD3894"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EndPr/>
    <w:sdtContent>
      <w:p w:rsidR="00651E8E" w:rsidRDefault="00651E8E">
        <w:pPr>
          <w:pStyle w:val="a5"/>
          <w:jc w:val="center"/>
          <w:rPr>
            <w:rtl/>
            <w:cs/>
          </w:rPr>
        </w:pPr>
        <w:r>
          <w:fldChar w:fldCharType="begin"/>
        </w:r>
        <w:r>
          <w:rPr>
            <w:rtl/>
            <w:cs/>
          </w:rPr>
          <w:instrText>PAGE   \* MERGEFORMAT</w:instrText>
        </w:r>
        <w:r>
          <w:fldChar w:fldCharType="separate"/>
        </w:r>
        <w:r w:rsidR="006E1AC7" w:rsidRPr="006E1AC7">
          <w:rPr>
            <w:noProof/>
            <w:rtl/>
            <w:lang w:val="he-IL"/>
          </w:rPr>
          <w:t>71</w:t>
        </w:r>
        <w:r>
          <w:fldChar w:fldCharType="end"/>
        </w:r>
      </w:p>
    </w:sdtContent>
  </w:sdt>
  <w:p w:rsidR="00651E8E" w:rsidRDefault="00651E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94" w:rsidRDefault="00DD3894" w:rsidP="00F172F9">
      <w:pPr>
        <w:spacing w:after="0" w:line="240" w:lineRule="auto"/>
      </w:pPr>
      <w:r>
        <w:separator/>
      </w:r>
    </w:p>
  </w:footnote>
  <w:footnote w:type="continuationSeparator" w:id="0">
    <w:p w:rsidR="00DD3894" w:rsidRDefault="00DD3894"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E8E" w:rsidRPr="00E23F29" w:rsidRDefault="00651E8E" w:rsidP="00011E7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04/01/15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414"/>
    <w:multiLevelType w:val="hybridMultilevel"/>
    <w:tmpl w:val="3B605998"/>
    <w:lvl w:ilvl="0" w:tplc="47307C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254191"/>
    <w:multiLevelType w:val="hybridMultilevel"/>
    <w:tmpl w:val="2C78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C7648"/>
    <w:multiLevelType w:val="hybridMultilevel"/>
    <w:tmpl w:val="1D8CC962"/>
    <w:lvl w:ilvl="0" w:tplc="3A5C4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C54234"/>
    <w:multiLevelType w:val="hybridMultilevel"/>
    <w:tmpl w:val="6CCEA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D8264E"/>
    <w:multiLevelType w:val="hybridMultilevel"/>
    <w:tmpl w:val="DBA04ACE"/>
    <w:lvl w:ilvl="0" w:tplc="1562A704">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D8698B"/>
    <w:multiLevelType w:val="hybridMultilevel"/>
    <w:tmpl w:val="2A78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D2E1B"/>
    <w:multiLevelType w:val="hybridMultilevel"/>
    <w:tmpl w:val="B2B09E2C"/>
    <w:lvl w:ilvl="0" w:tplc="3ED00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44947"/>
    <w:multiLevelType w:val="hybridMultilevel"/>
    <w:tmpl w:val="0592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82B30"/>
    <w:multiLevelType w:val="hybridMultilevel"/>
    <w:tmpl w:val="EAF0B3AE"/>
    <w:lvl w:ilvl="0" w:tplc="AAC86B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BE6A78"/>
    <w:multiLevelType w:val="hybridMultilevel"/>
    <w:tmpl w:val="B55C3D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6A13F6"/>
    <w:multiLevelType w:val="hybridMultilevel"/>
    <w:tmpl w:val="F0C4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94174"/>
    <w:multiLevelType w:val="hybridMultilevel"/>
    <w:tmpl w:val="21D4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00943"/>
    <w:multiLevelType w:val="hybridMultilevel"/>
    <w:tmpl w:val="D6F6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85E96"/>
    <w:multiLevelType w:val="hybridMultilevel"/>
    <w:tmpl w:val="DB24918E"/>
    <w:lvl w:ilvl="0" w:tplc="F7449A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C054DD"/>
    <w:multiLevelType w:val="hybridMultilevel"/>
    <w:tmpl w:val="E01E7BB0"/>
    <w:lvl w:ilvl="0" w:tplc="A1A6D5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5FA73A6"/>
    <w:multiLevelType w:val="hybridMultilevel"/>
    <w:tmpl w:val="F3A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B2071D"/>
    <w:multiLevelType w:val="hybridMultilevel"/>
    <w:tmpl w:val="DA8241A4"/>
    <w:lvl w:ilvl="0" w:tplc="9A08AA7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B19BA"/>
    <w:multiLevelType w:val="hybridMultilevel"/>
    <w:tmpl w:val="9A484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9F03A3"/>
    <w:multiLevelType w:val="hybridMultilevel"/>
    <w:tmpl w:val="8098A926"/>
    <w:lvl w:ilvl="0" w:tplc="A26227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274AF"/>
    <w:multiLevelType w:val="hybridMultilevel"/>
    <w:tmpl w:val="FDECC8FE"/>
    <w:lvl w:ilvl="0" w:tplc="5040FCBA">
      <w:start w:val="1"/>
      <w:numFmt w:val="decimal"/>
      <w:lvlText w:val="%1."/>
      <w:lvlJc w:val="left"/>
      <w:pPr>
        <w:ind w:left="1080" w:hanging="360"/>
      </w:pPr>
      <w:rPr>
        <w:rFonts w:ascii="David" w:eastAsiaTheme="minorHAnsi" w:hAnsi="David" w:cs="Davi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776A30"/>
    <w:multiLevelType w:val="hybridMultilevel"/>
    <w:tmpl w:val="9356D82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56B04"/>
    <w:multiLevelType w:val="hybridMultilevel"/>
    <w:tmpl w:val="F4FAC2AE"/>
    <w:lvl w:ilvl="0" w:tplc="2042E4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6E7115"/>
    <w:multiLevelType w:val="hybridMultilevel"/>
    <w:tmpl w:val="4D066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0"/>
  </w:num>
  <w:num w:numId="4">
    <w:abstractNumId w:val="5"/>
  </w:num>
  <w:num w:numId="5">
    <w:abstractNumId w:val="22"/>
  </w:num>
  <w:num w:numId="6">
    <w:abstractNumId w:val="3"/>
  </w:num>
  <w:num w:numId="7">
    <w:abstractNumId w:val="17"/>
  </w:num>
  <w:num w:numId="8">
    <w:abstractNumId w:val="11"/>
  </w:num>
  <w:num w:numId="9">
    <w:abstractNumId w:val="19"/>
  </w:num>
  <w:num w:numId="10">
    <w:abstractNumId w:val="7"/>
  </w:num>
  <w:num w:numId="11">
    <w:abstractNumId w:val="12"/>
  </w:num>
  <w:num w:numId="12">
    <w:abstractNumId w:val="1"/>
  </w:num>
  <w:num w:numId="13">
    <w:abstractNumId w:val="21"/>
  </w:num>
  <w:num w:numId="14">
    <w:abstractNumId w:val="6"/>
  </w:num>
  <w:num w:numId="15">
    <w:abstractNumId w:val="2"/>
  </w:num>
  <w:num w:numId="16">
    <w:abstractNumId w:val="8"/>
  </w:num>
  <w:num w:numId="17">
    <w:abstractNumId w:val="4"/>
  </w:num>
  <w:num w:numId="18">
    <w:abstractNumId w:val="9"/>
  </w:num>
  <w:num w:numId="19">
    <w:abstractNumId w:val="18"/>
  </w:num>
  <w:num w:numId="20">
    <w:abstractNumId w:val="13"/>
  </w:num>
  <w:num w:numId="21">
    <w:abstractNumId w:val="0"/>
  </w:num>
  <w:num w:numId="22">
    <w:abstractNumId w:val="14"/>
  </w:num>
  <w:num w:numId="2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1E72"/>
    <w:rsid w:val="00013F94"/>
    <w:rsid w:val="00016E3D"/>
    <w:rsid w:val="0001703A"/>
    <w:rsid w:val="0001759B"/>
    <w:rsid w:val="000209F9"/>
    <w:rsid w:val="0002110F"/>
    <w:rsid w:val="000225B3"/>
    <w:rsid w:val="000272A4"/>
    <w:rsid w:val="00031967"/>
    <w:rsid w:val="00031F9A"/>
    <w:rsid w:val="000327A7"/>
    <w:rsid w:val="00033240"/>
    <w:rsid w:val="0003559A"/>
    <w:rsid w:val="000363BD"/>
    <w:rsid w:val="0004273E"/>
    <w:rsid w:val="0004387F"/>
    <w:rsid w:val="000440FC"/>
    <w:rsid w:val="00044E1C"/>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45A1"/>
    <w:rsid w:val="00094D10"/>
    <w:rsid w:val="000959D1"/>
    <w:rsid w:val="000977C3"/>
    <w:rsid w:val="00097936"/>
    <w:rsid w:val="000A25BC"/>
    <w:rsid w:val="000A36FC"/>
    <w:rsid w:val="000A46FC"/>
    <w:rsid w:val="000A63A1"/>
    <w:rsid w:val="000A770A"/>
    <w:rsid w:val="000B2B86"/>
    <w:rsid w:val="000B3005"/>
    <w:rsid w:val="000B514B"/>
    <w:rsid w:val="000B7066"/>
    <w:rsid w:val="000C04AC"/>
    <w:rsid w:val="000C6DA3"/>
    <w:rsid w:val="000C7DAE"/>
    <w:rsid w:val="000D0B98"/>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0CC7"/>
    <w:rsid w:val="000F5666"/>
    <w:rsid w:val="000F5E3D"/>
    <w:rsid w:val="000F61AF"/>
    <w:rsid w:val="000F6613"/>
    <w:rsid w:val="001040B2"/>
    <w:rsid w:val="00105D60"/>
    <w:rsid w:val="00107C72"/>
    <w:rsid w:val="00110107"/>
    <w:rsid w:val="00110853"/>
    <w:rsid w:val="001137CC"/>
    <w:rsid w:val="0011431E"/>
    <w:rsid w:val="00114504"/>
    <w:rsid w:val="00115DB8"/>
    <w:rsid w:val="00116E42"/>
    <w:rsid w:val="00121874"/>
    <w:rsid w:val="00135C71"/>
    <w:rsid w:val="00135FFF"/>
    <w:rsid w:val="001363D0"/>
    <w:rsid w:val="00137958"/>
    <w:rsid w:val="00137FEC"/>
    <w:rsid w:val="001416AE"/>
    <w:rsid w:val="00141C1F"/>
    <w:rsid w:val="001444A8"/>
    <w:rsid w:val="00147C17"/>
    <w:rsid w:val="001508CA"/>
    <w:rsid w:val="001528B5"/>
    <w:rsid w:val="0015329C"/>
    <w:rsid w:val="0015711F"/>
    <w:rsid w:val="00161B0D"/>
    <w:rsid w:val="00166003"/>
    <w:rsid w:val="0016713B"/>
    <w:rsid w:val="00167879"/>
    <w:rsid w:val="001732EE"/>
    <w:rsid w:val="00173BC6"/>
    <w:rsid w:val="00174761"/>
    <w:rsid w:val="00176487"/>
    <w:rsid w:val="00177F4F"/>
    <w:rsid w:val="0018067B"/>
    <w:rsid w:val="00183855"/>
    <w:rsid w:val="0018443E"/>
    <w:rsid w:val="001852FD"/>
    <w:rsid w:val="0018578B"/>
    <w:rsid w:val="00185DEE"/>
    <w:rsid w:val="001860CD"/>
    <w:rsid w:val="00193545"/>
    <w:rsid w:val="00194CB1"/>
    <w:rsid w:val="001A070A"/>
    <w:rsid w:val="001A1421"/>
    <w:rsid w:val="001A3F0D"/>
    <w:rsid w:val="001A5E98"/>
    <w:rsid w:val="001A662B"/>
    <w:rsid w:val="001B3612"/>
    <w:rsid w:val="001C2984"/>
    <w:rsid w:val="001C3AD7"/>
    <w:rsid w:val="001D03CD"/>
    <w:rsid w:val="001D107B"/>
    <w:rsid w:val="001D4E76"/>
    <w:rsid w:val="001D7530"/>
    <w:rsid w:val="001D7D22"/>
    <w:rsid w:val="001E4846"/>
    <w:rsid w:val="001E51C5"/>
    <w:rsid w:val="001E6DAB"/>
    <w:rsid w:val="001F1958"/>
    <w:rsid w:val="001F380B"/>
    <w:rsid w:val="001F4061"/>
    <w:rsid w:val="001F422F"/>
    <w:rsid w:val="001F4704"/>
    <w:rsid w:val="001F512A"/>
    <w:rsid w:val="001F5930"/>
    <w:rsid w:val="001F63AD"/>
    <w:rsid w:val="00200A7C"/>
    <w:rsid w:val="00203489"/>
    <w:rsid w:val="002037AA"/>
    <w:rsid w:val="002055EC"/>
    <w:rsid w:val="00207A4C"/>
    <w:rsid w:val="00210970"/>
    <w:rsid w:val="00211663"/>
    <w:rsid w:val="002135F4"/>
    <w:rsid w:val="002141B4"/>
    <w:rsid w:val="00214B39"/>
    <w:rsid w:val="00214B4C"/>
    <w:rsid w:val="002154C4"/>
    <w:rsid w:val="00215709"/>
    <w:rsid w:val="0021577E"/>
    <w:rsid w:val="00217A41"/>
    <w:rsid w:val="00223B71"/>
    <w:rsid w:val="00223FDD"/>
    <w:rsid w:val="002247E6"/>
    <w:rsid w:val="00225249"/>
    <w:rsid w:val="002254D6"/>
    <w:rsid w:val="00225BB1"/>
    <w:rsid w:val="00226E9D"/>
    <w:rsid w:val="0023579A"/>
    <w:rsid w:val="00237AA7"/>
    <w:rsid w:val="00247C3F"/>
    <w:rsid w:val="00252D21"/>
    <w:rsid w:val="00253629"/>
    <w:rsid w:val="00254B85"/>
    <w:rsid w:val="002550BD"/>
    <w:rsid w:val="00255E31"/>
    <w:rsid w:val="00260506"/>
    <w:rsid w:val="00262578"/>
    <w:rsid w:val="00262CB3"/>
    <w:rsid w:val="00263D90"/>
    <w:rsid w:val="00265560"/>
    <w:rsid w:val="00267F4C"/>
    <w:rsid w:val="00272036"/>
    <w:rsid w:val="002725F8"/>
    <w:rsid w:val="00275C0E"/>
    <w:rsid w:val="00280000"/>
    <w:rsid w:val="002803FB"/>
    <w:rsid w:val="00280ECD"/>
    <w:rsid w:val="00281494"/>
    <w:rsid w:val="00282326"/>
    <w:rsid w:val="002853DF"/>
    <w:rsid w:val="00285AB4"/>
    <w:rsid w:val="00286815"/>
    <w:rsid w:val="00291E03"/>
    <w:rsid w:val="002952A5"/>
    <w:rsid w:val="002953E9"/>
    <w:rsid w:val="00295B6E"/>
    <w:rsid w:val="00295D0D"/>
    <w:rsid w:val="002A0F33"/>
    <w:rsid w:val="002A0FDB"/>
    <w:rsid w:val="002A392E"/>
    <w:rsid w:val="002A4347"/>
    <w:rsid w:val="002B66C9"/>
    <w:rsid w:val="002D2727"/>
    <w:rsid w:val="002D2CED"/>
    <w:rsid w:val="002D46F9"/>
    <w:rsid w:val="002D66F4"/>
    <w:rsid w:val="002E0463"/>
    <w:rsid w:val="002E0EC1"/>
    <w:rsid w:val="002F063E"/>
    <w:rsid w:val="002F4A76"/>
    <w:rsid w:val="002F54FB"/>
    <w:rsid w:val="002F6681"/>
    <w:rsid w:val="002F7267"/>
    <w:rsid w:val="002F7950"/>
    <w:rsid w:val="00300AEB"/>
    <w:rsid w:val="00300D14"/>
    <w:rsid w:val="00300FF6"/>
    <w:rsid w:val="00303A13"/>
    <w:rsid w:val="003044F6"/>
    <w:rsid w:val="00305149"/>
    <w:rsid w:val="00305ADA"/>
    <w:rsid w:val="00305FDE"/>
    <w:rsid w:val="00307469"/>
    <w:rsid w:val="00314416"/>
    <w:rsid w:val="00315B10"/>
    <w:rsid w:val="00316565"/>
    <w:rsid w:val="003202F6"/>
    <w:rsid w:val="00325B00"/>
    <w:rsid w:val="00327436"/>
    <w:rsid w:val="003319C8"/>
    <w:rsid w:val="00331BD2"/>
    <w:rsid w:val="00333BCC"/>
    <w:rsid w:val="00336435"/>
    <w:rsid w:val="00341B81"/>
    <w:rsid w:val="00342F5F"/>
    <w:rsid w:val="00345AFA"/>
    <w:rsid w:val="00350B8B"/>
    <w:rsid w:val="0035529B"/>
    <w:rsid w:val="00357D7E"/>
    <w:rsid w:val="0036021A"/>
    <w:rsid w:val="0036592B"/>
    <w:rsid w:val="00370064"/>
    <w:rsid w:val="003701A4"/>
    <w:rsid w:val="00370225"/>
    <w:rsid w:val="003716B5"/>
    <w:rsid w:val="00371797"/>
    <w:rsid w:val="003741D3"/>
    <w:rsid w:val="003768DC"/>
    <w:rsid w:val="00377C75"/>
    <w:rsid w:val="00382C7C"/>
    <w:rsid w:val="00385D19"/>
    <w:rsid w:val="003915B5"/>
    <w:rsid w:val="00395B92"/>
    <w:rsid w:val="00395C71"/>
    <w:rsid w:val="003A2227"/>
    <w:rsid w:val="003A2C78"/>
    <w:rsid w:val="003A4E5D"/>
    <w:rsid w:val="003A63B4"/>
    <w:rsid w:val="003A6F66"/>
    <w:rsid w:val="003A718D"/>
    <w:rsid w:val="003A7E69"/>
    <w:rsid w:val="003B06C0"/>
    <w:rsid w:val="003B0F48"/>
    <w:rsid w:val="003B16E1"/>
    <w:rsid w:val="003B2FF2"/>
    <w:rsid w:val="003B62E4"/>
    <w:rsid w:val="003C064C"/>
    <w:rsid w:val="003C79BD"/>
    <w:rsid w:val="003C7FE8"/>
    <w:rsid w:val="003D29DC"/>
    <w:rsid w:val="003D3219"/>
    <w:rsid w:val="003D732C"/>
    <w:rsid w:val="003E1A1C"/>
    <w:rsid w:val="003E2164"/>
    <w:rsid w:val="003E36CF"/>
    <w:rsid w:val="003E4BBC"/>
    <w:rsid w:val="003E63AD"/>
    <w:rsid w:val="003E7BBC"/>
    <w:rsid w:val="003F00CA"/>
    <w:rsid w:val="003F2102"/>
    <w:rsid w:val="003F43BA"/>
    <w:rsid w:val="003F469C"/>
    <w:rsid w:val="003F56C9"/>
    <w:rsid w:val="00401692"/>
    <w:rsid w:val="0040256B"/>
    <w:rsid w:val="004102EB"/>
    <w:rsid w:val="0041337A"/>
    <w:rsid w:val="00413C78"/>
    <w:rsid w:val="00415D40"/>
    <w:rsid w:val="00416CE1"/>
    <w:rsid w:val="004175CF"/>
    <w:rsid w:val="0041798F"/>
    <w:rsid w:val="0042010A"/>
    <w:rsid w:val="00420243"/>
    <w:rsid w:val="0042027A"/>
    <w:rsid w:val="00424CDA"/>
    <w:rsid w:val="00424DA0"/>
    <w:rsid w:val="00431510"/>
    <w:rsid w:val="00433A05"/>
    <w:rsid w:val="0043674D"/>
    <w:rsid w:val="00436B58"/>
    <w:rsid w:val="00437909"/>
    <w:rsid w:val="0044092C"/>
    <w:rsid w:val="00441C02"/>
    <w:rsid w:val="00442630"/>
    <w:rsid w:val="00442803"/>
    <w:rsid w:val="0044399C"/>
    <w:rsid w:val="00447CBD"/>
    <w:rsid w:val="00450D3D"/>
    <w:rsid w:val="00462212"/>
    <w:rsid w:val="00463EA7"/>
    <w:rsid w:val="0046566A"/>
    <w:rsid w:val="00466B2A"/>
    <w:rsid w:val="00466EC7"/>
    <w:rsid w:val="004713EA"/>
    <w:rsid w:val="0047196B"/>
    <w:rsid w:val="00471C40"/>
    <w:rsid w:val="00476469"/>
    <w:rsid w:val="00477285"/>
    <w:rsid w:val="004806C5"/>
    <w:rsid w:val="00487165"/>
    <w:rsid w:val="00493FA9"/>
    <w:rsid w:val="00494529"/>
    <w:rsid w:val="00497FDC"/>
    <w:rsid w:val="004A1385"/>
    <w:rsid w:val="004A1D72"/>
    <w:rsid w:val="004A346A"/>
    <w:rsid w:val="004A5B34"/>
    <w:rsid w:val="004B022E"/>
    <w:rsid w:val="004B0A8D"/>
    <w:rsid w:val="004B44FF"/>
    <w:rsid w:val="004B5A83"/>
    <w:rsid w:val="004B6D28"/>
    <w:rsid w:val="004B76ED"/>
    <w:rsid w:val="004B7889"/>
    <w:rsid w:val="004B7D24"/>
    <w:rsid w:val="004C11EE"/>
    <w:rsid w:val="004C2377"/>
    <w:rsid w:val="004C2504"/>
    <w:rsid w:val="004C57D4"/>
    <w:rsid w:val="004C777B"/>
    <w:rsid w:val="004C7883"/>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69F4"/>
    <w:rsid w:val="004F6DE4"/>
    <w:rsid w:val="00503BF4"/>
    <w:rsid w:val="00504125"/>
    <w:rsid w:val="005053DB"/>
    <w:rsid w:val="00510E91"/>
    <w:rsid w:val="00515B02"/>
    <w:rsid w:val="0051619C"/>
    <w:rsid w:val="00524307"/>
    <w:rsid w:val="0052603B"/>
    <w:rsid w:val="00526E39"/>
    <w:rsid w:val="00530161"/>
    <w:rsid w:val="00533E1E"/>
    <w:rsid w:val="00541903"/>
    <w:rsid w:val="0054782C"/>
    <w:rsid w:val="00552BEB"/>
    <w:rsid w:val="00554E51"/>
    <w:rsid w:val="00557735"/>
    <w:rsid w:val="00562509"/>
    <w:rsid w:val="005628A2"/>
    <w:rsid w:val="00566A13"/>
    <w:rsid w:val="00566A6B"/>
    <w:rsid w:val="005678FF"/>
    <w:rsid w:val="00572488"/>
    <w:rsid w:val="0057286C"/>
    <w:rsid w:val="00574249"/>
    <w:rsid w:val="00576968"/>
    <w:rsid w:val="00577188"/>
    <w:rsid w:val="00580899"/>
    <w:rsid w:val="005826F7"/>
    <w:rsid w:val="00582DA8"/>
    <w:rsid w:val="00583630"/>
    <w:rsid w:val="00584C6E"/>
    <w:rsid w:val="005933A2"/>
    <w:rsid w:val="00596278"/>
    <w:rsid w:val="005A2805"/>
    <w:rsid w:val="005B1FE5"/>
    <w:rsid w:val="005B252C"/>
    <w:rsid w:val="005B43C5"/>
    <w:rsid w:val="005B577C"/>
    <w:rsid w:val="005B59A8"/>
    <w:rsid w:val="005C1ABC"/>
    <w:rsid w:val="005C4CE4"/>
    <w:rsid w:val="005D259E"/>
    <w:rsid w:val="005E4059"/>
    <w:rsid w:val="005E51C0"/>
    <w:rsid w:val="005E6458"/>
    <w:rsid w:val="005E6B53"/>
    <w:rsid w:val="005E6D53"/>
    <w:rsid w:val="005F0A01"/>
    <w:rsid w:val="005F1F90"/>
    <w:rsid w:val="005F313D"/>
    <w:rsid w:val="005F415D"/>
    <w:rsid w:val="005F4BEC"/>
    <w:rsid w:val="005F66E4"/>
    <w:rsid w:val="005F7FCF"/>
    <w:rsid w:val="00604369"/>
    <w:rsid w:val="00604D40"/>
    <w:rsid w:val="00613AFB"/>
    <w:rsid w:val="006143FA"/>
    <w:rsid w:val="00614A21"/>
    <w:rsid w:val="006154DB"/>
    <w:rsid w:val="0061672B"/>
    <w:rsid w:val="00620413"/>
    <w:rsid w:val="006205B4"/>
    <w:rsid w:val="006209A0"/>
    <w:rsid w:val="006211ED"/>
    <w:rsid w:val="00623A0F"/>
    <w:rsid w:val="00625E2D"/>
    <w:rsid w:val="006309A8"/>
    <w:rsid w:val="00630CED"/>
    <w:rsid w:val="0063134F"/>
    <w:rsid w:val="0063219D"/>
    <w:rsid w:val="0063276A"/>
    <w:rsid w:val="00633286"/>
    <w:rsid w:val="0063481C"/>
    <w:rsid w:val="00635942"/>
    <w:rsid w:val="00637B33"/>
    <w:rsid w:val="00637C25"/>
    <w:rsid w:val="006408F6"/>
    <w:rsid w:val="006414F2"/>
    <w:rsid w:val="00645AD5"/>
    <w:rsid w:val="006462A4"/>
    <w:rsid w:val="00647875"/>
    <w:rsid w:val="00650475"/>
    <w:rsid w:val="00651438"/>
    <w:rsid w:val="00651714"/>
    <w:rsid w:val="00651E8E"/>
    <w:rsid w:val="006541D4"/>
    <w:rsid w:val="00655327"/>
    <w:rsid w:val="0065582D"/>
    <w:rsid w:val="006575E9"/>
    <w:rsid w:val="00657D23"/>
    <w:rsid w:val="00661B5C"/>
    <w:rsid w:val="00662129"/>
    <w:rsid w:val="0066383E"/>
    <w:rsid w:val="00664175"/>
    <w:rsid w:val="00664FBA"/>
    <w:rsid w:val="0066650A"/>
    <w:rsid w:val="006669D6"/>
    <w:rsid w:val="00670758"/>
    <w:rsid w:val="006735B0"/>
    <w:rsid w:val="00673740"/>
    <w:rsid w:val="00674F62"/>
    <w:rsid w:val="00681EAC"/>
    <w:rsid w:val="006906C4"/>
    <w:rsid w:val="00692F37"/>
    <w:rsid w:val="00694215"/>
    <w:rsid w:val="006967CE"/>
    <w:rsid w:val="00696936"/>
    <w:rsid w:val="006A05A8"/>
    <w:rsid w:val="006A0681"/>
    <w:rsid w:val="006A0950"/>
    <w:rsid w:val="006A12B0"/>
    <w:rsid w:val="006A1D2A"/>
    <w:rsid w:val="006A1EB0"/>
    <w:rsid w:val="006A3505"/>
    <w:rsid w:val="006A3AE9"/>
    <w:rsid w:val="006A3FF9"/>
    <w:rsid w:val="006A40CD"/>
    <w:rsid w:val="006A45C1"/>
    <w:rsid w:val="006B02B0"/>
    <w:rsid w:val="006B4743"/>
    <w:rsid w:val="006B6C0C"/>
    <w:rsid w:val="006C64D2"/>
    <w:rsid w:val="006C7FC0"/>
    <w:rsid w:val="006D000F"/>
    <w:rsid w:val="006D10AD"/>
    <w:rsid w:val="006D24A4"/>
    <w:rsid w:val="006D2F7B"/>
    <w:rsid w:val="006D4974"/>
    <w:rsid w:val="006D6D3C"/>
    <w:rsid w:val="006E0263"/>
    <w:rsid w:val="006E05F7"/>
    <w:rsid w:val="006E1460"/>
    <w:rsid w:val="006E1A78"/>
    <w:rsid w:val="006E1AC7"/>
    <w:rsid w:val="006E2903"/>
    <w:rsid w:val="006E337C"/>
    <w:rsid w:val="006E62E1"/>
    <w:rsid w:val="006E6C2E"/>
    <w:rsid w:val="006F194E"/>
    <w:rsid w:val="006F2E48"/>
    <w:rsid w:val="006F566C"/>
    <w:rsid w:val="006F5E4B"/>
    <w:rsid w:val="00701984"/>
    <w:rsid w:val="00702A1C"/>
    <w:rsid w:val="007031ED"/>
    <w:rsid w:val="00703C4E"/>
    <w:rsid w:val="00705FCC"/>
    <w:rsid w:val="00707309"/>
    <w:rsid w:val="007104EA"/>
    <w:rsid w:val="0071286F"/>
    <w:rsid w:val="007128A3"/>
    <w:rsid w:val="00716E17"/>
    <w:rsid w:val="007179EC"/>
    <w:rsid w:val="00722CDB"/>
    <w:rsid w:val="00724AE8"/>
    <w:rsid w:val="00724B9C"/>
    <w:rsid w:val="00725398"/>
    <w:rsid w:val="00725A43"/>
    <w:rsid w:val="00727A8C"/>
    <w:rsid w:val="0073008A"/>
    <w:rsid w:val="00730C72"/>
    <w:rsid w:val="0073208E"/>
    <w:rsid w:val="00734453"/>
    <w:rsid w:val="007349A9"/>
    <w:rsid w:val="00734D1C"/>
    <w:rsid w:val="00734FDE"/>
    <w:rsid w:val="00736FB8"/>
    <w:rsid w:val="007403EE"/>
    <w:rsid w:val="0074197C"/>
    <w:rsid w:val="00742F64"/>
    <w:rsid w:val="00746717"/>
    <w:rsid w:val="007507EE"/>
    <w:rsid w:val="007512BE"/>
    <w:rsid w:val="00751C63"/>
    <w:rsid w:val="00752265"/>
    <w:rsid w:val="0075372C"/>
    <w:rsid w:val="0075442B"/>
    <w:rsid w:val="0075513E"/>
    <w:rsid w:val="00755965"/>
    <w:rsid w:val="00762B0A"/>
    <w:rsid w:val="00763CBA"/>
    <w:rsid w:val="00764CCD"/>
    <w:rsid w:val="00766615"/>
    <w:rsid w:val="00766A82"/>
    <w:rsid w:val="00767498"/>
    <w:rsid w:val="00770639"/>
    <w:rsid w:val="007725A9"/>
    <w:rsid w:val="00774DA9"/>
    <w:rsid w:val="00777AB5"/>
    <w:rsid w:val="00777F80"/>
    <w:rsid w:val="0078049F"/>
    <w:rsid w:val="00785C24"/>
    <w:rsid w:val="0079174D"/>
    <w:rsid w:val="00793535"/>
    <w:rsid w:val="007937A2"/>
    <w:rsid w:val="007940A3"/>
    <w:rsid w:val="00794EBF"/>
    <w:rsid w:val="00795370"/>
    <w:rsid w:val="007967A1"/>
    <w:rsid w:val="007A246B"/>
    <w:rsid w:val="007A4D1D"/>
    <w:rsid w:val="007B1424"/>
    <w:rsid w:val="007B145D"/>
    <w:rsid w:val="007B1BA8"/>
    <w:rsid w:val="007B3BF4"/>
    <w:rsid w:val="007B3F6B"/>
    <w:rsid w:val="007B4C9E"/>
    <w:rsid w:val="007B5257"/>
    <w:rsid w:val="007B58B3"/>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5C1A"/>
    <w:rsid w:val="00810D73"/>
    <w:rsid w:val="008175F2"/>
    <w:rsid w:val="008176FF"/>
    <w:rsid w:val="00820EF7"/>
    <w:rsid w:val="00822600"/>
    <w:rsid w:val="00822921"/>
    <w:rsid w:val="00822A6D"/>
    <w:rsid w:val="008242CE"/>
    <w:rsid w:val="0082701A"/>
    <w:rsid w:val="00830816"/>
    <w:rsid w:val="00830D3B"/>
    <w:rsid w:val="0083136E"/>
    <w:rsid w:val="00831DCE"/>
    <w:rsid w:val="0083427B"/>
    <w:rsid w:val="00834C62"/>
    <w:rsid w:val="00834E3D"/>
    <w:rsid w:val="008354EF"/>
    <w:rsid w:val="00835ECC"/>
    <w:rsid w:val="0084000E"/>
    <w:rsid w:val="00841C0A"/>
    <w:rsid w:val="00845E59"/>
    <w:rsid w:val="008462A5"/>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5394"/>
    <w:rsid w:val="00876737"/>
    <w:rsid w:val="00877342"/>
    <w:rsid w:val="008777C7"/>
    <w:rsid w:val="00877A5B"/>
    <w:rsid w:val="00877EEA"/>
    <w:rsid w:val="0088110F"/>
    <w:rsid w:val="00881DF0"/>
    <w:rsid w:val="0088255C"/>
    <w:rsid w:val="008829D1"/>
    <w:rsid w:val="00882F98"/>
    <w:rsid w:val="0088304A"/>
    <w:rsid w:val="00891549"/>
    <w:rsid w:val="00892E3F"/>
    <w:rsid w:val="00894C5A"/>
    <w:rsid w:val="00897C33"/>
    <w:rsid w:val="008A174B"/>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08A"/>
    <w:rsid w:val="009244A5"/>
    <w:rsid w:val="00925E2A"/>
    <w:rsid w:val="00927CDC"/>
    <w:rsid w:val="00931286"/>
    <w:rsid w:val="00932564"/>
    <w:rsid w:val="00932DE6"/>
    <w:rsid w:val="00933381"/>
    <w:rsid w:val="0093434B"/>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753C"/>
    <w:rsid w:val="009733BF"/>
    <w:rsid w:val="0097394E"/>
    <w:rsid w:val="00974210"/>
    <w:rsid w:val="00974906"/>
    <w:rsid w:val="00974AC5"/>
    <w:rsid w:val="009760AB"/>
    <w:rsid w:val="009762F4"/>
    <w:rsid w:val="009779EE"/>
    <w:rsid w:val="00977C3F"/>
    <w:rsid w:val="009801FF"/>
    <w:rsid w:val="00981178"/>
    <w:rsid w:val="00982546"/>
    <w:rsid w:val="00983853"/>
    <w:rsid w:val="00984845"/>
    <w:rsid w:val="00984DD0"/>
    <w:rsid w:val="0098583F"/>
    <w:rsid w:val="00986492"/>
    <w:rsid w:val="00987C72"/>
    <w:rsid w:val="00991267"/>
    <w:rsid w:val="00992EC6"/>
    <w:rsid w:val="009A00F9"/>
    <w:rsid w:val="009A22BC"/>
    <w:rsid w:val="009B0522"/>
    <w:rsid w:val="009B06E2"/>
    <w:rsid w:val="009B34D2"/>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7A62"/>
    <w:rsid w:val="00A161D4"/>
    <w:rsid w:val="00A23D53"/>
    <w:rsid w:val="00A27897"/>
    <w:rsid w:val="00A30FDC"/>
    <w:rsid w:val="00A314CB"/>
    <w:rsid w:val="00A315CD"/>
    <w:rsid w:val="00A319C7"/>
    <w:rsid w:val="00A344BC"/>
    <w:rsid w:val="00A34F4A"/>
    <w:rsid w:val="00A37BB1"/>
    <w:rsid w:val="00A417AA"/>
    <w:rsid w:val="00A41A60"/>
    <w:rsid w:val="00A42940"/>
    <w:rsid w:val="00A42EBC"/>
    <w:rsid w:val="00A46DCF"/>
    <w:rsid w:val="00A470DA"/>
    <w:rsid w:val="00A50045"/>
    <w:rsid w:val="00A506FE"/>
    <w:rsid w:val="00A563BE"/>
    <w:rsid w:val="00A576C9"/>
    <w:rsid w:val="00A579C9"/>
    <w:rsid w:val="00A618BA"/>
    <w:rsid w:val="00A6214A"/>
    <w:rsid w:val="00A6400C"/>
    <w:rsid w:val="00A64025"/>
    <w:rsid w:val="00A66278"/>
    <w:rsid w:val="00A674A8"/>
    <w:rsid w:val="00A678FB"/>
    <w:rsid w:val="00A70CB8"/>
    <w:rsid w:val="00A73040"/>
    <w:rsid w:val="00A741B7"/>
    <w:rsid w:val="00A76387"/>
    <w:rsid w:val="00A80319"/>
    <w:rsid w:val="00A81C12"/>
    <w:rsid w:val="00A8327A"/>
    <w:rsid w:val="00A844E8"/>
    <w:rsid w:val="00A84ADA"/>
    <w:rsid w:val="00A850E6"/>
    <w:rsid w:val="00A85BE9"/>
    <w:rsid w:val="00A8701A"/>
    <w:rsid w:val="00A87E34"/>
    <w:rsid w:val="00A91570"/>
    <w:rsid w:val="00A96198"/>
    <w:rsid w:val="00AA28A4"/>
    <w:rsid w:val="00AA3BAD"/>
    <w:rsid w:val="00AA493D"/>
    <w:rsid w:val="00AA7244"/>
    <w:rsid w:val="00AB0238"/>
    <w:rsid w:val="00AB27BF"/>
    <w:rsid w:val="00AB3723"/>
    <w:rsid w:val="00AB4C0D"/>
    <w:rsid w:val="00AB6212"/>
    <w:rsid w:val="00AC09BC"/>
    <w:rsid w:val="00AC3F9D"/>
    <w:rsid w:val="00AC521D"/>
    <w:rsid w:val="00AC6AD6"/>
    <w:rsid w:val="00AD18E9"/>
    <w:rsid w:val="00AD1C2B"/>
    <w:rsid w:val="00AD373E"/>
    <w:rsid w:val="00AD3E28"/>
    <w:rsid w:val="00AD68B9"/>
    <w:rsid w:val="00AE0D66"/>
    <w:rsid w:val="00AE2DF1"/>
    <w:rsid w:val="00AE5427"/>
    <w:rsid w:val="00AF00BA"/>
    <w:rsid w:val="00AF0229"/>
    <w:rsid w:val="00AF06EE"/>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CEB"/>
    <w:rsid w:val="00B15894"/>
    <w:rsid w:val="00B15963"/>
    <w:rsid w:val="00B2055A"/>
    <w:rsid w:val="00B21175"/>
    <w:rsid w:val="00B21D85"/>
    <w:rsid w:val="00B222C5"/>
    <w:rsid w:val="00B2554F"/>
    <w:rsid w:val="00B30CB4"/>
    <w:rsid w:val="00B314B4"/>
    <w:rsid w:val="00B31679"/>
    <w:rsid w:val="00B3167D"/>
    <w:rsid w:val="00B34E8E"/>
    <w:rsid w:val="00B35C12"/>
    <w:rsid w:val="00B41FD3"/>
    <w:rsid w:val="00B43EB3"/>
    <w:rsid w:val="00B43FCE"/>
    <w:rsid w:val="00B44AF5"/>
    <w:rsid w:val="00B44E7B"/>
    <w:rsid w:val="00B47E25"/>
    <w:rsid w:val="00B505BD"/>
    <w:rsid w:val="00B510FF"/>
    <w:rsid w:val="00B5242F"/>
    <w:rsid w:val="00B52C2E"/>
    <w:rsid w:val="00B549A4"/>
    <w:rsid w:val="00B56604"/>
    <w:rsid w:val="00B57409"/>
    <w:rsid w:val="00B6009C"/>
    <w:rsid w:val="00B65E1E"/>
    <w:rsid w:val="00B660F4"/>
    <w:rsid w:val="00B670E9"/>
    <w:rsid w:val="00B70922"/>
    <w:rsid w:val="00B728AF"/>
    <w:rsid w:val="00B83FF0"/>
    <w:rsid w:val="00B84DB9"/>
    <w:rsid w:val="00B85423"/>
    <w:rsid w:val="00B870F4"/>
    <w:rsid w:val="00B91B0D"/>
    <w:rsid w:val="00B92EAE"/>
    <w:rsid w:val="00B94C98"/>
    <w:rsid w:val="00B94E45"/>
    <w:rsid w:val="00BA005A"/>
    <w:rsid w:val="00BA085D"/>
    <w:rsid w:val="00BA2461"/>
    <w:rsid w:val="00BA26F0"/>
    <w:rsid w:val="00BA26F6"/>
    <w:rsid w:val="00BA54A5"/>
    <w:rsid w:val="00BA6F9D"/>
    <w:rsid w:val="00BB1679"/>
    <w:rsid w:val="00BB5DC0"/>
    <w:rsid w:val="00BB6FB6"/>
    <w:rsid w:val="00BC1DC0"/>
    <w:rsid w:val="00BC4C49"/>
    <w:rsid w:val="00BD1918"/>
    <w:rsid w:val="00BD6DCF"/>
    <w:rsid w:val="00BE4136"/>
    <w:rsid w:val="00BE4178"/>
    <w:rsid w:val="00BF10CD"/>
    <w:rsid w:val="00BF4881"/>
    <w:rsid w:val="00BF4ED6"/>
    <w:rsid w:val="00BF5223"/>
    <w:rsid w:val="00BF526A"/>
    <w:rsid w:val="00BF5317"/>
    <w:rsid w:val="00BF5A24"/>
    <w:rsid w:val="00BF669B"/>
    <w:rsid w:val="00BF6C56"/>
    <w:rsid w:val="00C03F8C"/>
    <w:rsid w:val="00C079BD"/>
    <w:rsid w:val="00C10635"/>
    <w:rsid w:val="00C10F2D"/>
    <w:rsid w:val="00C12D96"/>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5611"/>
    <w:rsid w:val="00C517BF"/>
    <w:rsid w:val="00C56CC1"/>
    <w:rsid w:val="00C57676"/>
    <w:rsid w:val="00C6115A"/>
    <w:rsid w:val="00C626F0"/>
    <w:rsid w:val="00C646EB"/>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1BA0"/>
    <w:rsid w:val="00CC5300"/>
    <w:rsid w:val="00CC6C4A"/>
    <w:rsid w:val="00CD3D74"/>
    <w:rsid w:val="00CD5D61"/>
    <w:rsid w:val="00CE1C91"/>
    <w:rsid w:val="00CE4C14"/>
    <w:rsid w:val="00CF03AC"/>
    <w:rsid w:val="00CF596B"/>
    <w:rsid w:val="00CF597C"/>
    <w:rsid w:val="00CF5E7C"/>
    <w:rsid w:val="00D01D70"/>
    <w:rsid w:val="00D0419F"/>
    <w:rsid w:val="00D045BB"/>
    <w:rsid w:val="00D05A96"/>
    <w:rsid w:val="00D065DD"/>
    <w:rsid w:val="00D06AA8"/>
    <w:rsid w:val="00D07871"/>
    <w:rsid w:val="00D1057D"/>
    <w:rsid w:val="00D1129B"/>
    <w:rsid w:val="00D148B2"/>
    <w:rsid w:val="00D15F60"/>
    <w:rsid w:val="00D16DF2"/>
    <w:rsid w:val="00D20612"/>
    <w:rsid w:val="00D20617"/>
    <w:rsid w:val="00D235EB"/>
    <w:rsid w:val="00D23B58"/>
    <w:rsid w:val="00D24CA0"/>
    <w:rsid w:val="00D25503"/>
    <w:rsid w:val="00D26E26"/>
    <w:rsid w:val="00D273EA"/>
    <w:rsid w:val="00D315BC"/>
    <w:rsid w:val="00D32D9D"/>
    <w:rsid w:val="00D34D4E"/>
    <w:rsid w:val="00D440F4"/>
    <w:rsid w:val="00D50990"/>
    <w:rsid w:val="00D5188E"/>
    <w:rsid w:val="00D52039"/>
    <w:rsid w:val="00D54A48"/>
    <w:rsid w:val="00D67917"/>
    <w:rsid w:val="00D70C76"/>
    <w:rsid w:val="00D72198"/>
    <w:rsid w:val="00D723CB"/>
    <w:rsid w:val="00D7294E"/>
    <w:rsid w:val="00D7399D"/>
    <w:rsid w:val="00D80425"/>
    <w:rsid w:val="00D83624"/>
    <w:rsid w:val="00D8578E"/>
    <w:rsid w:val="00D85E3A"/>
    <w:rsid w:val="00D87D80"/>
    <w:rsid w:val="00D90CD0"/>
    <w:rsid w:val="00D918A8"/>
    <w:rsid w:val="00D91A4F"/>
    <w:rsid w:val="00D9477E"/>
    <w:rsid w:val="00DA0BF8"/>
    <w:rsid w:val="00DA18C3"/>
    <w:rsid w:val="00DA2603"/>
    <w:rsid w:val="00DA38F0"/>
    <w:rsid w:val="00DA3B20"/>
    <w:rsid w:val="00DA4BB5"/>
    <w:rsid w:val="00DA5C0B"/>
    <w:rsid w:val="00DB1B17"/>
    <w:rsid w:val="00DB3FB1"/>
    <w:rsid w:val="00DB54E0"/>
    <w:rsid w:val="00DB7D3B"/>
    <w:rsid w:val="00DC112F"/>
    <w:rsid w:val="00DC2CE7"/>
    <w:rsid w:val="00DC525D"/>
    <w:rsid w:val="00DC6CA6"/>
    <w:rsid w:val="00DD1A31"/>
    <w:rsid w:val="00DD30C5"/>
    <w:rsid w:val="00DD3894"/>
    <w:rsid w:val="00DD74F9"/>
    <w:rsid w:val="00DE0748"/>
    <w:rsid w:val="00DE0E54"/>
    <w:rsid w:val="00DE2C6D"/>
    <w:rsid w:val="00DE2EBE"/>
    <w:rsid w:val="00DE4A51"/>
    <w:rsid w:val="00DE4BE7"/>
    <w:rsid w:val="00DE6488"/>
    <w:rsid w:val="00DE719E"/>
    <w:rsid w:val="00DE7FCB"/>
    <w:rsid w:val="00DF4328"/>
    <w:rsid w:val="00DF5A11"/>
    <w:rsid w:val="00E00355"/>
    <w:rsid w:val="00E03719"/>
    <w:rsid w:val="00E06B51"/>
    <w:rsid w:val="00E118A9"/>
    <w:rsid w:val="00E151C4"/>
    <w:rsid w:val="00E168B3"/>
    <w:rsid w:val="00E218ED"/>
    <w:rsid w:val="00E23F29"/>
    <w:rsid w:val="00E256E7"/>
    <w:rsid w:val="00E25E82"/>
    <w:rsid w:val="00E27F8F"/>
    <w:rsid w:val="00E324C2"/>
    <w:rsid w:val="00E32990"/>
    <w:rsid w:val="00E33266"/>
    <w:rsid w:val="00E33F9D"/>
    <w:rsid w:val="00E379B3"/>
    <w:rsid w:val="00E37A8A"/>
    <w:rsid w:val="00E408D0"/>
    <w:rsid w:val="00E41E16"/>
    <w:rsid w:val="00E41FC7"/>
    <w:rsid w:val="00E4218C"/>
    <w:rsid w:val="00E42A69"/>
    <w:rsid w:val="00E42D16"/>
    <w:rsid w:val="00E43EE9"/>
    <w:rsid w:val="00E44626"/>
    <w:rsid w:val="00E4592C"/>
    <w:rsid w:val="00E509B3"/>
    <w:rsid w:val="00E5211B"/>
    <w:rsid w:val="00E55D8E"/>
    <w:rsid w:val="00E61CD3"/>
    <w:rsid w:val="00E647DC"/>
    <w:rsid w:val="00E65F3E"/>
    <w:rsid w:val="00E671DD"/>
    <w:rsid w:val="00E70395"/>
    <w:rsid w:val="00E70787"/>
    <w:rsid w:val="00E71E13"/>
    <w:rsid w:val="00E73C02"/>
    <w:rsid w:val="00E82D9A"/>
    <w:rsid w:val="00E83012"/>
    <w:rsid w:val="00E85B9E"/>
    <w:rsid w:val="00E864A2"/>
    <w:rsid w:val="00E86DBC"/>
    <w:rsid w:val="00E87EAD"/>
    <w:rsid w:val="00E91741"/>
    <w:rsid w:val="00E91B9F"/>
    <w:rsid w:val="00E952D2"/>
    <w:rsid w:val="00E96E05"/>
    <w:rsid w:val="00E979E2"/>
    <w:rsid w:val="00EA0F4D"/>
    <w:rsid w:val="00EA51CD"/>
    <w:rsid w:val="00EB102D"/>
    <w:rsid w:val="00EB3751"/>
    <w:rsid w:val="00EB46B0"/>
    <w:rsid w:val="00EB587C"/>
    <w:rsid w:val="00EB644C"/>
    <w:rsid w:val="00EB6D81"/>
    <w:rsid w:val="00EC01CD"/>
    <w:rsid w:val="00EC0577"/>
    <w:rsid w:val="00EC128D"/>
    <w:rsid w:val="00EC16DE"/>
    <w:rsid w:val="00EC1EC3"/>
    <w:rsid w:val="00EC2CA2"/>
    <w:rsid w:val="00EC6576"/>
    <w:rsid w:val="00EC6B42"/>
    <w:rsid w:val="00ED09EA"/>
    <w:rsid w:val="00ED112D"/>
    <w:rsid w:val="00ED45E4"/>
    <w:rsid w:val="00EE04B9"/>
    <w:rsid w:val="00EE1942"/>
    <w:rsid w:val="00EE3551"/>
    <w:rsid w:val="00EE4A41"/>
    <w:rsid w:val="00EE6420"/>
    <w:rsid w:val="00EE655D"/>
    <w:rsid w:val="00EF0D9C"/>
    <w:rsid w:val="00EF149C"/>
    <w:rsid w:val="00EF373E"/>
    <w:rsid w:val="00F03456"/>
    <w:rsid w:val="00F03540"/>
    <w:rsid w:val="00F03829"/>
    <w:rsid w:val="00F03E3D"/>
    <w:rsid w:val="00F048BC"/>
    <w:rsid w:val="00F06049"/>
    <w:rsid w:val="00F10F6F"/>
    <w:rsid w:val="00F13610"/>
    <w:rsid w:val="00F14F50"/>
    <w:rsid w:val="00F161D9"/>
    <w:rsid w:val="00F172F9"/>
    <w:rsid w:val="00F17CDA"/>
    <w:rsid w:val="00F22629"/>
    <w:rsid w:val="00F2492A"/>
    <w:rsid w:val="00F24C44"/>
    <w:rsid w:val="00F259A2"/>
    <w:rsid w:val="00F2636A"/>
    <w:rsid w:val="00F263B2"/>
    <w:rsid w:val="00F273CA"/>
    <w:rsid w:val="00F276FD"/>
    <w:rsid w:val="00F27DD0"/>
    <w:rsid w:val="00F310C5"/>
    <w:rsid w:val="00F31C6F"/>
    <w:rsid w:val="00F363FD"/>
    <w:rsid w:val="00F370D9"/>
    <w:rsid w:val="00F37D01"/>
    <w:rsid w:val="00F418E1"/>
    <w:rsid w:val="00F45E12"/>
    <w:rsid w:val="00F47B0F"/>
    <w:rsid w:val="00F50AD1"/>
    <w:rsid w:val="00F510B4"/>
    <w:rsid w:val="00F605D5"/>
    <w:rsid w:val="00F64CAB"/>
    <w:rsid w:val="00F66BCA"/>
    <w:rsid w:val="00F67CEE"/>
    <w:rsid w:val="00F701BC"/>
    <w:rsid w:val="00F752F0"/>
    <w:rsid w:val="00F75706"/>
    <w:rsid w:val="00F76940"/>
    <w:rsid w:val="00F76ECB"/>
    <w:rsid w:val="00F81D7C"/>
    <w:rsid w:val="00F820DC"/>
    <w:rsid w:val="00F8368E"/>
    <w:rsid w:val="00F8440F"/>
    <w:rsid w:val="00F9150D"/>
    <w:rsid w:val="00F92BEE"/>
    <w:rsid w:val="00F92BF9"/>
    <w:rsid w:val="00F943F7"/>
    <w:rsid w:val="00F95D2B"/>
    <w:rsid w:val="00F95D4D"/>
    <w:rsid w:val="00FA17A0"/>
    <w:rsid w:val="00FA1875"/>
    <w:rsid w:val="00FA2C08"/>
    <w:rsid w:val="00FA5E4F"/>
    <w:rsid w:val="00FA6352"/>
    <w:rsid w:val="00FB0E02"/>
    <w:rsid w:val="00FB7493"/>
    <w:rsid w:val="00FB77CA"/>
    <w:rsid w:val="00FB7897"/>
    <w:rsid w:val="00FC2D77"/>
    <w:rsid w:val="00FC3925"/>
    <w:rsid w:val="00FC412E"/>
    <w:rsid w:val="00FC52EB"/>
    <w:rsid w:val="00FC6956"/>
    <w:rsid w:val="00FD46F6"/>
    <w:rsid w:val="00FD75A3"/>
    <w:rsid w:val="00FE0DB2"/>
    <w:rsid w:val="00FE179D"/>
    <w:rsid w:val="00FE2C06"/>
    <w:rsid w:val="00FE4979"/>
    <w:rsid w:val="00FE571E"/>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7547-8327-4450-8E2F-5B718DF8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12</Pages>
  <Words>3218</Words>
  <Characters>16090</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29</cp:revision>
  <cp:lastPrinted>2014-11-10T06:43:00Z</cp:lastPrinted>
  <dcterms:created xsi:type="dcterms:W3CDTF">2015-01-04T13:05:00Z</dcterms:created>
  <dcterms:modified xsi:type="dcterms:W3CDTF">2015-01-06T11:13:00Z</dcterms:modified>
</cp:coreProperties>
</file>